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INSULA’S RISKS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-As a young start up operating in the cryptocurrency sphere (which remains partly unregulated), Insula carries significant risks.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-These risks are listed/specified in our Terms and Conditions, which are adapted from the FCA's website guidance on unregulated utility &amp; exchange tokens' nomenclature &amp; risks - including the boundaries of the current regulatory perimeter.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-These risks were studied prior to launching the Insula venture and it is assumed that stakeholders taking part in Insula are aware of these risks.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-Insula is designed for advanced/sophisticated crypto investors as stated on our landing page. Such investor profiles are by nature aware of the underlying risks.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*Prior to invest*, please read &amp; acknowledge the entirety of Insula’s documentation, terms &amp; conditions, disclaimers and business compliance policy.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kindly invite you to read our terms &amp; conditions and business compliance procedure andd to acknowledge the risks associated with using Insula and investing crypto with Insula.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