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673C0" w:rsidR="00245E6D" w:rsidP="004673C0" w:rsidRDefault="004673C0" w14:paraId="65155873" w14:textId="5A6B5ECC">
      <w:pPr>
        <w:spacing w:after="0" w:line="240" w:lineRule="auto"/>
        <w:jc w:val="center"/>
        <w:rPr>
          <w:rFonts w:ascii="Poppins" w:hAnsi="Poppins" w:eastAsia="Aptos" w:cs="Poppins"/>
          <w:b w:val="1"/>
          <w:bCs w:val="1"/>
          <w:color w:val="E97132" w:themeColor="accent2"/>
          <w:sz w:val="44"/>
          <w:szCs w:val="44"/>
        </w:rPr>
      </w:pPr>
      <w:r w:rsidRPr="752FDD92" w:rsidR="438A0253">
        <w:rPr>
          <w:rFonts w:ascii="Poppins" w:hAnsi="Poppins" w:eastAsia="Aptos" w:cs="Poppins"/>
          <w:b w:val="1"/>
          <w:bCs w:val="1"/>
          <w:color w:val="E97032"/>
          <w:sz w:val="44"/>
          <w:szCs w:val="44"/>
        </w:rPr>
        <w:t xml:space="preserve">Book of Business </w:t>
      </w:r>
      <w:r w:rsidRPr="752FDD92" w:rsidR="004673C0">
        <w:rPr>
          <w:rFonts w:ascii="Poppins" w:hAnsi="Poppins" w:eastAsia="Aptos" w:cs="Poppins"/>
          <w:b w:val="1"/>
          <w:bCs w:val="1"/>
          <w:color w:val="E97032"/>
          <w:sz w:val="44"/>
          <w:szCs w:val="44"/>
        </w:rPr>
        <w:t>–</w:t>
      </w:r>
      <w:r w:rsidRPr="752FDD92" w:rsidR="00B9584F">
        <w:rPr>
          <w:rFonts w:ascii="Poppins" w:hAnsi="Poppins" w:eastAsia="Aptos" w:cs="Poppins"/>
          <w:b w:val="1"/>
          <w:bCs w:val="1"/>
          <w:color w:val="E97032"/>
          <w:sz w:val="44"/>
          <w:szCs w:val="44"/>
        </w:rPr>
        <w:t xml:space="preserve"> </w:t>
      </w:r>
      <w:r w:rsidRPr="752FDD92" w:rsidR="00022FAF">
        <w:rPr>
          <w:rFonts w:ascii="Poppins" w:hAnsi="Poppins" w:eastAsia="Aptos" w:cs="Poppins"/>
          <w:b w:val="1"/>
          <w:bCs w:val="1"/>
          <w:color w:val="E97032"/>
          <w:sz w:val="44"/>
          <w:szCs w:val="44"/>
        </w:rPr>
        <w:t>Business Case</w:t>
      </w:r>
    </w:p>
    <w:p w:rsidR="004673C0" w:rsidP="004673C0" w:rsidRDefault="004673C0" w14:paraId="676CA9A3" w14:textId="77777777">
      <w:pPr>
        <w:spacing w:after="0" w:line="240" w:lineRule="auto"/>
        <w:rPr>
          <w:b/>
        </w:rPr>
      </w:pPr>
    </w:p>
    <w:p w:rsidR="00875C82" w:rsidP="004673C0" w:rsidRDefault="00C108D1" w14:paraId="7EEF1A33" w14:textId="6B278D82">
      <w:pPr>
        <w:spacing w:after="0" w:line="240" w:lineRule="auto"/>
        <w:rPr>
          <w:rFonts w:ascii="Poppins" w:hAnsi="Poppins" w:cs="Poppins"/>
        </w:rPr>
      </w:pPr>
      <w:r w:rsidRPr="004673C0">
        <w:rPr>
          <w:rFonts w:ascii="Poppins" w:hAnsi="Poppins" w:cs="Poppins"/>
          <w:b/>
          <w:color w:val="153D63" w:themeColor="text2" w:themeTint="E6"/>
        </w:rPr>
        <w:t>Submitted by</w:t>
      </w:r>
      <w:r w:rsidRPr="004673C0">
        <w:rPr>
          <w:rFonts w:ascii="Poppins" w:hAnsi="Poppins" w:cs="Poppins"/>
          <w:b/>
        </w:rPr>
        <w:t xml:space="preserve">: </w:t>
      </w:r>
      <w:r w:rsidRPr="004673C0">
        <w:rPr>
          <w:rFonts w:ascii="Poppins" w:hAnsi="Poppins" w:cs="Poppins"/>
        </w:rPr>
        <w:t>Nick Bartlett, Manager, Client Implementations, Magnifact</w:t>
      </w:r>
    </w:p>
    <w:p w:rsidRPr="004673C0" w:rsidR="004673C0" w:rsidP="004673C0" w:rsidRDefault="004673C0" w14:paraId="6C6C589C" w14:textId="77777777">
      <w:pPr>
        <w:spacing w:after="0" w:line="240" w:lineRule="auto"/>
        <w:rPr>
          <w:rFonts w:ascii="Poppins" w:hAnsi="Poppins" w:cs="Poppins"/>
        </w:rPr>
      </w:pPr>
    </w:p>
    <w:p w:rsidRPr="004673C0" w:rsidR="00875C82" w:rsidP="004673C0" w:rsidRDefault="00C108D1" w14:paraId="35CD2258" w14:textId="77777777">
      <w:pPr>
        <w:spacing w:after="0" w:line="240" w:lineRule="auto"/>
        <w:rPr>
          <w:rFonts w:ascii="Poppins" w:hAnsi="Poppins" w:cs="Poppins"/>
          <w:b/>
          <w:bCs/>
          <w:color w:val="153D63" w:themeColor="text2" w:themeTint="E6"/>
        </w:rPr>
      </w:pPr>
      <w:r w:rsidRPr="004673C0">
        <w:rPr>
          <w:rFonts w:ascii="Poppins" w:hAnsi="Poppins" w:cs="Poppins"/>
          <w:b/>
          <w:bCs/>
          <w:color w:val="153D63" w:themeColor="text2" w:themeTint="E6"/>
        </w:rPr>
        <w:t>Executive Summary:</w:t>
      </w:r>
    </w:p>
    <w:p w:rsidR="00875C82" w:rsidP="004673C0" w:rsidRDefault="00C108D1" w14:paraId="19AB61B6" w14:textId="77777777">
      <w:pPr>
        <w:spacing w:after="0" w:line="240" w:lineRule="auto"/>
        <w:rPr>
          <w:rFonts w:ascii="Poppins" w:hAnsi="Poppins" w:cs="Poppins"/>
        </w:rPr>
      </w:pPr>
      <w:r w:rsidRPr="004673C0">
        <w:rPr>
          <w:rFonts w:ascii="Poppins" w:hAnsi="Poppins" w:cs="Poppins"/>
        </w:rPr>
        <w:t>Provide distribution partners a standardized API to retrieve active in-force case information. The primary list endpoint returns high level case identifiers and key metadata for a partner's book of business, with supporting detail endpoints (funding, values, dates, etc.) available for drill down on specific cases. This replaces the current need for manual reporting requests or repeated transactional lookups.</w:t>
      </w:r>
    </w:p>
    <w:p w:rsidRPr="004673C0" w:rsidR="004673C0" w:rsidP="004673C0" w:rsidRDefault="004673C0" w14:paraId="7F8C1FD8" w14:textId="77777777">
      <w:pPr>
        <w:spacing w:after="0" w:line="240" w:lineRule="auto"/>
        <w:rPr>
          <w:rFonts w:ascii="Poppins" w:hAnsi="Poppins" w:cs="Poppins"/>
        </w:rPr>
      </w:pPr>
    </w:p>
    <w:p w:rsidRPr="004673C0" w:rsidR="00875C82" w:rsidP="004673C0" w:rsidRDefault="00C108D1" w14:paraId="5ED0517E" w14:textId="77777777">
      <w:pPr>
        <w:spacing w:after="0" w:line="240" w:lineRule="auto"/>
        <w:rPr>
          <w:rFonts w:ascii="Poppins" w:hAnsi="Poppins" w:cs="Poppins"/>
          <w:b/>
          <w:bCs/>
          <w:color w:val="153D63" w:themeColor="text2" w:themeTint="E6"/>
        </w:rPr>
      </w:pPr>
      <w:r w:rsidRPr="004673C0">
        <w:rPr>
          <w:rFonts w:ascii="Poppins" w:hAnsi="Poppins" w:cs="Poppins"/>
          <w:b/>
          <w:bCs/>
          <w:color w:val="153D63" w:themeColor="text2" w:themeTint="E6"/>
        </w:rPr>
        <w:t>Problem:</w:t>
      </w:r>
    </w:p>
    <w:p w:rsidR="00875C82" w:rsidP="004673C0" w:rsidRDefault="00C108D1" w14:paraId="78D32876" w14:textId="77777777">
      <w:pPr>
        <w:spacing w:after="0" w:line="240" w:lineRule="auto"/>
        <w:rPr>
          <w:rFonts w:ascii="Poppins" w:hAnsi="Poppins" w:cs="Poppins"/>
        </w:rPr>
      </w:pPr>
      <w:r w:rsidRPr="004673C0">
        <w:rPr>
          <w:rFonts w:ascii="Poppins" w:hAnsi="Poppins" w:cs="Poppins"/>
        </w:rPr>
        <w:t>Currently there is no reporting tier API endpoint that exposes active case details to distribution partners. The closest existing option, Policy Inquiry, is transactional and designed for single case, which forces partners into inefficient workarounds when they need book level visibility. This API closes that gap by providing a list endpoint for book of business retrieval and dedicated micro service endpoints for detail data, allowing partners to pull only the information they need, when they need it. The d</w:t>
      </w:r>
      <w:r w:rsidRPr="004673C0">
        <w:rPr>
          <w:rFonts w:ascii="Poppins" w:hAnsi="Poppins" w:cs="Poppins"/>
        </w:rPr>
        <w:t xml:space="preserve">esign supports both bulk </w:t>
      </w:r>
      <w:proofErr w:type="gramStart"/>
      <w:r w:rsidRPr="004673C0">
        <w:rPr>
          <w:rFonts w:ascii="Poppins" w:hAnsi="Poppins" w:cs="Poppins"/>
        </w:rPr>
        <w:t>reconciliation</w:t>
      </w:r>
      <w:proofErr w:type="gramEnd"/>
      <w:r w:rsidRPr="004673C0">
        <w:rPr>
          <w:rFonts w:ascii="Poppins" w:hAnsi="Poppins" w:cs="Poppins"/>
        </w:rPr>
        <w:t xml:space="preserve"> use cases and targeted lookups.</w:t>
      </w:r>
    </w:p>
    <w:p w:rsidRPr="004673C0" w:rsidR="004673C0" w:rsidP="004673C0" w:rsidRDefault="004673C0" w14:paraId="21D4108A" w14:textId="77777777">
      <w:pPr>
        <w:spacing w:after="0" w:line="240" w:lineRule="auto"/>
        <w:rPr>
          <w:rFonts w:ascii="Poppins" w:hAnsi="Poppins" w:cs="Poppins"/>
        </w:rPr>
      </w:pPr>
    </w:p>
    <w:p w:rsidRPr="004673C0" w:rsidR="00875C82" w:rsidP="004673C0" w:rsidRDefault="00C108D1" w14:paraId="57C420F7" w14:textId="77777777">
      <w:pPr>
        <w:spacing w:after="0" w:line="240" w:lineRule="auto"/>
        <w:rPr>
          <w:rFonts w:ascii="Poppins" w:hAnsi="Poppins" w:cs="Poppins"/>
          <w:b/>
          <w:bCs/>
          <w:color w:val="153D63" w:themeColor="text2" w:themeTint="E6"/>
        </w:rPr>
      </w:pPr>
      <w:r w:rsidRPr="004673C0">
        <w:rPr>
          <w:rFonts w:ascii="Poppins" w:hAnsi="Poppins" w:cs="Poppins"/>
          <w:b/>
          <w:bCs/>
          <w:color w:val="153D63" w:themeColor="text2" w:themeTint="E6"/>
        </w:rPr>
        <w:t>Objectives and Key Results</w:t>
      </w:r>
    </w:p>
    <w:p w:rsidR="00875C82" w:rsidP="004673C0" w:rsidRDefault="00C108D1" w14:paraId="1A31855D" w14:textId="77777777">
      <w:pPr>
        <w:spacing w:after="0" w:line="240" w:lineRule="auto"/>
        <w:rPr>
          <w:rFonts w:ascii="Poppins" w:hAnsi="Poppins" w:cs="Poppins"/>
        </w:rPr>
      </w:pPr>
      <w:r w:rsidRPr="004673C0">
        <w:rPr>
          <w:rFonts w:ascii="Poppins" w:hAnsi="Poppins" w:cs="Poppins"/>
          <w:b/>
        </w:rPr>
        <w:t xml:space="preserve">Objective: </w:t>
      </w:r>
      <w:r w:rsidRPr="004673C0">
        <w:rPr>
          <w:rFonts w:ascii="Poppins" w:hAnsi="Poppins" w:cs="Poppins"/>
        </w:rPr>
        <w:t>Create a reporting-tier API that gives distribution partners book-level visibility into active in-force case information and supports targeted drill-down through detail endpoints.</w:t>
      </w:r>
    </w:p>
    <w:p w:rsidRPr="004673C0" w:rsidR="004673C0" w:rsidP="004673C0" w:rsidRDefault="004673C0" w14:paraId="1FB9FED1" w14:textId="77777777">
      <w:pPr>
        <w:spacing w:after="0" w:line="240" w:lineRule="auto"/>
        <w:rPr>
          <w:rFonts w:ascii="Poppins" w:hAnsi="Poppins" w:cs="Poppins"/>
        </w:rPr>
      </w:pPr>
    </w:p>
    <w:p w:rsidR="004673C0" w:rsidP="004673C0" w:rsidRDefault="00C108D1" w14:paraId="628E815D" w14:textId="77777777">
      <w:pPr>
        <w:spacing w:after="0" w:line="240" w:lineRule="auto"/>
        <w:rPr>
          <w:rFonts w:ascii="Poppins" w:hAnsi="Poppins" w:cs="Poppins"/>
        </w:rPr>
      </w:pPr>
      <w:r w:rsidRPr="004673C0">
        <w:rPr>
          <w:rFonts w:ascii="Poppins" w:hAnsi="Poppins" w:cs="Poppins"/>
          <w:b/>
        </w:rPr>
        <w:t>Key Results:</w:t>
      </w:r>
    </w:p>
    <w:p w:rsidR="004673C0" w:rsidP="004673C0" w:rsidRDefault="00C108D1" w14:paraId="2421F0E9" w14:textId="77777777">
      <w:pPr>
        <w:pStyle w:val="ListParagraph"/>
        <w:numPr>
          <w:ilvl w:val="0"/>
          <w:numId w:val="15"/>
        </w:numPr>
        <w:spacing w:after="0" w:line="240" w:lineRule="auto"/>
        <w:rPr>
          <w:rFonts w:ascii="Poppins" w:hAnsi="Poppins" w:cs="Poppins"/>
        </w:rPr>
      </w:pPr>
      <w:r w:rsidRPr="004673C0">
        <w:rPr>
          <w:rFonts w:ascii="Poppins" w:hAnsi="Poppins" w:cs="Poppins"/>
        </w:rPr>
        <w:t xml:space="preserve">Reduction in manual report requests and </w:t>
      </w:r>
      <w:proofErr w:type="gramStart"/>
      <w:r w:rsidRPr="004673C0">
        <w:rPr>
          <w:rFonts w:ascii="Poppins" w:hAnsi="Poppins" w:cs="Poppins"/>
        </w:rPr>
        <w:t>ad</w:t>
      </w:r>
      <w:proofErr w:type="gramEnd"/>
      <w:r w:rsidRPr="004673C0">
        <w:rPr>
          <w:rFonts w:ascii="Poppins" w:hAnsi="Poppins" w:cs="Poppins"/>
        </w:rPr>
        <w:t>-hoc data pulls handled by operations</w:t>
      </w:r>
    </w:p>
    <w:p w:rsidR="004673C0" w:rsidP="004673C0" w:rsidRDefault="00C108D1" w14:paraId="2F26B5E8" w14:textId="77777777">
      <w:pPr>
        <w:pStyle w:val="ListParagraph"/>
        <w:numPr>
          <w:ilvl w:val="0"/>
          <w:numId w:val="15"/>
        </w:numPr>
        <w:spacing w:after="0" w:line="240" w:lineRule="auto"/>
        <w:rPr>
          <w:rFonts w:ascii="Poppins" w:hAnsi="Poppins" w:cs="Poppins"/>
        </w:rPr>
      </w:pPr>
      <w:r w:rsidRPr="004673C0">
        <w:rPr>
          <w:rFonts w:ascii="Poppins" w:hAnsi="Poppins" w:cs="Poppins"/>
        </w:rPr>
        <w:t>Volume of partner adoption</w:t>
      </w:r>
    </w:p>
    <w:p w:rsidRPr="004673C0" w:rsidR="00875C82" w:rsidP="004673C0" w:rsidRDefault="00C108D1" w14:paraId="78D60E42" w14:textId="0A81C31C">
      <w:pPr>
        <w:pStyle w:val="ListParagraph"/>
        <w:numPr>
          <w:ilvl w:val="0"/>
          <w:numId w:val="15"/>
        </w:numPr>
        <w:spacing w:after="0" w:line="240" w:lineRule="auto"/>
        <w:rPr>
          <w:rFonts w:ascii="Poppins" w:hAnsi="Poppins" w:cs="Poppins"/>
        </w:rPr>
      </w:pPr>
      <w:r w:rsidRPr="004673C0">
        <w:rPr>
          <w:rFonts w:ascii="Poppins" w:hAnsi="Poppins" w:cs="Poppins"/>
        </w:rPr>
        <w:t>Reduction in Policy Inquiry calls</w:t>
      </w:r>
    </w:p>
    <w:p w:rsidRPr="004673C0" w:rsidR="004673C0" w:rsidP="004673C0" w:rsidRDefault="004673C0" w14:paraId="2C06F1ED" w14:textId="77777777">
      <w:pPr>
        <w:spacing w:after="0" w:line="240" w:lineRule="auto"/>
        <w:rPr>
          <w:rFonts w:ascii="Poppins" w:hAnsi="Poppins" w:cs="Poppins"/>
        </w:rPr>
      </w:pPr>
    </w:p>
    <w:p w:rsidRPr="004673C0" w:rsidR="00875C82" w:rsidP="004673C0" w:rsidRDefault="00C108D1" w14:paraId="46EDF323" w14:textId="77777777">
      <w:pPr>
        <w:spacing w:after="0" w:line="240" w:lineRule="auto"/>
        <w:rPr>
          <w:rFonts w:ascii="Poppins" w:hAnsi="Poppins" w:cs="Poppins"/>
          <w:b/>
          <w:bCs/>
          <w:color w:val="153D63" w:themeColor="text2" w:themeTint="E6"/>
        </w:rPr>
      </w:pPr>
      <w:r w:rsidRPr="004673C0">
        <w:rPr>
          <w:rFonts w:ascii="Poppins" w:hAnsi="Poppins" w:cs="Poppins"/>
          <w:b/>
          <w:bCs/>
          <w:color w:val="153D63" w:themeColor="text2" w:themeTint="E6"/>
        </w:rPr>
        <w:lastRenderedPageBreak/>
        <w:t>Use Cases</w:t>
      </w:r>
    </w:p>
    <w:p w:rsidR="00875C82" w:rsidP="004673C0" w:rsidRDefault="00C108D1" w14:paraId="3195549E" w14:textId="77777777">
      <w:pPr>
        <w:spacing w:after="0" w:line="240" w:lineRule="auto"/>
        <w:rPr>
          <w:rFonts w:ascii="Poppins" w:hAnsi="Poppins" w:cs="Poppins"/>
        </w:rPr>
      </w:pPr>
      <w:r w:rsidRPr="004673C0">
        <w:rPr>
          <w:rFonts w:ascii="Poppins" w:hAnsi="Poppins" w:cs="Poppins"/>
          <w:b/>
        </w:rPr>
        <w:t xml:space="preserve">Use Case 1: </w:t>
      </w:r>
      <w:r w:rsidRPr="004673C0">
        <w:rPr>
          <w:rFonts w:ascii="Poppins" w:hAnsi="Poppins" w:cs="Poppins"/>
        </w:rPr>
        <w:t>Nightly book-of-business reconciliation</w:t>
      </w:r>
    </w:p>
    <w:p w:rsidRPr="004673C0" w:rsidR="004673C0" w:rsidP="004673C0" w:rsidRDefault="004673C0" w14:paraId="282A9F4B" w14:textId="77777777">
      <w:pPr>
        <w:spacing w:after="0" w:line="240" w:lineRule="auto"/>
        <w:rPr>
          <w:rFonts w:ascii="Poppins" w:hAnsi="Poppins" w:cs="Poppins"/>
        </w:rPr>
      </w:pPr>
    </w:p>
    <w:p w:rsidR="00875C82" w:rsidP="004673C0" w:rsidRDefault="00C108D1" w14:paraId="48DBEF24" w14:textId="77777777">
      <w:pPr>
        <w:spacing w:after="0" w:line="240" w:lineRule="auto"/>
        <w:rPr>
          <w:rFonts w:ascii="Poppins" w:hAnsi="Poppins" w:cs="Poppins"/>
        </w:rPr>
      </w:pPr>
      <w:r w:rsidRPr="004673C0">
        <w:rPr>
          <w:rFonts w:ascii="Poppins" w:hAnsi="Poppins" w:cs="Poppins"/>
          <w:b/>
        </w:rPr>
        <w:t xml:space="preserve">Use Case 2: </w:t>
      </w:r>
      <w:r w:rsidRPr="004673C0">
        <w:rPr>
          <w:rFonts w:ascii="Poppins" w:hAnsi="Poppins" w:cs="Poppins"/>
        </w:rPr>
        <w:t>On-demand case detail lookup for advisor support</w:t>
      </w:r>
    </w:p>
    <w:p w:rsidRPr="004673C0" w:rsidR="004673C0" w:rsidP="004673C0" w:rsidRDefault="004673C0" w14:paraId="2D9DFF0D" w14:textId="77777777">
      <w:pPr>
        <w:spacing w:after="0" w:line="240" w:lineRule="auto"/>
        <w:rPr>
          <w:rFonts w:ascii="Poppins" w:hAnsi="Poppins" w:cs="Poppins"/>
        </w:rPr>
      </w:pPr>
    </w:p>
    <w:p w:rsidR="00875C82" w:rsidP="004673C0" w:rsidRDefault="00C108D1" w14:paraId="38720554" w14:textId="77777777">
      <w:pPr>
        <w:spacing w:after="0" w:line="240" w:lineRule="auto"/>
        <w:rPr>
          <w:rFonts w:ascii="Poppins" w:hAnsi="Poppins" w:cs="Poppins"/>
        </w:rPr>
      </w:pPr>
      <w:r w:rsidRPr="004673C0">
        <w:rPr>
          <w:rFonts w:ascii="Poppins" w:hAnsi="Poppins" w:cs="Poppins"/>
          <w:b/>
        </w:rPr>
        <w:t xml:space="preserve">User Story 1: </w:t>
      </w:r>
      <w:r w:rsidRPr="004673C0">
        <w:rPr>
          <w:rFonts w:ascii="Poppins" w:hAnsi="Poppins" w:cs="Poppins"/>
        </w:rPr>
        <w:t>As a distribution partner, I want to retrieve active in-force case information for my book of business so that I can reconcile and report without manual requests.</w:t>
      </w:r>
    </w:p>
    <w:p w:rsidRPr="004673C0" w:rsidR="004673C0" w:rsidP="004673C0" w:rsidRDefault="004673C0" w14:paraId="581244E2" w14:textId="77777777">
      <w:pPr>
        <w:spacing w:after="0" w:line="240" w:lineRule="auto"/>
        <w:rPr>
          <w:rFonts w:ascii="Poppins" w:hAnsi="Poppins" w:cs="Poppins"/>
        </w:rPr>
      </w:pPr>
    </w:p>
    <w:p w:rsidR="00875C82" w:rsidP="004673C0" w:rsidRDefault="00C108D1" w14:paraId="09434BC6" w14:textId="77777777">
      <w:pPr>
        <w:spacing w:after="0" w:line="240" w:lineRule="auto"/>
        <w:rPr>
          <w:rFonts w:ascii="Poppins" w:hAnsi="Poppins" w:cs="Poppins"/>
        </w:rPr>
      </w:pPr>
      <w:r w:rsidRPr="004673C0">
        <w:rPr>
          <w:rFonts w:ascii="Poppins" w:hAnsi="Poppins" w:cs="Poppins"/>
          <w:b/>
        </w:rPr>
        <w:t xml:space="preserve">User Story 2: </w:t>
      </w:r>
      <w:r w:rsidRPr="004673C0">
        <w:rPr>
          <w:rFonts w:ascii="Poppins" w:hAnsi="Poppins" w:cs="Poppins"/>
        </w:rPr>
        <w:t xml:space="preserve">As an advisor support team member, I want to look </w:t>
      </w:r>
      <w:proofErr w:type="gramStart"/>
      <w:r w:rsidRPr="004673C0">
        <w:rPr>
          <w:rFonts w:ascii="Poppins" w:hAnsi="Poppins" w:cs="Poppins"/>
        </w:rPr>
        <w:t>up case</w:t>
      </w:r>
      <w:proofErr w:type="gramEnd"/>
      <w:r w:rsidRPr="004673C0">
        <w:rPr>
          <w:rFonts w:ascii="Poppins" w:hAnsi="Poppins" w:cs="Poppins"/>
        </w:rPr>
        <w:t xml:space="preserve"> </w:t>
      </w:r>
      <w:proofErr w:type="gramStart"/>
      <w:r w:rsidRPr="004673C0">
        <w:rPr>
          <w:rFonts w:ascii="Poppins" w:hAnsi="Poppins" w:cs="Poppins"/>
        </w:rPr>
        <w:t>detail</w:t>
      </w:r>
      <w:proofErr w:type="gramEnd"/>
      <w:r w:rsidRPr="004673C0">
        <w:rPr>
          <w:rFonts w:ascii="Poppins" w:hAnsi="Poppins" w:cs="Poppins"/>
        </w:rPr>
        <w:t xml:space="preserve"> data on demand so that I can respond to questions quickly and accurately.</w:t>
      </w:r>
    </w:p>
    <w:p w:rsidRPr="004673C0" w:rsidR="004673C0" w:rsidP="004673C0" w:rsidRDefault="004673C0" w14:paraId="26DB4B8F" w14:textId="77777777">
      <w:pPr>
        <w:spacing w:after="0" w:line="240" w:lineRule="auto"/>
        <w:rPr>
          <w:rFonts w:ascii="Poppins" w:hAnsi="Poppins" w:cs="Poppins"/>
        </w:rPr>
      </w:pPr>
    </w:p>
    <w:p w:rsidRPr="004673C0" w:rsidR="00875C82" w:rsidP="004673C0" w:rsidRDefault="00C108D1" w14:paraId="75BE9FC0" w14:textId="77777777">
      <w:pPr>
        <w:spacing w:after="0" w:line="240" w:lineRule="auto"/>
        <w:rPr>
          <w:rFonts w:ascii="Poppins" w:hAnsi="Poppins" w:cs="Poppins"/>
          <w:b/>
          <w:bCs/>
          <w:color w:val="153D63" w:themeColor="text2" w:themeTint="E6"/>
        </w:rPr>
      </w:pPr>
      <w:r w:rsidRPr="004673C0">
        <w:rPr>
          <w:rFonts w:ascii="Poppins" w:hAnsi="Poppins" w:cs="Poppins"/>
          <w:b/>
          <w:bCs/>
          <w:color w:val="153D63" w:themeColor="text2" w:themeTint="E6"/>
        </w:rPr>
        <w:t>Journey Maps (Integrations and Required Data)</w:t>
      </w:r>
    </w:p>
    <w:p w:rsidR="00875C82" w:rsidP="004673C0" w:rsidRDefault="00C108D1" w14:paraId="2D038B20" w14:textId="77777777">
      <w:pPr>
        <w:spacing w:after="0" w:line="240" w:lineRule="auto"/>
        <w:rPr>
          <w:rFonts w:ascii="Poppins" w:hAnsi="Poppins" w:cs="Poppins"/>
        </w:rPr>
      </w:pPr>
      <w:r w:rsidRPr="004673C0">
        <w:rPr>
          <w:rFonts w:ascii="Poppins" w:hAnsi="Poppins" w:cs="Poppins"/>
          <w:b/>
        </w:rPr>
        <w:t xml:space="preserve">Journey Maps: </w:t>
      </w:r>
      <w:r w:rsidRPr="004673C0">
        <w:rPr>
          <w:rFonts w:ascii="Poppins" w:hAnsi="Poppins" w:cs="Poppins"/>
        </w:rPr>
        <w:t>Map partner request, list endpoint response, detail endpoint drill-down, and operational follow-up touchpoints across distributor, carrier, and solution provider systems.</w:t>
      </w:r>
    </w:p>
    <w:p w:rsidRPr="004673C0" w:rsidR="004673C0" w:rsidP="004673C0" w:rsidRDefault="004673C0" w14:paraId="567DE851" w14:textId="77777777">
      <w:pPr>
        <w:spacing w:after="0" w:line="240" w:lineRule="auto"/>
        <w:rPr>
          <w:rFonts w:ascii="Poppins" w:hAnsi="Poppins" w:cs="Poppins"/>
        </w:rPr>
      </w:pPr>
    </w:p>
    <w:p w:rsidR="00875C82" w:rsidP="004673C0" w:rsidRDefault="00C108D1" w14:paraId="7BFD268F" w14:textId="77777777">
      <w:pPr>
        <w:spacing w:after="0" w:line="240" w:lineRule="auto"/>
        <w:rPr>
          <w:rFonts w:ascii="Poppins" w:hAnsi="Poppins" w:cs="Poppins"/>
        </w:rPr>
      </w:pPr>
      <w:r w:rsidRPr="004673C0">
        <w:rPr>
          <w:rFonts w:ascii="Poppins" w:hAnsi="Poppins" w:cs="Poppins"/>
          <w:b/>
        </w:rPr>
        <w:t xml:space="preserve">Integration Points: </w:t>
      </w:r>
      <w:r w:rsidRPr="004673C0">
        <w:rPr>
          <w:rFonts w:ascii="Poppins" w:hAnsi="Poppins" w:cs="Poppins"/>
        </w:rPr>
        <w:t>Standardized reporting-tier API; list endpoint for active in-force cases; detail microservice endpoints for funding, values, dates, and related case data; Policy Inquiry where applicable for transactional single-case lookup.</w:t>
      </w:r>
    </w:p>
    <w:p w:rsidRPr="004673C0" w:rsidR="004673C0" w:rsidP="004673C0" w:rsidRDefault="004673C0" w14:paraId="1C94621F" w14:textId="77777777">
      <w:pPr>
        <w:spacing w:after="0" w:line="240" w:lineRule="auto"/>
        <w:rPr>
          <w:rFonts w:ascii="Poppins" w:hAnsi="Poppins" w:cs="Poppins"/>
        </w:rPr>
      </w:pPr>
    </w:p>
    <w:p w:rsidRPr="004673C0" w:rsidR="00875C82" w:rsidP="004673C0" w:rsidRDefault="00C108D1" w14:paraId="39BD3748" w14:textId="77777777">
      <w:pPr>
        <w:spacing w:after="0" w:line="240" w:lineRule="auto"/>
        <w:rPr>
          <w:rFonts w:ascii="Poppins" w:hAnsi="Poppins" w:cs="Poppins"/>
        </w:rPr>
      </w:pPr>
      <w:r w:rsidRPr="004673C0">
        <w:rPr>
          <w:rFonts w:ascii="Poppins" w:hAnsi="Poppins" w:cs="Poppins"/>
          <w:b/>
        </w:rPr>
        <w:t xml:space="preserve">Required Data: </w:t>
      </w:r>
      <w:r w:rsidRPr="004673C0">
        <w:rPr>
          <w:rFonts w:ascii="Poppins" w:hAnsi="Poppins" w:cs="Poppins"/>
        </w:rPr>
        <w:t>Case identifiers, key case metadata, active in-force case status, funding details, values, dates, book-of-business ownership/partner relationship data, and other detail fields exposed through supporting endpoints.</w:t>
      </w:r>
    </w:p>
    <w:p w:rsidRPr="004673C0" w:rsidR="00F713E2" w:rsidP="004673C0" w:rsidRDefault="00F713E2" w14:paraId="050F6F59" w14:textId="77777777">
      <w:pPr>
        <w:spacing w:after="0" w:line="240" w:lineRule="auto"/>
        <w:rPr>
          <w:rFonts w:ascii="Poppins" w:hAnsi="Poppins" w:cs="Poppins"/>
          <w:sz w:val="22"/>
          <w:szCs w:val="22"/>
        </w:rPr>
      </w:pPr>
    </w:p>
    <w:sectPr w:rsidRPr="004673C0" w:rsidR="00F713E2">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08D1" w:rsidP="00245E6D" w:rsidRDefault="00C108D1" w14:paraId="22680548" w14:textId="77777777">
      <w:pPr>
        <w:spacing w:after="0" w:line="240" w:lineRule="auto"/>
      </w:pPr>
      <w:r>
        <w:separator/>
      </w:r>
    </w:p>
  </w:endnote>
  <w:endnote w:type="continuationSeparator" w:id="0">
    <w:p w:rsidR="00C108D1" w:rsidP="00245E6D" w:rsidRDefault="00C108D1" w14:paraId="7AC36112" w14:textId="77777777">
      <w:pPr>
        <w:spacing w:after="0" w:line="240" w:lineRule="auto"/>
      </w:pPr>
      <w:r>
        <w:continuationSeparator/>
      </w:r>
    </w:p>
  </w:endnote>
  <w:endnote w:type="continuationNotice" w:id="1">
    <w:p w:rsidR="00C108D1" w:rsidRDefault="00C108D1" w14:paraId="443EE9E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73C0" w:rsidRDefault="004673C0" w14:paraId="56EECB71" w14:textId="58391B54">
    <w:pPr>
      <w:pStyle w:val="Footer"/>
    </w:pPr>
    <w:r w:rsidRPr="00961936">
      <w:rPr>
        <w:i/>
        <w:iCs/>
        <w:sz w:val="16"/>
        <w:szCs w:val="16"/>
      </w:rPr>
      <w:t>The views, opinions, and information expressed in this document do not constitute a legal opinion or conclusions of the Insured Retirement Institute, its staff, or its member companies, and should not be used as the sole basis for making individual company decisions or conclusions. Each member company should exercise its own independent business judgment in making implementation and compliance decisions.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08D1" w:rsidP="00245E6D" w:rsidRDefault="00C108D1" w14:paraId="7A8D5197" w14:textId="77777777">
      <w:pPr>
        <w:spacing w:after="0" w:line="240" w:lineRule="auto"/>
      </w:pPr>
      <w:r>
        <w:separator/>
      </w:r>
    </w:p>
  </w:footnote>
  <w:footnote w:type="continuationSeparator" w:id="0">
    <w:p w:rsidR="00C108D1" w:rsidP="00245E6D" w:rsidRDefault="00C108D1" w14:paraId="3EF59832" w14:textId="77777777">
      <w:pPr>
        <w:spacing w:after="0" w:line="240" w:lineRule="auto"/>
      </w:pPr>
      <w:r>
        <w:continuationSeparator/>
      </w:r>
    </w:p>
  </w:footnote>
  <w:footnote w:type="continuationNotice" w:id="1">
    <w:p w:rsidR="00C108D1" w:rsidRDefault="00C108D1" w14:paraId="1CE0FB4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5E6D" w:rsidP="00245E6D" w:rsidRDefault="00245E6D" w14:paraId="244C4130" w14:textId="77777777">
    <w:pPr>
      <w:pStyle w:val="Header"/>
      <w:jc w:val="right"/>
    </w:pPr>
    <w:r>
      <w:rPr>
        <w:noProof/>
      </w:rPr>
      <w:drawing>
        <wp:inline distT="0" distB="0" distL="0" distR="0" wp14:anchorId="0E5FDCEA" wp14:editId="0EAAC7DD">
          <wp:extent cx="1338072" cy="468141"/>
          <wp:effectExtent l="0" t="0" r="0" b="8255"/>
          <wp:docPr id="181266089" name="Picture 1" descr="A blue and black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6089" name="Picture 1" descr="A blue and black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45677" cy="4708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21AA"/>
    <w:multiLevelType w:val="hybridMultilevel"/>
    <w:tmpl w:val="46708A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6145CA9"/>
    <w:multiLevelType w:val="hybridMultilevel"/>
    <w:tmpl w:val="16EA5C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F851BD8"/>
    <w:multiLevelType w:val="hybridMultilevel"/>
    <w:tmpl w:val="A8EC18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7D915FF"/>
    <w:multiLevelType w:val="hybridMultilevel"/>
    <w:tmpl w:val="18F267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A387A50"/>
    <w:multiLevelType w:val="hybridMultilevel"/>
    <w:tmpl w:val="5CA6B9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DD36618"/>
    <w:multiLevelType w:val="multilevel"/>
    <w:tmpl w:val="EA30F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DED3BA9"/>
    <w:multiLevelType w:val="multilevel"/>
    <w:tmpl w:val="E7C03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64D156D"/>
    <w:multiLevelType w:val="multilevel"/>
    <w:tmpl w:val="3A9CE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C753963"/>
    <w:multiLevelType w:val="hybridMultilevel"/>
    <w:tmpl w:val="83A4A2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7F31698"/>
    <w:multiLevelType w:val="multilevel"/>
    <w:tmpl w:val="11F062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A39578A"/>
    <w:multiLevelType w:val="hybridMultilevel"/>
    <w:tmpl w:val="3B709A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02E7624"/>
    <w:multiLevelType w:val="multilevel"/>
    <w:tmpl w:val="21286C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3334C34"/>
    <w:multiLevelType w:val="hybridMultilevel"/>
    <w:tmpl w:val="410E0A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F046C17"/>
    <w:multiLevelType w:val="multilevel"/>
    <w:tmpl w:val="02FA8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EB5653F"/>
    <w:multiLevelType w:val="multilevel"/>
    <w:tmpl w:val="E586E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16151544">
    <w:abstractNumId w:val="6"/>
  </w:num>
  <w:num w:numId="2" w16cid:durableId="2100445268">
    <w:abstractNumId w:val="4"/>
  </w:num>
  <w:num w:numId="3" w16cid:durableId="1789930485">
    <w:abstractNumId w:val="0"/>
  </w:num>
  <w:num w:numId="4" w16cid:durableId="656299614">
    <w:abstractNumId w:val="2"/>
  </w:num>
  <w:num w:numId="5" w16cid:durableId="1256402781">
    <w:abstractNumId w:val="10"/>
  </w:num>
  <w:num w:numId="6" w16cid:durableId="126513907">
    <w:abstractNumId w:val="8"/>
  </w:num>
  <w:num w:numId="7" w16cid:durableId="1708337255">
    <w:abstractNumId w:val="5"/>
  </w:num>
  <w:num w:numId="8" w16cid:durableId="670065345">
    <w:abstractNumId w:val="9"/>
  </w:num>
  <w:num w:numId="9" w16cid:durableId="2056390525">
    <w:abstractNumId w:val="13"/>
  </w:num>
  <w:num w:numId="10" w16cid:durableId="685328512">
    <w:abstractNumId w:val="14"/>
  </w:num>
  <w:num w:numId="11" w16cid:durableId="491722246">
    <w:abstractNumId w:val="1"/>
  </w:num>
  <w:num w:numId="12" w16cid:durableId="1824203677">
    <w:abstractNumId w:val="11"/>
  </w:num>
  <w:num w:numId="13" w16cid:durableId="648367347">
    <w:abstractNumId w:val="7"/>
  </w:num>
  <w:num w:numId="14" w16cid:durableId="2047291738">
    <w:abstractNumId w:val="3"/>
  </w:num>
  <w:num w:numId="15" w16cid:durableId="824574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DAC31A"/>
    <w:rsid w:val="00005289"/>
    <w:rsid w:val="0001561F"/>
    <w:rsid w:val="00020419"/>
    <w:rsid w:val="00022FAF"/>
    <w:rsid w:val="00043B8A"/>
    <w:rsid w:val="0008109C"/>
    <w:rsid w:val="000A06A0"/>
    <w:rsid w:val="000A6EE9"/>
    <w:rsid w:val="000B6954"/>
    <w:rsid w:val="000C11F6"/>
    <w:rsid w:val="000C5CCA"/>
    <w:rsid w:val="000F5FA7"/>
    <w:rsid w:val="0014727E"/>
    <w:rsid w:val="001601A2"/>
    <w:rsid w:val="00164A94"/>
    <w:rsid w:val="00177A68"/>
    <w:rsid w:val="001D0CCA"/>
    <w:rsid w:val="001D307A"/>
    <w:rsid w:val="001F2686"/>
    <w:rsid w:val="002234D5"/>
    <w:rsid w:val="00235476"/>
    <w:rsid w:val="00235487"/>
    <w:rsid w:val="00240397"/>
    <w:rsid w:val="00245E6D"/>
    <w:rsid w:val="00247B67"/>
    <w:rsid w:val="0025531A"/>
    <w:rsid w:val="0028602B"/>
    <w:rsid w:val="002B6236"/>
    <w:rsid w:val="002C7E58"/>
    <w:rsid w:val="002D1ABB"/>
    <w:rsid w:val="00325FB5"/>
    <w:rsid w:val="00332AA5"/>
    <w:rsid w:val="00355F61"/>
    <w:rsid w:val="00380217"/>
    <w:rsid w:val="003A691A"/>
    <w:rsid w:val="003D7469"/>
    <w:rsid w:val="003E308B"/>
    <w:rsid w:val="003F0E93"/>
    <w:rsid w:val="003F37FB"/>
    <w:rsid w:val="003F7657"/>
    <w:rsid w:val="00432EB6"/>
    <w:rsid w:val="00445052"/>
    <w:rsid w:val="00451362"/>
    <w:rsid w:val="004673C0"/>
    <w:rsid w:val="0049340A"/>
    <w:rsid w:val="00495293"/>
    <w:rsid w:val="004A4184"/>
    <w:rsid w:val="004C21DE"/>
    <w:rsid w:val="004C2C5B"/>
    <w:rsid w:val="004E4EA9"/>
    <w:rsid w:val="00513F7B"/>
    <w:rsid w:val="00536FE0"/>
    <w:rsid w:val="005455A0"/>
    <w:rsid w:val="0059360E"/>
    <w:rsid w:val="0059611C"/>
    <w:rsid w:val="005B4996"/>
    <w:rsid w:val="005F7F12"/>
    <w:rsid w:val="00615A91"/>
    <w:rsid w:val="00620A5C"/>
    <w:rsid w:val="00632496"/>
    <w:rsid w:val="00690292"/>
    <w:rsid w:val="0069377A"/>
    <w:rsid w:val="006941B3"/>
    <w:rsid w:val="0069757A"/>
    <w:rsid w:val="006A1AF6"/>
    <w:rsid w:val="006C7090"/>
    <w:rsid w:val="007202B2"/>
    <w:rsid w:val="0073676B"/>
    <w:rsid w:val="007527D6"/>
    <w:rsid w:val="007C7066"/>
    <w:rsid w:val="007E595E"/>
    <w:rsid w:val="007E68A5"/>
    <w:rsid w:val="007E6AD1"/>
    <w:rsid w:val="007F352B"/>
    <w:rsid w:val="007F3FAA"/>
    <w:rsid w:val="008228E4"/>
    <w:rsid w:val="00843403"/>
    <w:rsid w:val="008611FE"/>
    <w:rsid w:val="00875C82"/>
    <w:rsid w:val="008765B4"/>
    <w:rsid w:val="0088055D"/>
    <w:rsid w:val="008B3882"/>
    <w:rsid w:val="008C23CC"/>
    <w:rsid w:val="008D0123"/>
    <w:rsid w:val="008D5ED7"/>
    <w:rsid w:val="008F1F18"/>
    <w:rsid w:val="008F629C"/>
    <w:rsid w:val="00907B8E"/>
    <w:rsid w:val="00913EEC"/>
    <w:rsid w:val="00937093"/>
    <w:rsid w:val="0097335F"/>
    <w:rsid w:val="009D25B1"/>
    <w:rsid w:val="009E583D"/>
    <w:rsid w:val="009E6331"/>
    <w:rsid w:val="00A14700"/>
    <w:rsid w:val="00A21EBD"/>
    <w:rsid w:val="00A27E34"/>
    <w:rsid w:val="00A32E29"/>
    <w:rsid w:val="00A72FF4"/>
    <w:rsid w:val="00AE3A56"/>
    <w:rsid w:val="00B366D7"/>
    <w:rsid w:val="00B9584F"/>
    <w:rsid w:val="00BD69B0"/>
    <w:rsid w:val="00BF3501"/>
    <w:rsid w:val="00C108D1"/>
    <w:rsid w:val="00C34114"/>
    <w:rsid w:val="00C46367"/>
    <w:rsid w:val="00C77309"/>
    <w:rsid w:val="00C84295"/>
    <w:rsid w:val="00CA1200"/>
    <w:rsid w:val="00CC6DC7"/>
    <w:rsid w:val="00CE1E5C"/>
    <w:rsid w:val="00D14D89"/>
    <w:rsid w:val="00D150C7"/>
    <w:rsid w:val="00D70739"/>
    <w:rsid w:val="00D86B2F"/>
    <w:rsid w:val="00DE453B"/>
    <w:rsid w:val="00DE651D"/>
    <w:rsid w:val="00E05A44"/>
    <w:rsid w:val="00E17807"/>
    <w:rsid w:val="00E62F58"/>
    <w:rsid w:val="00EF6455"/>
    <w:rsid w:val="00F06A50"/>
    <w:rsid w:val="00F124F5"/>
    <w:rsid w:val="00F27B91"/>
    <w:rsid w:val="00F34863"/>
    <w:rsid w:val="00F511C3"/>
    <w:rsid w:val="00F57222"/>
    <w:rsid w:val="00F6269A"/>
    <w:rsid w:val="00F67900"/>
    <w:rsid w:val="00F713E2"/>
    <w:rsid w:val="00F933DB"/>
    <w:rsid w:val="00FA65A7"/>
    <w:rsid w:val="00FD080F"/>
    <w:rsid w:val="00FE07CB"/>
    <w:rsid w:val="048003C2"/>
    <w:rsid w:val="1718DE6C"/>
    <w:rsid w:val="19E608CB"/>
    <w:rsid w:val="1A7FFB86"/>
    <w:rsid w:val="1C73D4A6"/>
    <w:rsid w:val="1EB6F21E"/>
    <w:rsid w:val="2515D986"/>
    <w:rsid w:val="2A91336B"/>
    <w:rsid w:val="2BC0B152"/>
    <w:rsid w:val="2C9FB9FA"/>
    <w:rsid w:val="2FB78F11"/>
    <w:rsid w:val="300ED713"/>
    <w:rsid w:val="348E215A"/>
    <w:rsid w:val="366AECD9"/>
    <w:rsid w:val="40ED0B96"/>
    <w:rsid w:val="414B525D"/>
    <w:rsid w:val="419139A9"/>
    <w:rsid w:val="438A0253"/>
    <w:rsid w:val="43908033"/>
    <w:rsid w:val="5228222A"/>
    <w:rsid w:val="53104C22"/>
    <w:rsid w:val="53907DEE"/>
    <w:rsid w:val="54DAC31A"/>
    <w:rsid w:val="56DF10F5"/>
    <w:rsid w:val="5EADB913"/>
    <w:rsid w:val="5F67DE1B"/>
    <w:rsid w:val="62694380"/>
    <w:rsid w:val="62C1629F"/>
    <w:rsid w:val="6940F62D"/>
    <w:rsid w:val="6CF5496D"/>
    <w:rsid w:val="72586221"/>
    <w:rsid w:val="752FDD92"/>
    <w:rsid w:val="7F29C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5987D"/>
  <w15:chartTrackingRefBased/>
  <w15:docId w15:val="{7D99118C-C40B-4DD0-A0A0-A94348BC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15A91"/>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FB78F11"/>
    <w:pPr>
      <w:ind w:left="720"/>
      <w:contextualSpacing/>
    </w:pPr>
  </w:style>
  <w:style w:type="paragraph" w:styleId="Header">
    <w:name w:val="header"/>
    <w:basedOn w:val="Normal"/>
    <w:link w:val="HeaderChar"/>
    <w:uiPriority w:val="99"/>
    <w:unhideWhenUsed/>
    <w:rsid w:val="00245E6D"/>
    <w:pPr>
      <w:tabs>
        <w:tab w:val="center" w:pos="4680"/>
        <w:tab w:val="right" w:pos="9360"/>
      </w:tabs>
      <w:spacing w:after="0" w:line="240" w:lineRule="auto"/>
    </w:pPr>
  </w:style>
  <w:style w:type="character" w:styleId="HeaderChar" w:customStyle="1">
    <w:name w:val="Header Char"/>
    <w:basedOn w:val="DefaultParagraphFont"/>
    <w:link w:val="Header"/>
    <w:uiPriority w:val="99"/>
    <w:rsid w:val="00245E6D"/>
  </w:style>
  <w:style w:type="paragraph" w:styleId="Footer">
    <w:name w:val="footer"/>
    <w:basedOn w:val="Normal"/>
    <w:link w:val="FooterChar"/>
    <w:uiPriority w:val="99"/>
    <w:unhideWhenUsed/>
    <w:rsid w:val="00245E6D"/>
    <w:pPr>
      <w:tabs>
        <w:tab w:val="center" w:pos="4680"/>
        <w:tab w:val="right" w:pos="9360"/>
      </w:tabs>
      <w:spacing w:after="0" w:line="240" w:lineRule="auto"/>
    </w:pPr>
  </w:style>
  <w:style w:type="character" w:styleId="FooterChar" w:customStyle="1">
    <w:name w:val="Footer Char"/>
    <w:basedOn w:val="DefaultParagraphFont"/>
    <w:link w:val="Footer"/>
    <w:uiPriority w:val="99"/>
    <w:rsid w:val="00245E6D"/>
  </w:style>
  <w:style w:type="character" w:styleId="Strong">
    <w:name w:val="Strong"/>
    <w:basedOn w:val="DefaultParagraphFont"/>
    <w:uiPriority w:val="22"/>
    <w:qFormat/>
    <w:rsid w:val="0097335F"/>
    <w:rPr>
      <w:b/>
      <w:bCs/>
    </w:rPr>
  </w:style>
  <w:style w:type="character" w:styleId="Emphasis">
    <w:name w:val="Emphasis"/>
    <w:basedOn w:val="DefaultParagraphFont"/>
    <w:uiPriority w:val="20"/>
    <w:qFormat/>
    <w:rsid w:val="0097335F"/>
    <w:rPr>
      <w:i/>
      <w:iCs/>
    </w:rPr>
  </w:style>
  <w:style w:type="paragraph" w:styleId="NormalWeb">
    <w:name w:val="Normal (Web)"/>
    <w:basedOn w:val="Normal"/>
    <w:uiPriority w:val="99"/>
    <w:semiHidden/>
    <w:unhideWhenUsed/>
    <w:rsid w:val="00DE453B"/>
    <w:pPr>
      <w:spacing w:before="100" w:beforeAutospacing="1" w:after="100" w:afterAutospacing="1" w:line="240" w:lineRule="auto"/>
    </w:pPr>
    <w:rPr>
      <w:rFonts w:ascii="Times New Roman" w:hAnsi="Times New Roman" w:eastAsia="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85517">
      <w:bodyDiv w:val="1"/>
      <w:marLeft w:val="0"/>
      <w:marRight w:val="0"/>
      <w:marTop w:val="0"/>
      <w:marBottom w:val="0"/>
      <w:divBdr>
        <w:top w:val="none" w:sz="0" w:space="0" w:color="auto"/>
        <w:left w:val="none" w:sz="0" w:space="0" w:color="auto"/>
        <w:bottom w:val="none" w:sz="0" w:space="0" w:color="auto"/>
        <w:right w:val="none" w:sz="0" w:space="0" w:color="auto"/>
      </w:divBdr>
    </w:div>
    <w:div w:id="631981900">
      <w:bodyDiv w:val="1"/>
      <w:marLeft w:val="0"/>
      <w:marRight w:val="0"/>
      <w:marTop w:val="0"/>
      <w:marBottom w:val="0"/>
      <w:divBdr>
        <w:top w:val="none" w:sz="0" w:space="0" w:color="auto"/>
        <w:left w:val="none" w:sz="0" w:space="0" w:color="auto"/>
        <w:bottom w:val="none" w:sz="0" w:space="0" w:color="auto"/>
        <w:right w:val="none" w:sz="0" w:space="0" w:color="auto"/>
      </w:divBdr>
    </w:div>
    <w:div w:id="1181969465">
      <w:bodyDiv w:val="1"/>
      <w:marLeft w:val="0"/>
      <w:marRight w:val="0"/>
      <w:marTop w:val="0"/>
      <w:marBottom w:val="0"/>
      <w:divBdr>
        <w:top w:val="none" w:sz="0" w:space="0" w:color="auto"/>
        <w:left w:val="none" w:sz="0" w:space="0" w:color="auto"/>
        <w:bottom w:val="none" w:sz="0" w:space="0" w:color="auto"/>
        <w:right w:val="none" w:sz="0" w:space="0" w:color="auto"/>
      </w:divBdr>
    </w:div>
    <w:div w:id="1631471664">
      <w:bodyDiv w:val="1"/>
      <w:marLeft w:val="0"/>
      <w:marRight w:val="0"/>
      <w:marTop w:val="0"/>
      <w:marBottom w:val="0"/>
      <w:divBdr>
        <w:top w:val="none" w:sz="0" w:space="0" w:color="auto"/>
        <w:left w:val="none" w:sz="0" w:space="0" w:color="auto"/>
        <w:bottom w:val="none" w:sz="0" w:space="0" w:color="auto"/>
        <w:right w:val="none" w:sz="0" w:space="0" w:color="auto"/>
      </w:divBdr>
    </w:div>
    <w:div w:id="212784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947405BA74E34ABF5F812EFCEDB6DE" ma:contentTypeVersion="15" ma:contentTypeDescription="Create a new document." ma:contentTypeScope="" ma:versionID="bbac5c9828b238fe2ca4d2b281d3f1ee">
  <xsd:schema xmlns:xsd="http://www.w3.org/2001/XMLSchema" xmlns:xs="http://www.w3.org/2001/XMLSchema" xmlns:p="http://schemas.microsoft.com/office/2006/metadata/properties" xmlns:ns2="9fccc204-5713-4c78-a21d-59793ba36069" xmlns:ns3="15421740-46cd-401b-b22f-0b6c9da52387" targetNamespace="http://schemas.microsoft.com/office/2006/metadata/properties" ma:root="true" ma:fieldsID="f8f4463e47ed2476cc4eb582c401836f" ns2:_="" ns3:_="">
    <xsd:import namespace="9fccc204-5713-4c78-a21d-59793ba36069"/>
    <xsd:import namespace="15421740-46cd-401b-b22f-0b6c9da523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ccc204-5713-4c78-a21d-59793ba360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1145d69-b94f-4936-900b-c7e02704b2b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421740-46cd-401b-b22f-0b6c9da523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481bf63-48a6-43d9-8adf-0012fec86478}" ma:internalName="TaxCatchAll" ma:showField="CatchAllData" ma:web="15421740-46cd-401b-b22f-0b6c9da523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5421740-46cd-401b-b22f-0b6c9da52387" xsi:nil="true"/>
    <lcf76f155ced4ddcb4097134ff3c332f xmlns="9fccc204-5713-4c78-a21d-59793ba3606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4B63FE-7348-4DA4-8070-FD555A787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ccc204-5713-4c78-a21d-59793ba36069"/>
    <ds:schemaRef ds:uri="15421740-46cd-401b-b22f-0b6c9da523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8965DE-8DF5-40AE-B3CB-A398251DFC13}">
  <ds:schemaRefs>
    <ds:schemaRef ds:uri="http://schemas.microsoft.com/office/2006/metadata/properties"/>
    <ds:schemaRef ds:uri="http://schemas.microsoft.com/office/infopath/2007/PartnerControls"/>
    <ds:schemaRef ds:uri="15421740-46cd-401b-b22f-0b6c9da52387"/>
    <ds:schemaRef ds:uri="9fccc204-5713-4c78-a21d-59793ba36069"/>
  </ds:schemaRefs>
</ds:datastoreItem>
</file>

<file path=customXml/itemProps3.xml><?xml version="1.0" encoding="utf-8"?>
<ds:datastoreItem xmlns:ds="http://schemas.openxmlformats.org/officeDocument/2006/customXml" ds:itemID="{93472B84-1A7B-4116-93A8-5091398E2EA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Hannah Pikus</dc:creator>
  <keywords/>
  <dc:description/>
  <lastModifiedBy>Matthew Hendrickson</lastModifiedBy>
  <revision>5</revision>
  <dcterms:created xsi:type="dcterms:W3CDTF">2026-05-08T13:57:00.0000000Z</dcterms:created>
  <dcterms:modified xsi:type="dcterms:W3CDTF">2026-06-15T16:25:55.9416088Z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0x0101004B947405BA74E34ABF5F812EFCEDB6DE</vt:lpwstr>
  </property>
  <property fmtid="{D5CDD505-2E9C-101B-9397-08002B2CF9AE}" pid="3" name="MediaServiceImageTags">
    <vt:lpwstr/>
  </property>
  <property fmtid="{D5CDD505-2E9C-101B-9397-08002B2CF9AE}" pid="4" name="docLang">
    <vt:lpwstr>en</vt:lpwstr>
  </property>
</Properties>
</file>