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C306E" w14:textId="77777777" w:rsidR="00F91AF4" w:rsidRDefault="00F91AF4" w:rsidP="00F91AF4">
      <w:pPr>
        <w:spacing w:after="0"/>
        <w:jc w:val="center"/>
      </w:pPr>
      <w:r w:rsidRPr="14DAB921">
        <w:rPr>
          <w:rFonts w:ascii="Aptos" w:eastAsia="Aptos" w:hAnsi="Aptos" w:cs="Aptos"/>
          <w:b/>
          <w:bCs/>
          <w:color w:val="ED7D31" w:themeColor="accent2"/>
          <w:sz w:val="44"/>
          <w:szCs w:val="44"/>
        </w:rPr>
        <w:t>A Digital-First Experience</w:t>
      </w:r>
    </w:p>
    <w:p w14:paraId="3E70AA88" w14:textId="2B376D82" w:rsidR="00424BCA" w:rsidRPr="00424BCA" w:rsidRDefault="00424BCA" w:rsidP="00C547D0">
      <w:pPr>
        <w:spacing w:before="100" w:beforeAutospacing="1" w:after="0" w:line="240" w:lineRule="auto"/>
        <w:outlineLvl w:val="2"/>
        <w:rPr>
          <w:rFonts w:ascii="Aptos" w:eastAsia="Times New Roman" w:hAnsi="Aptos" w:cs="Times New Roman"/>
          <w:b/>
          <w:bCs/>
          <w:color w:val="2F5496" w:themeColor="accent1" w:themeShade="BF"/>
          <w:kern w:val="0"/>
          <w:sz w:val="24"/>
          <w:szCs w:val="24"/>
          <w14:ligatures w14:val="none"/>
        </w:rPr>
      </w:pPr>
      <w:r w:rsidRPr="00424BCA">
        <w:rPr>
          <w:rFonts w:ascii="Aptos" w:eastAsia="Times New Roman" w:hAnsi="Aptos" w:cs="Times New Roman"/>
          <w:b/>
          <w:bCs/>
          <w:color w:val="2F5496" w:themeColor="accent1" w:themeShade="BF"/>
          <w:kern w:val="0"/>
          <w:sz w:val="24"/>
          <w:szCs w:val="24"/>
          <w14:ligatures w14:val="none"/>
        </w:rPr>
        <w:t>Hackathon Topic</w:t>
      </w:r>
      <w:r w:rsidR="00D36741" w:rsidRPr="00CC46A0">
        <w:rPr>
          <w:rFonts w:ascii="Aptos" w:eastAsia="Times New Roman" w:hAnsi="Aptos" w:cs="Times New Roman"/>
          <w:b/>
          <w:bCs/>
          <w:color w:val="2F5496" w:themeColor="accent1" w:themeShade="BF"/>
          <w:kern w:val="0"/>
          <w:sz w:val="24"/>
          <w:szCs w:val="24"/>
          <w14:ligatures w14:val="none"/>
        </w:rPr>
        <w:t xml:space="preserve"> 5</w:t>
      </w:r>
      <w:r w:rsidRPr="00424BCA">
        <w:rPr>
          <w:rFonts w:ascii="Aptos" w:eastAsia="Times New Roman" w:hAnsi="Aptos" w:cs="Times New Roman"/>
          <w:b/>
          <w:bCs/>
          <w:color w:val="2F5496" w:themeColor="accent1" w:themeShade="BF"/>
          <w:kern w:val="0"/>
          <w:sz w:val="24"/>
          <w:szCs w:val="24"/>
          <w14:ligatures w14:val="none"/>
        </w:rPr>
        <w:t>:</w:t>
      </w:r>
    </w:p>
    <w:p w14:paraId="034AF9BA" w14:textId="0830F791" w:rsidR="00424BCA" w:rsidRPr="00424BCA" w:rsidRDefault="00424BCA" w:rsidP="00424BCA">
      <w:pPr>
        <w:spacing w:before="100" w:beforeAutospacing="1" w:after="100" w:afterAutospacing="1" w:line="240" w:lineRule="auto"/>
        <w:rPr>
          <w:rFonts w:ascii="Aptos" w:eastAsia="Times New Roman" w:hAnsi="Aptos" w:cs="Times New Roman"/>
          <w:kern w:val="0"/>
          <w:sz w:val="24"/>
          <w:szCs w:val="24"/>
          <w14:ligatures w14:val="none"/>
        </w:rPr>
      </w:pPr>
      <w:r w:rsidRPr="00424BCA">
        <w:rPr>
          <w:rFonts w:ascii="Aptos" w:eastAsia="Times New Roman" w:hAnsi="Aptos" w:cs="Times New Roman"/>
          <w:i/>
          <w:iCs/>
          <w:kern w:val="0"/>
          <w:sz w:val="24"/>
          <w:szCs w:val="24"/>
          <w14:ligatures w14:val="none"/>
        </w:rPr>
        <w:t>"Is there a world where a distribution company can seamlessly provide and allow servicing of beneficiary information from partnering companies</w:t>
      </w:r>
      <w:r w:rsidR="00F428D6">
        <w:rPr>
          <w:rFonts w:ascii="Aptos" w:eastAsia="Times New Roman" w:hAnsi="Aptos" w:cs="Times New Roman"/>
          <w:i/>
          <w:iCs/>
          <w:kern w:val="0"/>
          <w:sz w:val="24"/>
          <w:szCs w:val="24"/>
          <w14:ligatures w14:val="none"/>
        </w:rPr>
        <w:t xml:space="preserve"> </w:t>
      </w:r>
      <w:r w:rsidR="00206EC7">
        <w:rPr>
          <w:rFonts w:ascii="Aptos" w:eastAsia="Times New Roman" w:hAnsi="Aptos" w:cs="Times New Roman"/>
          <w:i/>
          <w:iCs/>
          <w:kern w:val="0"/>
          <w:sz w:val="24"/>
          <w:szCs w:val="24"/>
          <w14:ligatures w14:val="none"/>
        </w:rPr>
        <w:t>in one experience hub</w:t>
      </w:r>
      <w:r w:rsidRPr="00424BCA">
        <w:rPr>
          <w:rFonts w:ascii="Aptos" w:eastAsia="Times New Roman" w:hAnsi="Aptos" w:cs="Times New Roman"/>
          <w:i/>
          <w:iCs/>
          <w:kern w:val="0"/>
          <w:sz w:val="24"/>
          <w:szCs w:val="24"/>
          <w14:ligatures w14:val="none"/>
        </w:rPr>
        <w:t>?"</w:t>
      </w:r>
    </w:p>
    <w:p w14:paraId="36C0757B" w14:textId="77777777" w:rsidR="00424BCA" w:rsidRPr="00424BCA" w:rsidRDefault="00424BCA" w:rsidP="00C547D0">
      <w:pPr>
        <w:spacing w:before="100" w:beforeAutospacing="1" w:after="0" w:line="240" w:lineRule="auto"/>
        <w:outlineLvl w:val="2"/>
        <w:rPr>
          <w:rFonts w:ascii="Aptos" w:eastAsia="Times New Roman" w:hAnsi="Aptos" w:cs="Times New Roman"/>
          <w:b/>
          <w:bCs/>
          <w:color w:val="2F5496" w:themeColor="accent1" w:themeShade="BF"/>
          <w:kern w:val="0"/>
          <w:sz w:val="24"/>
          <w:szCs w:val="24"/>
          <w14:ligatures w14:val="none"/>
        </w:rPr>
      </w:pPr>
      <w:r w:rsidRPr="00424BCA">
        <w:rPr>
          <w:rFonts w:ascii="Aptos" w:eastAsia="Times New Roman" w:hAnsi="Aptos" w:cs="Times New Roman"/>
          <w:b/>
          <w:bCs/>
          <w:color w:val="2F5496" w:themeColor="accent1" w:themeShade="BF"/>
          <w:kern w:val="0"/>
          <w:sz w:val="24"/>
          <w:szCs w:val="24"/>
          <w14:ligatures w14:val="none"/>
        </w:rPr>
        <w:t>Current State &amp; Why It’s an Issue:</w:t>
      </w:r>
    </w:p>
    <w:p w14:paraId="1067C362" w14:textId="77777777" w:rsidR="00424BCA" w:rsidRPr="00424BCA" w:rsidRDefault="00424BCA" w:rsidP="00424BCA">
      <w:pPr>
        <w:spacing w:before="100" w:beforeAutospacing="1" w:after="100" w:afterAutospacing="1" w:line="240" w:lineRule="auto"/>
        <w:rPr>
          <w:rFonts w:ascii="Aptos" w:eastAsia="Times New Roman" w:hAnsi="Aptos" w:cs="Times New Roman"/>
          <w:kern w:val="0"/>
          <w:sz w:val="24"/>
          <w:szCs w:val="24"/>
          <w14:ligatures w14:val="none"/>
        </w:rPr>
      </w:pPr>
      <w:r w:rsidRPr="00424BCA">
        <w:rPr>
          <w:rFonts w:ascii="Aptos" w:eastAsia="Times New Roman" w:hAnsi="Aptos" w:cs="Times New Roman"/>
          <w:kern w:val="0"/>
          <w:sz w:val="24"/>
          <w:szCs w:val="24"/>
          <w14:ligatures w14:val="none"/>
        </w:rPr>
        <w:t>Customers with multiple products across different carriers must update their beneficiary information separately on each carrier’s website or through phone calls, which is time-consuming and inconsistent. This lack of centralization leads to inconvenience, confusion, and inefficiency, as different carriers use different processes and systems. A unified, digital solution would streamline this process, reducing time spent and improving the customer experience by offering a single platform to manage all beneficiary information.</w:t>
      </w:r>
    </w:p>
    <w:p w14:paraId="7D85CA0C" w14:textId="77777777" w:rsidR="00424BCA" w:rsidRPr="00424BCA" w:rsidRDefault="00424BCA" w:rsidP="00C547D0">
      <w:pPr>
        <w:spacing w:before="100" w:beforeAutospacing="1" w:after="0" w:line="240" w:lineRule="auto"/>
        <w:outlineLvl w:val="2"/>
        <w:rPr>
          <w:rFonts w:ascii="Aptos" w:eastAsia="Times New Roman" w:hAnsi="Aptos" w:cs="Times New Roman"/>
          <w:b/>
          <w:bCs/>
          <w:color w:val="44546A" w:themeColor="text2"/>
          <w:kern w:val="0"/>
          <w:sz w:val="24"/>
          <w:szCs w:val="24"/>
          <w14:ligatures w14:val="none"/>
        </w:rPr>
      </w:pPr>
      <w:r w:rsidRPr="00424BCA">
        <w:rPr>
          <w:rFonts w:ascii="Aptos" w:eastAsia="Times New Roman" w:hAnsi="Aptos" w:cs="Times New Roman"/>
          <w:b/>
          <w:bCs/>
          <w:color w:val="2F5496" w:themeColor="accent1" w:themeShade="BF"/>
          <w:kern w:val="0"/>
          <w:sz w:val="24"/>
          <w:szCs w:val="24"/>
          <w14:ligatures w14:val="none"/>
        </w:rPr>
        <w:t>Checklist for Success:</w:t>
      </w:r>
    </w:p>
    <w:p w14:paraId="10A52AAB" w14:textId="77777777" w:rsidR="00424BCA" w:rsidRPr="00424BCA" w:rsidRDefault="00424BCA" w:rsidP="00424BCA">
      <w:pPr>
        <w:numPr>
          <w:ilvl w:val="0"/>
          <w:numId w:val="10"/>
        </w:numPr>
        <w:spacing w:before="100" w:beforeAutospacing="1" w:after="100" w:afterAutospacing="1" w:line="240" w:lineRule="auto"/>
        <w:rPr>
          <w:rFonts w:ascii="Aptos" w:eastAsia="Times New Roman" w:hAnsi="Aptos" w:cs="Times New Roman"/>
          <w:kern w:val="0"/>
          <w:sz w:val="24"/>
          <w:szCs w:val="24"/>
          <w14:ligatures w14:val="none"/>
        </w:rPr>
      </w:pPr>
      <w:r w:rsidRPr="00424BCA">
        <w:rPr>
          <w:rFonts w:ascii="Aptos" w:eastAsia="Times New Roman" w:hAnsi="Aptos" w:cs="Times New Roman"/>
          <w:b/>
          <w:bCs/>
          <w:kern w:val="0"/>
          <w:sz w:val="24"/>
          <w:szCs w:val="24"/>
          <w14:ligatures w14:val="none"/>
        </w:rPr>
        <w:t>Centralized Platform</w:t>
      </w:r>
      <w:r w:rsidRPr="00424BCA">
        <w:rPr>
          <w:rFonts w:ascii="Aptos" w:eastAsia="Times New Roman" w:hAnsi="Aptos" w:cs="Times New Roman"/>
          <w:kern w:val="0"/>
          <w:sz w:val="24"/>
          <w:szCs w:val="24"/>
          <w14:ligatures w14:val="none"/>
        </w:rPr>
        <w:t>: Implement a unified system where customers can view and update beneficiary information across all carriers.</w:t>
      </w:r>
    </w:p>
    <w:p w14:paraId="2B62A2C9" w14:textId="77777777" w:rsidR="00424BCA" w:rsidRPr="00424BCA" w:rsidRDefault="00424BCA" w:rsidP="00424BCA">
      <w:pPr>
        <w:numPr>
          <w:ilvl w:val="0"/>
          <w:numId w:val="10"/>
        </w:numPr>
        <w:spacing w:before="100" w:beforeAutospacing="1" w:after="100" w:afterAutospacing="1" w:line="240" w:lineRule="auto"/>
        <w:rPr>
          <w:rFonts w:ascii="Aptos" w:eastAsia="Times New Roman" w:hAnsi="Aptos" w:cs="Times New Roman"/>
          <w:kern w:val="0"/>
          <w:sz w:val="24"/>
          <w:szCs w:val="24"/>
          <w14:ligatures w14:val="none"/>
        </w:rPr>
      </w:pPr>
      <w:r w:rsidRPr="00424BCA">
        <w:rPr>
          <w:rFonts w:ascii="Aptos" w:eastAsia="Times New Roman" w:hAnsi="Aptos" w:cs="Times New Roman"/>
          <w:b/>
          <w:bCs/>
          <w:kern w:val="0"/>
          <w:sz w:val="24"/>
          <w:szCs w:val="24"/>
          <w14:ligatures w14:val="none"/>
        </w:rPr>
        <w:t>Real-Time Updates</w:t>
      </w:r>
      <w:r w:rsidRPr="00424BCA">
        <w:rPr>
          <w:rFonts w:ascii="Aptos" w:eastAsia="Times New Roman" w:hAnsi="Aptos" w:cs="Times New Roman"/>
          <w:kern w:val="0"/>
          <w:sz w:val="24"/>
          <w:szCs w:val="24"/>
          <w14:ligatures w14:val="none"/>
        </w:rPr>
        <w:t>: Ensure all carriers and the distribution company receive the most current beneficiary information.</w:t>
      </w:r>
    </w:p>
    <w:p w14:paraId="020BC97F" w14:textId="77777777" w:rsidR="00424BCA" w:rsidRPr="00424BCA" w:rsidRDefault="00424BCA" w:rsidP="00424BCA">
      <w:pPr>
        <w:numPr>
          <w:ilvl w:val="0"/>
          <w:numId w:val="10"/>
        </w:numPr>
        <w:spacing w:before="100" w:beforeAutospacing="1" w:after="100" w:afterAutospacing="1" w:line="240" w:lineRule="auto"/>
        <w:rPr>
          <w:rFonts w:ascii="Aptos" w:eastAsia="Times New Roman" w:hAnsi="Aptos" w:cs="Times New Roman"/>
          <w:kern w:val="0"/>
          <w:sz w:val="24"/>
          <w:szCs w:val="24"/>
          <w14:ligatures w14:val="none"/>
        </w:rPr>
      </w:pPr>
      <w:r w:rsidRPr="00424BCA">
        <w:rPr>
          <w:rFonts w:ascii="Aptos" w:eastAsia="Times New Roman" w:hAnsi="Aptos" w:cs="Times New Roman"/>
          <w:b/>
          <w:bCs/>
          <w:kern w:val="0"/>
          <w:sz w:val="24"/>
          <w:szCs w:val="24"/>
          <w14:ligatures w14:val="none"/>
        </w:rPr>
        <w:t>Seamless Interface</w:t>
      </w:r>
      <w:r w:rsidRPr="00424BCA">
        <w:rPr>
          <w:rFonts w:ascii="Aptos" w:eastAsia="Times New Roman" w:hAnsi="Aptos" w:cs="Times New Roman"/>
          <w:kern w:val="0"/>
          <w:sz w:val="24"/>
          <w:szCs w:val="24"/>
          <w14:ligatures w14:val="none"/>
        </w:rPr>
        <w:t>: Provide a user-friendly, consistent experience for customers to update their information easily.</w:t>
      </w:r>
    </w:p>
    <w:p w14:paraId="193DC3C3" w14:textId="324CE074" w:rsidR="009578A3" w:rsidRDefault="00424BCA" w:rsidP="00424BCA">
      <w:pPr>
        <w:numPr>
          <w:ilvl w:val="0"/>
          <w:numId w:val="10"/>
        </w:numPr>
        <w:spacing w:before="100" w:beforeAutospacing="1" w:after="100" w:afterAutospacing="1" w:line="240" w:lineRule="auto"/>
        <w:rPr>
          <w:rFonts w:ascii="Aptos" w:eastAsia="Times New Roman" w:hAnsi="Aptos" w:cs="Times New Roman"/>
          <w:kern w:val="0"/>
          <w:sz w:val="24"/>
          <w:szCs w:val="24"/>
          <w14:ligatures w14:val="none"/>
        </w:rPr>
      </w:pPr>
      <w:r w:rsidRPr="00424BCA">
        <w:rPr>
          <w:rFonts w:ascii="Aptos" w:eastAsia="Times New Roman" w:hAnsi="Aptos" w:cs="Times New Roman"/>
          <w:b/>
          <w:bCs/>
          <w:kern w:val="0"/>
          <w:sz w:val="24"/>
          <w:szCs w:val="24"/>
          <w14:ligatures w14:val="none"/>
        </w:rPr>
        <w:t>Scalability</w:t>
      </w:r>
      <w:r w:rsidRPr="00424BCA">
        <w:rPr>
          <w:rFonts w:ascii="Aptos" w:eastAsia="Times New Roman" w:hAnsi="Aptos" w:cs="Times New Roman"/>
          <w:kern w:val="0"/>
          <w:sz w:val="24"/>
          <w:szCs w:val="24"/>
          <w14:ligatures w14:val="none"/>
        </w:rPr>
        <w:t>: Design the platform to handle multiple carriers and customer accounts efficiently.</w:t>
      </w:r>
    </w:p>
    <w:p w14:paraId="4A4BA1F9" w14:textId="77777777" w:rsidR="009578A3" w:rsidRDefault="009578A3">
      <w:pPr>
        <w:rPr>
          <w:rFonts w:ascii="Aptos" w:eastAsia="Times New Roman" w:hAnsi="Aptos" w:cs="Times New Roman"/>
          <w:kern w:val="0"/>
          <w:sz w:val="24"/>
          <w:szCs w:val="24"/>
          <w14:ligatures w14:val="none"/>
        </w:rPr>
      </w:pPr>
      <w:r>
        <w:rPr>
          <w:rFonts w:ascii="Aptos" w:eastAsia="Times New Roman" w:hAnsi="Aptos" w:cs="Times New Roman"/>
          <w:kern w:val="0"/>
          <w:sz w:val="24"/>
          <w:szCs w:val="24"/>
          <w14:ligatures w14:val="none"/>
        </w:rPr>
        <w:br w:type="page"/>
      </w:r>
    </w:p>
    <w:p w14:paraId="5291B382" w14:textId="77777777" w:rsidR="009578A3" w:rsidRDefault="009578A3" w:rsidP="009578A3">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i/>
          <w:iCs/>
          <w:sz w:val="18"/>
          <w:szCs w:val="18"/>
        </w:rPr>
        <w:lastRenderedPageBreak/>
        <w:t xml:space="preserve">Legal Disclosures: </w:t>
      </w:r>
      <w:r>
        <w:rPr>
          <w:rStyle w:val="eop"/>
          <w:rFonts w:ascii="Aptos" w:hAnsi="Aptos" w:cs="Segoe UI"/>
          <w:sz w:val="18"/>
          <w:szCs w:val="18"/>
        </w:rPr>
        <w:t> </w:t>
      </w:r>
    </w:p>
    <w:p w14:paraId="3AA06B34" w14:textId="77777777" w:rsidR="009578A3" w:rsidRDefault="009578A3" w:rsidP="009578A3">
      <w:pPr>
        <w:pStyle w:val="paragraph"/>
        <w:numPr>
          <w:ilvl w:val="0"/>
          <w:numId w:val="11"/>
        </w:numPr>
        <w:tabs>
          <w:tab w:val="clear" w:pos="720"/>
          <w:tab w:val="num" w:pos="0"/>
        </w:tabs>
        <w:spacing w:before="0" w:beforeAutospacing="0" w:after="0" w:afterAutospacing="0"/>
        <w:ind w:left="360" w:firstLine="0"/>
        <w:textAlignment w:val="baseline"/>
        <w:rPr>
          <w:rFonts w:ascii="Aptos" w:hAnsi="Aptos" w:cs="Segoe UI"/>
          <w:sz w:val="18"/>
          <w:szCs w:val="18"/>
        </w:rPr>
      </w:pPr>
      <w:r>
        <w:rPr>
          <w:rStyle w:val="normaltextrun"/>
          <w:rFonts w:ascii="Aptos" w:hAnsi="Aptos" w:cs="Segoe UI"/>
          <w:i/>
          <w:iCs/>
          <w:sz w:val="18"/>
          <w:szCs w:val="18"/>
        </w:rPr>
        <w:t xml:space="preserve">Work during the event will be done through an Amazon Web Services (AWS) sandbox, and as such, all participants will be required to click-through and agree to the attached AWS Terms and Conditions </w:t>
      </w:r>
      <w:proofErr w:type="gramStart"/>
      <w:r>
        <w:rPr>
          <w:rStyle w:val="normaltextrun"/>
          <w:rFonts w:ascii="Aptos" w:hAnsi="Aptos" w:cs="Segoe UI"/>
          <w:i/>
          <w:iCs/>
          <w:sz w:val="18"/>
          <w:szCs w:val="18"/>
        </w:rPr>
        <w:t>in order to</w:t>
      </w:r>
      <w:proofErr w:type="gramEnd"/>
      <w:r>
        <w:rPr>
          <w:rStyle w:val="normaltextrun"/>
          <w:rFonts w:ascii="Aptos" w:hAnsi="Aptos" w:cs="Segoe UI"/>
          <w:i/>
          <w:iCs/>
          <w:sz w:val="18"/>
          <w:szCs w:val="18"/>
        </w:rPr>
        <w:t xml:space="preserve"> work in the sandbox. IRI strongly recommends that all participants adhere to your organization’s internal policies and procedures with respect to legal and/or compliance review and approval of the Terms and Conditions prior to the event. </w:t>
      </w:r>
      <w:r>
        <w:rPr>
          <w:rStyle w:val="eop"/>
          <w:rFonts w:ascii="Aptos" w:hAnsi="Aptos" w:cs="Segoe UI"/>
          <w:sz w:val="18"/>
          <w:szCs w:val="18"/>
        </w:rPr>
        <w:t> </w:t>
      </w:r>
    </w:p>
    <w:p w14:paraId="373D6FBA" w14:textId="77777777" w:rsidR="009578A3" w:rsidRDefault="009578A3" w:rsidP="009578A3">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i/>
          <w:iCs/>
          <w:sz w:val="18"/>
          <w:szCs w:val="18"/>
        </w:rPr>
        <w:t> </w:t>
      </w:r>
      <w:r>
        <w:rPr>
          <w:rStyle w:val="eop"/>
          <w:rFonts w:ascii="Aptos" w:hAnsi="Aptos" w:cs="Segoe UI"/>
          <w:sz w:val="18"/>
          <w:szCs w:val="18"/>
        </w:rPr>
        <w:t> </w:t>
      </w:r>
    </w:p>
    <w:p w14:paraId="4AF3F123" w14:textId="77777777" w:rsidR="009578A3" w:rsidRDefault="009578A3" w:rsidP="009578A3">
      <w:pPr>
        <w:pStyle w:val="paragraph"/>
        <w:numPr>
          <w:ilvl w:val="0"/>
          <w:numId w:val="12"/>
        </w:numPr>
        <w:tabs>
          <w:tab w:val="clear" w:pos="720"/>
          <w:tab w:val="num" w:pos="0"/>
        </w:tabs>
        <w:spacing w:before="0" w:beforeAutospacing="0" w:after="0" w:afterAutospacing="0"/>
        <w:ind w:left="360" w:firstLine="0"/>
        <w:textAlignment w:val="baseline"/>
        <w:rPr>
          <w:rFonts w:ascii="Aptos" w:hAnsi="Aptos" w:cs="Segoe UI"/>
          <w:sz w:val="18"/>
          <w:szCs w:val="18"/>
        </w:rPr>
      </w:pPr>
      <w:r>
        <w:rPr>
          <w:rStyle w:val="normaltextrun"/>
          <w:rFonts w:ascii="Aptos" w:hAnsi="Aptos" w:cs="Segoe UI"/>
          <w:i/>
          <w:iCs/>
          <w:sz w:val="18"/>
          <w:szCs w:val="18"/>
        </w:rPr>
        <w:t xml:space="preserve">Participants should not use or include any personally identifiable information or proprietary code in any coding or other work during the event. All coding developed in the sandbox will be discarded at the conclusion of the event. </w:t>
      </w:r>
      <w:r>
        <w:rPr>
          <w:rStyle w:val="eop"/>
          <w:rFonts w:ascii="Aptos" w:hAnsi="Aptos" w:cs="Segoe UI"/>
          <w:sz w:val="18"/>
          <w:szCs w:val="18"/>
        </w:rPr>
        <w:t> </w:t>
      </w:r>
    </w:p>
    <w:p w14:paraId="0B7698E5" w14:textId="77777777" w:rsidR="009578A3" w:rsidRDefault="009578A3" w:rsidP="009578A3">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i/>
          <w:iCs/>
          <w:sz w:val="18"/>
          <w:szCs w:val="18"/>
        </w:rPr>
        <w:t> </w:t>
      </w:r>
      <w:r>
        <w:rPr>
          <w:rStyle w:val="eop"/>
          <w:rFonts w:ascii="Aptos" w:hAnsi="Aptos" w:cs="Segoe UI"/>
          <w:sz w:val="18"/>
          <w:szCs w:val="18"/>
        </w:rPr>
        <w:t> </w:t>
      </w:r>
    </w:p>
    <w:p w14:paraId="5FD4401D" w14:textId="77777777" w:rsidR="009578A3" w:rsidRDefault="009578A3" w:rsidP="009578A3">
      <w:pPr>
        <w:pStyle w:val="paragraph"/>
        <w:numPr>
          <w:ilvl w:val="0"/>
          <w:numId w:val="13"/>
        </w:numPr>
        <w:tabs>
          <w:tab w:val="clear" w:pos="720"/>
          <w:tab w:val="num" w:pos="0"/>
        </w:tabs>
        <w:spacing w:before="0" w:beforeAutospacing="0" w:after="0" w:afterAutospacing="0"/>
        <w:ind w:left="360" w:firstLine="0"/>
        <w:textAlignment w:val="baseline"/>
        <w:rPr>
          <w:rFonts w:ascii="Aptos" w:hAnsi="Aptos" w:cs="Segoe UI"/>
          <w:sz w:val="18"/>
          <w:szCs w:val="18"/>
        </w:rPr>
      </w:pPr>
      <w:r>
        <w:rPr>
          <w:rStyle w:val="normaltextrun"/>
          <w:rFonts w:ascii="Aptos" w:hAnsi="Aptos" w:cs="Segoe UI"/>
          <w:i/>
          <w:iCs/>
          <w:sz w:val="18"/>
          <w:szCs w:val="18"/>
        </w:rPr>
        <w:t>The event is subject to the </w:t>
      </w:r>
      <w:hyperlink r:id="rId10" w:tgtFrame="_blank" w:history="1">
        <w:r>
          <w:rPr>
            <w:rStyle w:val="normaltextrun"/>
            <w:rFonts w:ascii="Aptos" w:hAnsi="Aptos" w:cs="Segoe UI"/>
            <w:i/>
            <w:iCs/>
            <w:color w:val="467886"/>
            <w:sz w:val="18"/>
            <w:szCs w:val="18"/>
            <w:u w:val="single"/>
          </w:rPr>
          <w:t>IRI Conference Policies</w:t>
        </w:r>
      </w:hyperlink>
      <w:r>
        <w:rPr>
          <w:rStyle w:val="normaltextrun"/>
          <w:rFonts w:ascii="Aptos" w:hAnsi="Aptos" w:cs="Segoe UI"/>
          <w:i/>
          <w:iCs/>
          <w:sz w:val="18"/>
          <w:szCs w:val="18"/>
        </w:rPr>
        <w:t xml:space="preserve">, which sets forth IRI’s policies with respect to health and safety, anti-trust, code of conduct, and photographs and video recordings. By attending the event, you acknowledge, accept, and agree to </w:t>
      </w:r>
      <w:proofErr w:type="gramStart"/>
      <w:r>
        <w:rPr>
          <w:rStyle w:val="normaltextrun"/>
          <w:rFonts w:ascii="Aptos" w:hAnsi="Aptos" w:cs="Segoe UI"/>
          <w:i/>
          <w:iCs/>
          <w:sz w:val="18"/>
          <w:szCs w:val="18"/>
        </w:rPr>
        <w:t>abide by the IRI Conference Policies at all times</w:t>
      </w:r>
      <w:proofErr w:type="gramEnd"/>
      <w:r>
        <w:rPr>
          <w:rStyle w:val="normaltextrun"/>
          <w:rFonts w:ascii="Aptos" w:hAnsi="Aptos" w:cs="Segoe UI"/>
          <w:i/>
          <w:iCs/>
          <w:sz w:val="18"/>
          <w:szCs w:val="18"/>
        </w:rPr>
        <w:t xml:space="preserve"> during the event.</w:t>
      </w:r>
      <w:r>
        <w:rPr>
          <w:rStyle w:val="eop"/>
          <w:rFonts w:ascii="Aptos" w:hAnsi="Aptos" w:cs="Segoe UI"/>
          <w:sz w:val="18"/>
          <w:szCs w:val="18"/>
        </w:rPr>
        <w:t> </w:t>
      </w:r>
    </w:p>
    <w:p w14:paraId="6C9BDBD1" w14:textId="77777777" w:rsidR="00424BCA" w:rsidRPr="00424BCA" w:rsidRDefault="00424BCA" w:rsidP="009578A3">
      <w:pPr>
        <w:spacing w:before="100" w:beforeAutospacing="1" w:after="100" w:afterAutospacing="1" w:line="240" w:lineRule="auto"/>
        <w:rPr>
          <w:rFonts w:ascii="Aptos" w:eastAsia="Times New Roman" w:hAnsi="Aptos" w:cs="Times New Roman"/>
          <w:kern w:val="0"/>
          <w:sz w:val="24"/>
          <w:szCs w:val="24"/>
          <w14:ligatures w14:val="none"/>
        </w:rPr>
      </w:pPr>
    </w:p>
    <w:sectPr w:rsidR="00424BCA" w:rsidRPr="00424BC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02608D" w14:textId="77777777" w:rsidR="00417C6A" w:rsidRDefault="00417C6A" w:rsidP="00417C6A">
      <w:pPr>
        <w:spacing w:after="0" w:line="240" w:lineRule="auto"/>
      </w:pPr>
      <w:r>
        <w:separator/>
      </w:r>
    </w:p>
  </w:endnote>
  <w:endnote w:type="continuationSeparator" w:id="0">
    <w:p w14:paraId="4A55B2C5" w14:textId="77777777" w:rsidR="00417C6A" w:rsidRDefault="00417C6A" w:rsidP="00417C6A">
      <w:pPr>
        <w:spacing w:after="0" w:line="240" w:lineRule="auto"/>
      </w:pPr>
      <w:r>
        <w:continuationSeparator/>
      </w:r>
    </w:p>
  </w:endnote>
  <w:endnote w:type="continuationNotice" w:id="1">
    <w:p w14:paraId="7498343F" w14:textId="77777777" w:rsidR="005D4F60" w:rsidRDefault="005D4F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90910" w14:textId="77777777" w:rsidR="00417C6A" w:rsidRDefault="00417C6A" w:rsidP="00417C6A">
      <w:pPr>
        <w:spacing w:after="0" w:line="240" w:lineRule="auto"/>
      </w:pPr>
      <w:r>
        <w:separator/>
      </w:r>
    </w:p>
  </w:footnote>
  <w:footnote w:type="continuationSeparator" w:id="0">
    <w:p w14:paraId="17B3B07C" w14:textId="77777777" w:rsidR="00417C6A" w:rsidRDefault="00417C6A" w:rsidP="00417C6A">
      <w:pPr>
        <w:spacing w:after="0" w:line="240" w:lineRule="auto"/>
      </w:pPr>
      <w:r>
        <w:continuationSeparator/>
      </w:r>
    </w:p>
  </w:footnote>
  <w:footnote w:type="continuationNotice" w:id="1">
    <w:p w14:paraId="51B144C2" w14:textId="77777777" w:rsidR="005D4F60" w:rsidRDefault="005D4F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B51B1" w14:textId="7572A7D1" w:rsidR="00417C6A" w:rsidRPr="00417C6A" w:rsidRDefault="00417C6A" w:rsidP="00417C6A">
    <w:pPr>
      <w:pStyle w:val="Header"/>
      <w:jc w:val="right"/>
    </w:pPr>
    <w:r>
      <w:rPr>
        <w:noProof/>
      </w:rPr>
      <w:drawing>
        <wp:inline distT="0" distB="0" distL="0" distR="0" wp14:anchorId="4A9CE500" wp14:editId="000A1662">
          <wp:extent cx="1338072" cy="468141"/>
          <wp:effectExtent l="0" t="0" r="0" b="8255"/>
          <wp:docPr id="181266089" name="Picture 1" descr="A blue and black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6089" name="Picture 1" descr="A blue and black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45677" cy="47080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40B23"/>
    <w:multiLevelType w:val="multilevel"/>
    <w:tmpl w:val="D26E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60BA5"/>
    <w:multiLevelType w:val="multilevel"/>
    <w:tmpl w:val="B1D615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5F63FE"/>
    <w:multiLevelType w:val="multilevel"/>
    <w:tmpl w:val="ADA2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63268"/>
    <w:multiLevelType w:val="multilevel"/>
    <w:tmpl w:val="EACC48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9412EA"/>
    <w:multiLevelType w:val="multilevel"/>
    <w:tmpl w:val="9582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CE3485"/>
    <w:multiLevelType w:val="multilevel"/>
    <w:tmpl w:val="0604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645083"/>
    <w:multiLevelType w:val="multilevel"/>
    <w:tmpl w:val="FADE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8110C"/>
    <w:multiLevelType w:val="multilevel"/>
    <w:tmpl w:val="63FE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0510CA"/>
    <w:multiLevelType w:val="multilevel"/>
    <w:tmpl w:val="A6BAB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F0564E"/>
    <w:multiLevelType w:val="multilevel"/>
    <w:tmpl w:val="68D4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1128B8"/>
    <w:multiLevelType w:val="multilevel"/>
    <w:tmpl w:val="8CAC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0E56E2"/>
    <w:multiLevelType w:val="multilevel"/>
    <w:tmpl w:val="D27C9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C8685F"/>
    <w:multiLevelType w:val="multilevel"/>
    <w:tmpl w:val="B3BA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7897749">
    <w:abstractNumId w:val="8"/>
  </w:num>
  <w:num w:numId="2" w16cid:durableId="661205763">
    <w:abstractNumId w:val="7"/>
  </w:num>
  <w:num w:numId="3" w16cid:durableId="1138381153">
    <w:abstractNumId w:val="6"/>
  </w:num>
  <w:num w:numId="4" w16cid:durableId="2118677659">
    <w:abstractNumId w:val="2"/>
  </w:num>
  <w:num w:numId="5" w16cid:durableId="1020279490">
    <w:abstractNumId w:val="4"/>
  </w:num>
  <w:num w:numId="6" w16cid:durableId="806777349">
    <w:abstractNumId w:val="10"/>
  </w:num>
  <w:num w:numId="7" w16cid:durableId="1710103568">
    <w:abstractNumId w:val="12"/>
  </w:num>
  <w:num w:numId="8" w16cid:durableId="1505785580">
    <w:abstractNumId w:val="9"/>
  </w:num>
  <w:num w:numId="9" w16cid:durableId="399905582">
    <w:abstractNumId w:val="0"/>
  </w:num>
  <w:num w:numId="10" w16cid:durableId="603532710">
    <w:abstractNumId w:val="5"/>
  </w:num>
  <w:num w:numId="11" w16cid:durableId="703288550">
    <w:abstractNumId w:val="11"/>
  </w:num>
  <w:num w:numId="12" w16cid:durableId="1160584831">
    <w:abstractNumId w:val="3"/>
  </w:num>
  <w:num w:numId="13" w16cid:durableId="802575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F87"/>
    <w:rsid w:val="001111D0"/>
    <w:rsid w:val="001A0462"/>
    <w:rsid w:val="00206EC7"/>
    <w:rsid w:val="002113A2"/>
    <w:rsid w:val="00271EE6"/>
    <w:rsid w:val="00417C6A"/>
    <w:rsid w:val="00424BCA"/>
    <w:rsid w:val="00585C66"/>
    <w:rsid w:val="005D4F60"/>
    <w:rsid w:val="005D6F87"/>
    <w:rsid w:val="00781579"/>
    <w:rsid w:val="007E7400"/>
    <w:rsid w:val="009578A3"/>
    <w:rsid w:val="009935CE"/>
    <w:rsid w:val="00AF298F"/>
    <w:rsid w:val="00C547D0"/>
    <w:rsid w:val="00CC46A0"/>
    <w:rsid w:val="00D36741"/>
    <w:rsid w:val="00F078F4"/>
    <w:rsid w:val="00F428D6"/>
    <w:rsid w:val="00F91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D941C"/>
  <w15:chartTrackingRefBased/>
  <w15:docId w15:val="{F2393501-2C55-41F2-9706-2B1004AD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D6F8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5D6F87"/>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6F8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D6F87"/>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5D6F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D6F87"/>
    <w:rPr>
      <w:b/>
      <w:bCs/>
    </w:rPr>
  </w:style>
  <w:style w:type="character" w:styleId="Emphasis">
    <w:name w:val="Emphasis"/>
    <w:basedOn w:val="DefaultParagraphFont"/>
    <w:uiPriority w:val="20"/>
    <w:qFormat/>
    <w:rsid w:val="00424BCA"/>
    <w:rPr>
      <w:i/>
      <w:iCs/>
    </w:rPr>
  </w:style>
  <w:style w:type="paragraph" w:customStyle="1" w:styleId="task-list-item">
    <w:name w:val="task-list-item"/>
    <w:basedOn w:val="Normal"/>
    <w:rsid w:val="00424B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417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C6A"/>
  </w:style>
  <w:style w:type="paragraph" w:styleId="Footer">
    <w:name w:val="footer"/>
    <w:basedOn w:val="Normal"/>
    <w:link w:val="FooterChar"/>
    <w:uiPriority w:val="99"/>
    <w:unhideWhenUsed/>
    <w:rsid w:val="00417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C6A"/>
  </w:style>
  <w:style w:type="paragraph" w:customStyle="1" w:styleId="paragraph">
    <w:name w:val="paragraph"/>
    <w:basedOn w:val="Normal"/>
    <w:rsid w:val="009578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578A3"/>
  </w:style>
  <w:style w:type="character" w:customStyle="1" w:styleId="eop">
    <w:name w:val="eop"/>
    <w:basedOn w:val="DefaultParagraphFont"/>
    <w:rsid w:val="00957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886459">
      <w:bodyDiv w:val="1"/>
      <w:marLeft w:val="0"/>
      <w:marRight w:val="0"/>
      <w:marTop w:val="0"/>
      <w:marBottom w:val="0"/>
      <w:divBdr>
        <w:top w:val="none" w:sz="0" w:space="0" w:color="auto"/>
        <w:left w:val="none" w:sz="0" w:space="0" w:color="auto"/>
        <w:bottom w:val="none" w:sz="0" w:space="0" w:color="auto"/>
        <w:right w:val="none" w:sz="0" w:space="0" w:color="auto"/>
      </w:divBdr>
      <w:divsChild>
        <w:div w:id="1886868987">
          <w:marLeft w:val="0"/>
          <w:marRight w:val="0"/>
          <w:marTop w:val="0"/>
          <w:marBottom w:val="0"/>
          <w:divBdr>
            <w:top w:val="none" w:sz="0" w:space="0" w:color="auto"/>
            <w:left w:val="none" w:sz="0" w:space="0" w:color="auto"/>
            <w:bottom w:val="none" w:sz="0" w:space="0" w:color="auto"/>
            <w:right w:val="none" w:sz="0" w:space="0" w:color="auto"/>
          </w:divBdr>
        </w:div>
      </w:divsChild>
    </w:div>
    <w:div w:id="207061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irionline.org/policies/"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5421740-46cd-401b-b22f-0b6c9da52387" xsi:nil="true"/>
    <lcf76f155ced4ddcb4097134ff3c332f xmlns="9fccc204-5713-4c78-a21d-59793ba36069">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947405BA74E34ABF5F812EFCEDB6DE" ma:contentTypeVersion="15" ma:contentTypeDescription="Create a new document." ma:contentTypeScope="" ma:versionID="6241294b9a2fdc81beebb30bdd327fba">
  <xsd:schema xmlns:xsd="http://www.w3.org/2001/XMLSchema" xmlns:xs="http://www.w3.org/2001/XMLSchema" xmlns:p="http://schemas.microsoft.com/office/2006/metadata/properties" xmlns:ns2="9fccc204-5713-4c78-a21d-59793ba36069" xmlns:ns3="15421740-46cd-401b-b22f-0b6c9da52387" targetNamespace="http://schemas.microsoft.com/office/2006/metadata/properties" ma:root="true" ma:fieldsID="c07db4645306d115b559a8defbf6df5e" ns2:_="" ns3:_="">
    <xsd:import namespace="9fccc204-5713-4c78-a21d-59793ba36069"/>
    <xsd:import namespace="15421740-46cd-401b-b22f-0b6c9da5238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LengthInSecond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ccc204-5713-4c78-a21d-59793ba360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81145d69-b94f-4936-900b-c7e02704b2b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421740-46cd-401b-b22f-0b6c9da523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8481bf63-48a6-43d9-8adf-0012fec86478}" ma:internalName="TaxCatchAll" ma:showField="CatchAllData" ma:web="15421740-46cd-401b-b22f-0b6c9da523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28C224-98D2-402E-BB6B-019907DA36CD}">
  <ds:schemaRefs>
    <ds:schemaRef ds:uri="http://schemas.microsoft.com/sharepoint/v3/contenttype/forms"/>
  </ds:schemaRefs>
</ds:datastoreItem>
</file>

<file path=customXml/itemProps2.xml><?xml version="1.0" encoding="utf-8"?>
<ds:datastoreItem xmlns:ds="http://schemas.openxmlformats.org/officeDocument/2006/customXml" ds:itemID="{C298C591-A010-4D57-801A-94674DD4D403}">
  <ds:schemaRefs>
    <ds:schemaRef ds:uri="http://schemas.microsoft.com/office/2006/metadata/properties"/>
    <ds:schemaRef ds:uri="15421740-46cd-401b-b22f-0b6c9da52387"/>
    <ds:schemaRef ds:uri="http://schemas.microsoft.com/office/infopath/2007/PartnerControls"/>
    <ds:schemaRef ds:uri="http://purl.org/dc/terms/"/>
    <ds:schemaRef ds:uri="http://www.w3.org/XML/1998/namespace"/>
    <ds:schemaRef ds:uri="http://purl.org/dc/elements/1.1/"/>
    <ds:schemaRef ds:uri="http://schemas.openxmlformats.org/package/2006/metadata/core-properties"/>
    <ds:schemaRef ds:uri="9fccc204-5713-4c78-a21d-59793ba36069"/>
    <ds:schemaRef ds:uri="http://schemas.microsoft.com/office/2006/documentManagement/types"/>
    <ds:schemaRef ds:uri="http://purl.org/dc/dcmitype/"/>
  </ds:schemaRefs>
</ds:datastoreItem>
</file>

<file path=customXml/itemProps3.xml><?xml version="1.0" encoding="utf-8"?>
<ds:datastoreItem xmlns:ds="http://schemas.openxmlformats.org/officeDocument/2006/customXml" ds:itemID="{AB66898C-666B-4E69-A47E-2642DF388F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ccc204-5713-4c78-a21d-59793ba36069"/>
    <ds:schemaRef ds:uri="15421740-46cd-401b-b22f-0b6c9da523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Fid Investments</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Begley, Kevin N</dc:creator>
  <cp:keywords/>
  <dc:description/>
  <cp:lastModifiedBy>Hannah Pikus</cp:lastModifiedBy>
  <cp:revision>14</cp:revision>
  <dcterms:created xsi:type="dcterms:W3CDTF">2025-01-10T19:42:00Z</dcterms:created>
  <dcterms:modified xsi:type="dcterms:W3CDTF">2025-01-28T17:29:00Z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0x0101004B947405BA74E34ABF5F812EFCEDB6DE</vt:lpwstr>
  </property>
  <property fmtid="{D5CDD505-2E9C-101B-9397-08002B2CF9AE}" pid="3" name="MediaServiceImageTags">
    <vt:lpwstr/>
  </property>
</Properties>
</file>