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28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개발비용 산출서</w:t>
      </w:r>
    </w:p>
    <w:p>
      <w:pPr>
        <w:spacing w:after="50" w:before="0"/>
        <w:jc w:val="center"/>
      </w:pPr>
      <w:r>
        <w:rPr>
          <w:rFonts w:ascii="맑은 고딕" w:cs="맑은 고딕" w:eastAsia="맑은 고딕" w:hAnsi="맑은 고딕"/>
          <w:b/>
          <w:bCs/>
          <w:color w:val="2E4D8A"/>
          <w:sz w:val="28"/>
          <w:szCs w:val="28"/>
        </w:rPr>
        <w:t xml:space="preserve">위너콤 인라인 딥러닝 비전검사기</w:t>
      </w:r>
    </w:p>
    <w:p>
      <w:pPr>
        <w:spacing w:after="170" w:before="0"/>
        <w:jc w:val="center"/>
      </w:pPr>
      <w:r>
        <w:rPr>
          <w:rFonts w:ascii="맑은 고딕" w:cs="맑은 고딕" w:eastAsia="맑은 고딕" w:hAnsi="맑은 고딕"/>
          <w:color w:val="888888"/>
          <w:sz w:val="19"/>
          <w:szCs w:val="19"/>
        </w:rPr>
        <w:t xml:space="preserve">중소기업 투자 적정 수준 반영 (판매가 8,000만원 기준)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75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작성일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2026년 7월 20일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작성부서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인시스 AI혁신 R&amp;D센터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대상 설비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자동차용 샤크 안테나 PCB 외관검사 인라인 비전검사기 (1호기)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목표 판매가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80,000,000원 (사전 협의 수준 반영)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버전</w:t>
            </w:r>
          </w:p>
        </w:tc>
        <w:tc>
          <w:tcPr>
            <w:tcW w:type="dxa" w:w="7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v2.0 (v1.0 대비 원가 재산정)</w:t>
            </w:r>
          </w:p>
        </w:tc>
      </w:tr>
    </w:tbl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산출 방침 — 무엇을 덜어냈는가</w:t>
      </w:r>
    </w:p>
    <w:p>
      <w:pPr>
        <w:spacing w:after="30" w:before="3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1차 산출(v1.0) 결과는 총 원가 1억 4,539만원으로, 중소기업 설비 투자 관점에서 과도한 수준이었습니다. 실제 설비 구성(컨베어 직선 통과형, 단일 검사 스테이션, 반전·다축 기구 없음)에 맞춰 사양을 현실화하고, 과다 산정된 개발 공수를 재조정하였습니다.</w:t>
      </w:r>
    </w:p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1-1. 항목별 조정 내역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9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항목</w:t>
            </w:r>
          </w:p>
        </w:tc>
        <w:tc>
          <w:tcPr>
            <w:tcW w:type="dxa" w:w="19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v1.0(원)</w:t>
            </w:r>
          </w:p>
        </w:tc>
        <w:tc>
          <w:tcPr>
            <w:tcW w:type="dxa" w:w="19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v2.0(원)</w:t>
            </w:r>
          </w:p>
        </w:tc>
        <w:tc>
          <w:tcPr>
            <w:tcW w:type="dxa" w:w="19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절감액(원)</w:t>
            </w:r>
          </w:p>
        </w:tc>
        <w:tc>
          <w:tcPr>
            <w:tcW w:type="dxa" w:w="21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조정 근거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SW 라이선스·PC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35,000,000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14,500,000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20,500,000</w:t>
            </w:r>
          </w:p>
        </w:tc>
        <w:tc>
          <w:tcPr>
            <w:tcW w:type="dxa" w:w="2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최상위→중급 등급, 보급형 GPU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비전 하드웨어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11,200,000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7,500,000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3,700,000</w:t>
            </w:r>
          </w:p>
        </w:tc>
        <w:tc>
          <w:tcPr>
            <w:tcW w:type="dxa" w:w="2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카메라 2→1대, 조명 3종→2종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기구·모션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22,000,000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13,000,000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9,000,000</w:t>
            </w:r>
          </w:p>
        </w:tc>
        <w:tc>
          <w:tcPr>
            <w:tcW w:type="dxa" w:w="2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단순 통과형 구조 반영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전장·제어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9,000,000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6,500,000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2,500,000</w:t>
            </w:r>
          </w:p>
        </w:tc>
        <w:tc>
          <w:tcPr>
            <w:tcW w:type="dxa" w:w="2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제어 축수 축소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개발 인건비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61,270,000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21,500,000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39,770,000</w:t>
            </w:r>
          </w:p>
        </w:tc>
        <w:tc>
          <w:tcPr>
            <w:tcW w:type="dxa" w:w="2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150 M/D → 60 M/D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예비비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6,923,500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2,000,000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4,923,500</w:t>
            </w:r>
          </w:p>
        </w:tc>
        <w:tc>
          <w:tcPr>
            <w:tcW w:type="dxa" w:w="2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5%→3% 축소</w:t>
            </w:r>
          </w:p>
        </w:tc>
      </w:tr>
      <w:tr>
        <w:tc>
          <w:tcPr>
            <w:tcW w:type="dxa" w:w="19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총 원가</w:t>
            </w:r>
          </w:p>
        </w:tc>
        <w:tc>
          <w:tcPr>
            <w:tcW w:type="dxa" w:w="19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145,393,500</w:t>
            </w:r>
          </w:p>
        </w:tc>
        <w:tc>
          <w:tcPr>
            <w:tcW w:type="dxa" w:w="19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65,000,000</w:t>
            </w:r>
          </w:p>
        </w:tc>
        <w:tc>
          <w:tcPr>
            <w:tcW w:type="dxa" w:w="19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80,393,500</w:t>
            </w:r>
          </w:p>
        </w:tc>
        <w:tc>
          <w:tcPr>
            <w:tcW w:type="dxa" w:w="21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약 55% 절감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1-2. 주요 절감 사유 상세</w:t>
      </w:r>
    </w:p>
    <w:p>
      <w:pPr>
        <w:spacing w:after="30" w:before="30"/>
      </w:pPr>
      <w:r>
        <w:rPr>
          <w:rFonts w:ascii="맑은 고딕" w:cs="맑은 고딕" w:eastAsia="맑은 고딕" w:hAnsi="맑은 고딕"/>
          <w:b/>
          <w:bCs/>
          <w:color w:val="B91C1C"/>
          <w:sz w:val="20"/>
          <w:szCs w:val="20"/>
        </w:rPr>
        <w:t xml:space="preserve">개발 인건비 (150 M/D → 60 M/D)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본 설비는 컨베어 직선 통과형으로 로봇·다축 모션·반전 기구가 없어 기구·제어 설계 난이도가 낮음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검사 항목이 PCB 외관 불량 5종(실장·납땜·누락·극성·이물)으로 한정되어 모델 개발 범위가 명확함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PM 15일 → 5일: 단일 설비 프로젝트에 전담 PM 장기 투입은 불필요, 센터장 직접 관리로 대체</w:t>
      </w:r>
    </w:p>
    <w:p>
      <w:pPr>
        <w:spacing w:after="0" w:before="0"/>
      </w:pPr>
    </w:p>
    <w:p>
      <w:pPr>
        <w:spacing w:after="30" w:before="30"/>
      </w:pPr>
      <w:r>
        <w:rPr>
          <w:rFonts w:ascii="맑은 고딕" w:cs="맑은 고딕" w:eastAsia="맑은 고딕" w:hAnsi="맑은 고딕"/>
          <w:b/>
          <w:bCs/>
          <w:color w:val="B91C1C"/>
          <w:sz w:val="20"/>
          <w:szCs w:val="20"/>
        </w:rPr>
        <w:t xml:space="preserve">SW 라이선스 (2,900만원 → 1,000만원)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최상위 풀패키지가 아닌 결함 검출(Analyze) 기능 중심의 중급 등급으로 충분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개발 라이선스 1식 + 런타임 1식 구성으로 최소화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오픈소스 프레임워크 병용 시 추가 절감 가능(별도 검토)</w:t>
      </w:r>
    </w:p>
    <w:p>
      <w:pPr>
        <w:spacing w:after="0" w:before="0"/>
      </w:pPr>
    </w:p>
    <w:p>
      <w:pPr>
        <w:spacing w:after="30" w:before="30"/>
      </w:pPr>
      <w:r>
        <w:rPr>
          <w:rFonts w:ascii="맑은 고딕" w:cs="맑은 고딕" w:eastAsia="맑은 고딕" w:hAnsi="맑은 고딕"/>
          <w:b/>
          <w:bCs/>
          <w:color w:val="B91C1C"/>
          <w:sz w:val="20"/>
          <w:szCs w:val="20"/>
        </w:rPr>
        <w:t xml:space="preserve">기구·모션 (2,200만원 → 1,300만원)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컨베어 폭 100mm, 직선 이송 구조로 표준 부품 활용 가능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검사 지그는 단순 정위치 고정형(가이드 + 스토퍼)으로 설계 단순화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양불 분리는 푸셔 1축 + 슈터 구조로 최소 구성</w:t>
      </w:r>
    </w:p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재산정 원가 내역</w:t>
      </w: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2-1. SW 라이선스 및 PC 시스템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구성 품목</w:t>
            </w:r>
          </w:p>
        </w:tc>
        <w:tc>
          <w:tcPr>
            <w:tcW w:type="dxa" w:w="31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사양·비고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수량</w:t>
            </w:r>
          </w:p>
        </w:tc>
        <w:tc>
          <w:tcPr>
            <w:tcW w:type="dxa" w:w="1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단가(원)</w:t>
            </w:r>
          </w:p>
        </w:tc>
        <w:tc>
          <w:tcPr>
            <w:tcW w:type="dxa" w:w="1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딥러닝 비전 SW 라이선스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결함 검출 중급 등급 (개발용)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7,000,000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7,000,000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런타임 라이선스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검사기 탑재용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3,000,000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3,000,000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산업용 PC (GPU 탑재)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i5급 + RTX 4060 급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3,200,000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3,200,000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21인치 산업용 모니터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암 마운트 포함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OS·유틸리티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Windows 10 IoT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500,000</w:t>
            </w:r>
          </w:p>
        </w:tc>
      </w:tr>
      <w:tr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소     계</w:t>
            </w:r>
          </w:p>
        </w:tc>
        <w:tc>
          <w:tcPr>
            <w:tcW w:type="dxa" w:w="31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7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14,500,000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2-2. 비전 하드웨어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구성 품목</w:t>
            </w:r>
          </w:p>
        </w:tc>
        <w:tc>
          <w:tcPr>
            <w:tcW w:type="dxa" w:w="31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사양·비고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수량</w:t>
            </w:r>
          </w:p>
        </w:tc>
        <w:tc>
          <w:tcPr>
            <w:tcW w:type="dxa" w:w="1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단가(원)</w:t>
            </w:r>
          </w:p>
        </w:tc>
        <w:tc>
          <w:tcPr>
            <w:tcW w:type="dxa" w:w="1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산업용 카메라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500만 화소 GigE (상부 1대)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1,600,000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1,600,000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고정초점 렌즈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검사 대상 맞춤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돔 조명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확산형 (형상·Edge 검출)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1,300,000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1,300,000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측면 바 조명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표면 결함 보조 검출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1,400,000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조명 컨트롤러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2채널 디밍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600,000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600,000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고정식 바코드 스캐너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투입부 상부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1,200,000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1,200,000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케이블·마운트류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700,000</w:t>
            </w:r>
          </w:p>
        </w:tc>
      </w:tr>
      <w:tr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소     계</w:t>
            </w:r>
          </w:p>
        </w:tc>
        <w:tc>
          <w:tcPr>
            <w:tcW w:type="dxa" w:w="31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7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7,500,000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2-3. 기구·모션 구성품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구성 품목</w:t>
            </w:r>
          </w:p>
        </w:tc>
        <w:tc>
          <w:tcPr>
            <w:tcW w:type="dxa" w:w="31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사양·비고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수량</w:t>
            </w:r>
          </w:p>
        </w:tc>
        <w:tc>
          <w:tcPr>
            <w:tcW w:type="dxa" w:w="1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단가(원)</w:t>
            </w:r>
          </w:p>
        </w:tc>
        <w:tc>
          <w:tcPr>
            <w:tcW w:type="dxa" w:w="1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알루미늄 프레임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3030 프로파일 본체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1,800,000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1,800,000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투입·배출 컨베어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폭 100mm, 표준품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1,400,000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2,800,000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검사 지그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가이드+스토퍼 정위치 고정형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1,800,000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1,800,000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이송 구동부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서보 1축 + 벨트 구동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1,700,000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1,700,000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양불 분리 기구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푸셔 1축 + 슈터 + NG함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1,400,000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1,400,000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안전 커버·아크릴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대전방지 아크릴 3면 + 도어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1,200,000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1,200,000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하부 캐비닛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키보드 트레이 포함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가공·조립비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1,500,000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1,500,000</w:t>
            </w:r>
          </w:p>
        </w:tc>
      </w:tr>
      <w:tr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소     계</w:t>
            </w:r>
          </w:p>
        </w:tc>
        <w:tc>
          <w:tcPr>
            <w:tcW w:type="dxa" w:w="31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7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13,000,000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2-4. 전장·제어 구성품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구성 품목</w:t>
            </w:r>
          </w:p>
        </w:tc>
        <w:tc>
          <w:tcPr>
            <w:tcW w:type="dxa" w:w="31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사양·비고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수량</w:t>
            </w:r>
          </w:p>
        </w:tc>
        <w:tc>
          <w:tcPr>
            <w:tcW w:type="dxa" w:w="1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단가(원)</w:t>
            </w:r>
          </w:p>
        </w:tc>
        <w:tc>
          <w:tcPr>
            <w:tcW w:type="dxa" w:w="17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PLC 및 I/O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소형 PLC (시퀀스 제어)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1,500,000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1,500,000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서보 드라이버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1축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센서류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근접·광전·안전 센서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제어반·배선 자재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판넬, 케이블, 단자대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1,400,000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1,400,000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시그널 타워·조작부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표시등, 비상정지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500,000</w:t>
            </w:r>
          </w:p>
        </w:tc>
      </w:tr>
      <w:tr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전장 조립·배선 공수</w:t>
            </w:r>
          </w:p>
        </w:tc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1,500,000</w:t>
            </w:r>
          </w:p>
        </w:tc>
        <w:tc>
          <w:tcPr>
            <w:tcW w:type="dxa" w:w="17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1,500,000</w:t>
            </w:r>
          </w:p>
        </w:tc>
      </w:tr>
      <w:tr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소     계</w:t>
            </w:r>
          </w:p>
        </w:tc>
        <w:tc>
          <w:tcPr>
            <w:tcW w:type="dxa" w:w="31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7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6,500,000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2-5. 개발 인건비 (60 M/D)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투입 인력</w:t>
            </w:r>
          </w:p>
        </w:tc>
        <w:tc>
          <w:tcPr>
            <w:tcW w:type="dxa" w:w="1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일단가(원)</w:t>
            </w:r>
          </w:p>
        </w:tc>
        <w:tc>
          <w:tcPr>
            <w:tcW w:type="dxa" w:w="7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M/D</w:t>
            </w:r>
          </w:p>
        </w:tc>
        <w:tc>
          <w:tcPr>
            <w:tcW w:type="dxa" w:w="19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32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수행 범위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AI/딥러닝 엔지니어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450,000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18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8,100,000</w:t>
            </w:r>
          </w:p>
        </w:tc>
        <w:tc>
          <w:tcPr>
            <w:tcW w:type="dxa" w:w="32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모델 학습·튜닝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비전 SW 개발자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350,000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15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5,250,000</w:t>
            </w:r>
          </w:p>
        </w:tc>
        <w:tc>
          <w:tcPr>
            <w:tcW w:type="dxa" w:w="32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검사 로직·UI·MES 연동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기구 설계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320,000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2,560,000</w:t>
            </w:r>
          </w:p>
        </w:tc>
        <w:tc>
          <w:tcPr>
            <w:tcW w:type="dxa" w:w="32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지그·프레임 설계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전장·제어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300,000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2,100,000</w:t>
            </w:r>
          </w:p>
        </w:tc>
        <w:tc>
          <w:tcPr>
            <w:tcW w:type="dxa" w:w="32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PLC·배선 설계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설치·시운전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280,000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1,960,000</w:t>
            </w:r>
          </w:p>
        </w:tc>
        <w:tc>
          <w:tcPr>
            <w:tcW w:type="dxa" w:w="32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현장 설치·시운전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PM</w:t>
            </w:r>
          </w:p>
        </w:tc>
        <w:tc>
          <w:tcPr>
            <w:tcW w:type="dxa" w:w="1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300,000</w:t>
            </w:r>
          </w:p>
        </w:tc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</w:t>
            </w:r>
          </w:p>
        </w:tc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1,500,000</w:t>
            </w:r>
          </w:p>
        </w:tc>
        <w:tc>
          <w:tcPr>
            <w:tcW w:type="dxa" w:w="32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일정·협의 관리</w:t>
            </w:r>
          </w:p>
        </w:tc>
      </w:tr>
      <w:tr>
        <w:tc>
          <w:tcPr>
            <w:tcW w:type="dxa" w:w="2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소     계</w:t>
            </w:r>
          </w:p>
        </w:tc>
        <w:tc>
          <w:tcPr>
            <w:tcW w:type="dxa" w:w="1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7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60</w:t>
            </w:r>
          </w:p>
        </w:tc>
        <w:tc>
          <w:tcPr>
            <w:tcW w:type="dxa" w:w="19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21,470,000</w:t>
            </w:r>
          </w:p>
        </w:tc>
        <w:tc>
          <w:tcPr>
            <w:tcW w:type="dxa" w:w="32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개발 40일 + 테스트 10일 기간 내 병렬 투입 기준. 단가는 협력사 실단가 반영.</w:t>
      </w:r>
    </w:p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총 원가 및 판매가</w:t>
      </w: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3-1. 총 원가 집계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0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45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항목</w:t>
            </w:r>
          </w:p>
        </w:tc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20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비중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2-1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SW 라이선스 및 PC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14,500,000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22.4%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2-2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비전 하드웨어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7,500,000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11.6%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2-3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기구·모션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13,000,000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20.1%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2-4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전장·제어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6,500,000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10.0%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2-5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개발 인건비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21,470,000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33.1%</w:t>
            </w:r>
          </w:p>
        </w:tc>
      </w:tr>
      <w:tr>
        <w:tc>
          <w:tcPr>
            <w:tcW w:type="dxa" w:w="10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45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직접 원가 계</w:t>
            </w:r>
          </w:p>
        </w:tc>
        <w:tc>
          <w:tcPr>
            <w:tcW w:type="dxa" w:w="2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62,970,000</w:t>
            </w:r>
          </w:p>
        </w:tc>
        <w:tc>
          <w:tcPr>
            <w:tcW w:type="dxa" w:w="20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97.2%</w:t>
            </w:r>
          </w:p>
        </w:tc>
      </w:tr>
      <w:tr>
        <w:tc>
          <w:tcPr>
            <w:tcW w:type="dxa" w:w="1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-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예비비 (약 3%)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2,000,000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2.8%</w:t>
            </w:r>
          </w:p>
        </w:tc>
      </w:tr>
      <w:tr>
        <w:tc>
          <w:tcPr>
            <w:tcW w:type="dxa" w:w="10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45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총 제조원가</w:t>
            </w:r>
          </w:p>
        </w:tc>
        <w:tc>
          <w:tcPr>
            <w:tcW w:type="dxa" w:w="2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64,970,000</w:t>
            </w:r>
          </w:p>
        </w:tc>
        <w:tc>
          <w:tcPr>
            <w:tcW w:type="dxa" w:w="20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100%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3-2. 판매가 산정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30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35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총 제조원가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64,970,000</w:t>
            </w:r>
          </w:p>
        </w:tc>
        <w:tc>
          <w:tcPr>
            <w:tcW w:type="dxa" w:w="3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재산정 기준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마진 (23.1%)</w:t>
            </w:r>
          </w:p>
        </w:tc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15,030,000</w:t>
            </w:r>
          </w:p>
        </w:tc>
        <w:tc>
          <w:tcPr>
            <w:tcW w:type="dxa" w:w="3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설비 사업 통상 수준</w:t>
            </w:r>
          </w:p>
        </w:tc>
      </w:tr>
      <w:tr>
        <w:tc>
          <w:tcPr>
            <w:tcW w:type="dxa" w:w="3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판매가</w:t>
            </w:r>
          </w:p>
        </w:tc>
        <w:tc>
          <w:tcPr>
            <w:tcW w:type="dxa" w:w="30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80,000,000</w:t>
            </w:r>
          </w:p>
        </w:tc>
        <w:tc>
          <w:tcPr>
            <w:tcW w:type="dxa" w:w="35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사전 협의 수준 반영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3-3. 거래 구조별 금액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8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24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35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R&amp;D센터 → 코어시스템 이관가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70,000,000</w:t>
            </w:r>
          </w:p>
        </w:tc>
        <w:tc>
          <w:tcPr>
            <w:tcW w:type="dxa" w:w="3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내부 거래 (마진 7.7%)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코어시스템 → 위너콤 판매가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80,000,000</w:t>
            </w:r>
          </w:p>
        </w:tc>
        <w:tc>
          <w:tcPr>
            <w:tcW w:type="dxa" w:w="3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대외 판매가</w:t>
            </w:r>
          </w:p>
        </w:tc>
      </w:tr>
      <w:tr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코어시스템 마진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10,000,000</w:t>
            </w:r>
          </w:p>
        </w:tc>
        <w:tc>
          <w:tcPr>
            <w:tcW w:type="dxa" w:w="3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유지관리·A/S 책임 포함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3-4. 2호기 이후 원가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1호기(원)</w:t>
            </w:r>
          </w:p>
        </w:tc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2호기 이후(원)</w:t>
            </w:r>
          </w:p>
        </w:tc>
        <w:tc>
          <w:tcPr>
            <w:tcW w:type="dxa" w:w="31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절감 사유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SW 라이선스·PC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14,500,000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7,500,000</w:t>
            </w:r>
          </w:p>
        </w:tc>
        <w:tc>
          <w:tcPr>
            <w:tcW w:type="dxa" w:w="3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개발 라이선스 재활용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비전 하드웨어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7,500,000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7,500,000</w:t>
            </w:r>
          </w:p>
        </w:tc>
        <w:tc>
          <w:tcPr>
            <w:tcW w:type="dxa" w:w="3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동일 적용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기구·모션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13,000,000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11,000,000</w:t>
            </w:r>
          </w:p>
        </w:tc>
        <w:tc>
          <w:tcPr>
            <w:tcW w:type="dxa" w:w="3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설계 재사용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전장·제어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6,500,000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6,000,000</w:t>
            </w:r>
          </w:p>
        </w:tc>
        <w:tc>
          <w:tcPr>
            <w:tcW w:type="dxa" w:w="3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설계 재사용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개발 인건비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21,470,000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8,000,000</w:t>
            </w:r>
          </w:p>
        </w:tc>
        <w:tc>
          <w:tcPr>
            <w:tcW w:type="dxa" w:w="3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학습 데이터·모델 재활용</w:t>
            </w:r>
          </w:p>
        </w:tc>
      </w:tr>
      <w:tr>
        <w:tc>
          <w:tcPr>
            <w:tcW w:type="dxa" w:w="2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총 원가</w:t>
            </w:r>
          </w:p>
        </w:tc>
        <w:tc>
          <w:tcPr>
            <w:tcW w:type="dxa" w:w="2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62,970,000</w:t>
            </w:r>
          </w:p>
        </w:tc>
        <w:tc>
          <w:tcPr>
            <w:tcW w:type="dxa" w:w="2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40,000,000</w:t>
            </w:r>
          </w:p>
        </w:tc>
        <w:tc>
          <w:tcPr>
            <w:tcW w:type="dxa" w:w="31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약 36% 절감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권장 판매가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80,000,000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55,000,000</w:t>
            </w:r>
          </w:p>
        </w:tc>
        <w:tc>
          <w:tcPr>
            <w:tcW w:type="dxa" w:w="3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2호기 이후 가격 경쟁력 확보</w:t>
            </w:r>
          </w:p>
        </w:tc>
      </w:tr>
    </w:tbl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1년 후 유지관리 비용</w:t>
      </w: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4-1. 연간 유지관리 항목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항목</w:t>
            </w:r>
          </w:p>
        </w:tc>
        <w:tc>
          <w:tcPr>
            <w:tcW w:type="dxa" w:w="45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내용</w:t>
            </w:r>
          </w:p>
        </w:tc>
        <w:tc>
          <w:tcPr>
            <w:tcW w:type="dxa" w:w="1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횟수</w:t>
            </w:r>
          </w:p>
        </w:tc>
        <w:tc>
          <w:tcPr>
            <w:tcW w:type="dxa" w:w="18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정기 점검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카메라·조명·기구 점검 (반기 1회)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1,600,000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딥러닝 모델 재학습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신규 불량 유형 반영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2,500,000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SW 라이선스 갱신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연간 유지보수 (SMA)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1,500,000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소모품 교체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조명 모듈, 벨트, 센서 등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1식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1,500,000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긴급 출동 대응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장애 시 현장 대응 (연 2회)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1,200,000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원격 기술지원</w:t>
            </w:r>
          </w:p>
        </w:tc>
        <w:tc>
          <w:tcPr>
            <w:tcW w:type="dxa" w:w="45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전화·원격 상담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상시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700,000</w:t>
            </w:r>
          </w:p>
        </w:tc>
      </w:tr>
      <w:tr>
        <w:tc>
          <w:tcPr>
            <w:tcW w:type="dxa" w:w="2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연간 유지관리비 계</w:t>
            </w:r>
          </w:p>
        </w:tc>
        <w:tc>
          <w:tcPr>
            <w:tcW w:type="dxa" w:w="45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9,000,000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4-2. 유지관리 계약 방식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9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24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연간 계약금(원)</w:t>
            </w:r>
          </w:p>
        </w:tc>
        <w:tc>
          <w:tcPr>
            <w:tcW w:type="dxa" w:w="54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포함 범위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기본형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5,500,000</w:t>
            </w:r>
          </w:p>
        </w:tc>
        <w:tc>
          <w:tcPr>
            <w:tcW w:type="dxa" w:w="54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정기 점검, 원격 지원, 소모품 일부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표준형 (권장)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9,000,000</w:t>
            </w:r>
          </w:p>
        </w:tc>
        <w:tc>
          <w:tcPr>
            <w:tcW w:type="dxa" w:w="54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전 항목 포함 (재학습 1회)</w:t>
            </w:r>
          </w:p>
        </w:tc>
      </w:tr>
      <w:tr>
        <w:tc>
          <w:tcPr>
            <w:tcW w:type="dxa" w:w="1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확장형</w:t>
            </w:r>
          </w:p>
        </w:tc>
        <w:tc>
          <w:tcPr>
            <w:tcW w:type="dxa" w:w="2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13,000,000</w:t>
            </w:r>
          </w:p>
        </w:tc>
        <w:tc>
          <w:tcPr>
            <w:tcW w:type="dxa" w:w="54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표준형 + 재학습 3회 + 긴급출동 무제한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무상 보증 12개월, 유지관리 계약은 13개월차부터 적용. 판매가 대비 11.3% 수준(업계 통상 8~15%).</w:t>
      </w:r>
    </w:p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5. 투자 타당성</w:t>
      </w: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5-1. 위너콤 관점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1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산출 근거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설비 도입가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80,000,000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일시 구매 시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연간 유지관리비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9,000,000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표준형 기준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검사 인력 절감 효과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84,000,000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검사원 2명 × 350만원 × 12개월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연차 순 절감액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75,000,000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인력절감 - 유지관리비</w:t>
            </w:r>
          </w:p>
        </w:tc>
      </w:tr>
      <w:tr>
        <w:tc>
          <w:tcPr>
            <w:tcW w:type="dxa" w:w="30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투자 회수 기간</w:t>
            </w:r>
          </w:p>
        </w:tc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약 13개월</w:t>
            </w:r>
          </w:p>
        </w:tc>
        <w:tc>
          <w:tcPr>
            <w:tcW w:type="dxa" w:w="41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80,000,000 ÷ 75,000,000</w:t>
            </w:r>
          </w:p>
        </w:tc>
      </w:tr>
    </w:tbl>
    <w:p>
      <w:pPr>
        <w:spacing w:after="0" w:before="0"/>
      </w:pPr>
    </w:p>
    <w:p>
      <w:pPr>
        <w:spacing w:after="50" w:before="140"/>
      </w:pPr>
      <w:r>
        <w:rPr>
          <w:rFonts w:ascii="맑은 고딕" w:cs="맑은 고딕" w:eastAsia="맑은 고딕" w:hAnsi="맑은 고딕"/>
          <w:b/>
          <w:bCs/>
          <w:color w:val="2E4D8A"/>
          <w:sz w:val="21"/>
          <w:szCs w:val="21"/>
        </w:rPr>
        <w:t xml:space="preserve">5-2. 임대 방식 (코어시스템 운영 시)</w:t>
      </w:r>
    </w:p>
    <w:tbl>
      <w:tblPr>
        <w:tblW w:type="dxa" w:w="9752"/>
        <w:tblBorders>
          <w:top w:val="single" w:color="A0B4D0" w:sz="6"/>
          <w:left w:val="single" w:color="A0B4D0" w:sz="6"/>
          <w:bottom w:val="single" w:color="A0B4D0" w:sz="6"/>
          <w:right w:val="single" w:color="A0B4D0" w:sz="6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2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구분</w:t>
            </w:r>
          </w:p>
        </w:tc>
        <w:tc>
          <w:tcPr>
            <w:tcW w:type="dxa" w:w="2600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3952"/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장비 인수가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70,000,000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R&amp;D센터 → 코어시스템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월 임대료 (제안)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2,500,000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유지관리 포함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연간 임대 수익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30,000,000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연간 유지관리 원가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9,000,000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표준형</w:t>
            </w:r>
          </w:p>
        </w:tc>
      </w:tr>
      <w:t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연간 순수익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>21,000,000</w:t>
            </w:r>
          </w:p>
        </w:tc>
        <w:tc>
          <w:tcPr>
            <w:tcW w:type="dxa" w:w="39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2E2E2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투자 회수 기간</w:t>
            </w:r>
          </w:p>
        </w:tc>
        <w:tc>
          <w:tcPr>
            <w:tcW w:type="dxa" w:w="2600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약 3.3년</w:t>
            </w:r>
          </w:p>
        </w:tc>
        <w:tc>
          <w:tcPr>
            <w:tcW w:type="dxa" w:w="3952"/>
            <w:shd w:fill="EDF2FA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9"/>
                <w:szCs w:val="19"/>
              </w:rPr>
              <w:t xml:space="preserve">내용연수 8년 대비 양호</w:t>
            </w:r>
          </w:p>
        </w:tc>
      </w:tr>
    </w:tbl>
    <w:p>
      <w:pPr>
        <w:spacing w:after="30" w:before="3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※ 위너콤 관점에서는 월 250만원 임대료가 검사원 2명(월 700만원) 대비 월 450만원 절감 효과.</w:t>
      </w:r>
    </w:p>
    <w:p>
      <w:pPr>
        <w:spacing w:after="0" w:before="0"/>
      </w:pPr>
    </w:p>
    <w:p>
      <w:pPr>
        <w:spacing w:after="80" w:before="2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6. 전제 조건 및 유의사항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본 산출서는 현장 실사 이전의 사전 검토용이며, 실제 사양 확정 시 ±10% 범위 변동 가능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컨베어 직선 통과형, 단일 검사 스테이션, 상부 카메라 1대 기준으로 산정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지그 자동 리턴 구조 추가 시 기구비 약 500~800만원 증가 예상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다수 동시 안착 구조 적용 시 기구·제어비 약 400~700만원 증가 예상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기존 육안검사 불량 데이터 제공 시 개발 인건비 약 300~500만원 절감 가능</w:t>
      </w:r>
    </w:p>
    <w:p>
      <w:pPr>
        <w:spacing w:after="20" w:before="20"/>
        <w:ind w:left="280"/>
      </w:pPr>
      <w:r>
        <w:rPr>
          <w:rFonts w:ascii="맑은 고딕" w:cs="맑은 고딕" w:eastAsia="맑은 고딕" w:hAnsi="맑은 고딕"/>
          <w:color w:val="2E2E2E"/>
          <w:sz w:val="20"/>
          <w:szCs w:val="20"/>
        </w:rPr>
        <w:t xml:space="preserve">· 설치 부대공사(전기 인입, 에어 배관 등)는 위너콤 부담 또는 별도 산정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160"/>
        <w:jc w:val="center"/>
      </w:pPr>
      <w:r>
        <w:rPr>
          <w:rFonts w:ascii="맑은 고딕" w:cs="맑은 고딕" w:eastAsia="맑은 고딕" w:hAnsi="맑은 고딕"/>
          <w:b/>
          <w:bCs/>
          <w:color w:val="888888"/>
          <w:sz w:val="20"/>
          <w:szCs w:val="20"/>
        </w:rPr>
        <w:t xml:space="preserve">— 이 상 —</w:t>
      </w:r>
    </w:p>
    <w:sectPr>
      <w:headerReference w:type="default" r:id="rId7"/>
      <w:footerReference w:type="default" r:id="rId8"/>
      <w:pgSz w:w="11906" w:h="16838" w:orient="portrait"/>
      <w:pgMar w:top="1304" w:right="907" w:bottom="1020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© 2026 인시스 AI혁신 R&amp;D센터  |  개발비용 산출서 v2.0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  <w:jc w:val="right"/>
    </w:pPr>
    <w:r>
      <w:rPr>
        <w:rFonts w:ascii="맑은 고딕" w:cs="맑은 고딕" w:eastAsia="맑은 고딕" w:hAnsi="맑은 고딕"/>
        <w:color w:val="888888"/>
        <w:sz w:val="17"/>
        <w:szCs w:val="17"/>
      </w:rPr>
      <w:t xml:space="preserve">인시스 AI혁신 R&amp;D센터 | 대외비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2026-07-20T08:43:00.130Z</dcterms:created>
  <dcterms:modified xsi:type="dcterms:W3CDTF">2026-07-20T08:43:00.152Z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