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 w:before="28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44"/>
          <w:szCs w:val="44"/>
        </w:rPr>
        <w:t xml:space="preserve">개발비용 산출서</w:t>
      </w:r>
    </w:p>
    <w:p>
      <w:pPr>
        <w:spacing w:after="50" w:before="0"/>
        <w:jc w:val="center"/>
      </w:pPr>
      <w:r>
        <w:rPr>
          <w:rFonts w:ascii="맑은 고딕" w:cs="맑은 고딕" w:eastAsia="맑은 고딕" w:hAnsi="맑은 고딕"/>
          <w:b/>
          <w:bCs/>
          <w:color w:val="2E4D8A"/>
          <w:sz w:val="28"/>
          <w:szCs w:val="28"/>
        </w:rPr>
        <w:t xml:space="preserve">위너콤 인라인 딥러닝 비전검사기</w:t>
      </w:r>
    </w:p>
    <w:p>
      <w:pPr>
        <w:spacing w:after="170" w:before="0"/>
        <w:jc w:val="center"/>
      </w:pPr>
      <w:r>
        <w:rPr>
          <w:rFonts w:ascii="맑은 고딕" w:cs="맑은 고딕" w:eastAsia="맑은 고딕" w:hAnsi="맑은 고딕"/>
          <w:color w:val="888888"/>
          <w:sz w:val="19"/>
          <w:szCs w:val="19"/>
        </w:rPr>
        <w:t xml:space="preserve">판매가 8,000만원 기준 원가 역산 (SW 라이선스·PC 사양 유지)</w:t>
      </w: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dxa" w:w="22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구분</w:t>
            </w:r>
          </w:p>
        </w:tc>
        <w:tc>
          <w:tcPr>
            <w:tcW w:type="dxa" w:w="75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작성일</w:t>
            </w:r>
          </w:p>
        </w:tc>
        <w:tc>
          <w:tcPr>
            <w:tcW w:type="dxa" w:w="7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2026년 7월 20일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작성부서</w:t>
            </w:r>
          </w:p>
        </w:tc>
        <w:tc>
          <w:tcPr>
            <w:tcW w:type="dxa" w:w="7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인시스 AI혁신 R&amp;D센터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대상 설비</w:t>
            </w:r>
          </w:p>
        </w:tc>
        <w:tc>
          <w:tcPr>
            <w:tcW w:type="dxa" w:w="7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자동차용 샤크 안테나 PCB 외관검사 인라인 비전검사기 (1호기)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목표 판매가</w:t>
            </w:r>
          </w:p>
        </w:tc>
        <w:tc>
          <w:tcPr>
            <w:tcW w:type="dxa" w:w="7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80,000,000원 (사전 협의 수준)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산출 조건</w:t>
            </w:r>
          </w:p>
        </w:tc>
        <w:tc>
          <w:tcPr>
            <w:tcW w:type="dxa" w:w="7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SW 라이선스·PC 사양 유지 (감액 불가)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버전</w:t>
            </w:r>
          </w:p>
        </w:tc>
        <w:tc>
          <w:tcPr>
            <w:tcW w:type="dxa" w:w="7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v3.0</w:t>
            </w:r>
          </w:p>
        </w:tc>
      </w:tr>
    </w:tbl>
    <w:p>
      <w:pPr>
        <w:spacing w:after="0" w:before="0"/>
      </w:pPr>
    </w:p>
    <w:p>
      <w:pPr>
        <w:spacing w:after="80" w:before="2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산출 조건 및 제약</w:t>
      </w:r>
    </w:p>
    <w:p>
      <w:pPr>
        <w:spacing w:after="30" w:before="30"/>
      </w:pP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사전 협의된 판매가 8,000만원을 기준으로 원가를 역산하였습니다. 딥러닝 SW 라이선스 및 PC 시스템은 검출 성능에 직결되는 핵심 요소이므로 사양을 유지하고, 나머지 항목에서 조정하였습니다.</w:t>
      </w:r>
    </w:p>
    <w:p>
      <w:pPr>
        <w:spacing w:after="0" w:before="0"/>
      </w:pPr>
    </w:p>
    <w:p>
      <w:pPr>
        <w:spacing w:after="50" w:before="140"/>
      </w:pPr>
      <w:r>
        <w:rPr>
          <w:rFonts w:ascii="맑은 고딕" w:cs="맑은 고딕" w:eastAsia="맑은 고딕" w:hAnsi="맑은 고딕"/>
          <w:b/>
          <w:bCs/>
          <w:color w:val="2E4D8A"/>
          <w:sz w:val="21"/>
          <w:szCs w:val="21"/>
        </w:rPr>
        <w:t xml:space="preserve">1-1. 원가 역산 구조</w:t>
      </w: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4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구분</w:t>
            </w:r>
          </w:p>
        </w:tc>
        <w:tc>
          <w:tcPr>
            <w:tcW w:type="dxa" w:w="26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37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목표 판매가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80,000,000</w:t>
            </w:r>
          </w:p>
        </w:tc>
        <w:tc>
          <w:tcPr>
            <w:tcW w:type="dxa" w:w="3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사전 협의 수준</w:t>
            </w:r>
          </w:p>
        </w:tc>
      </w:tr>
      <w:t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적용 마진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11,000,000</w:t>
            </w:r>
          </w:p>
        </w:tc>
        <w:tc>
          <w:tcPr>
            <w:tcW w:type="dxa" w:w="3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13.8% (설비 사업 최소 수준)</w:t>
            </w:r>
          </w:p>
        </w:tc>
      </w:tr>
      <w:tr>
        <w:tc>
          <w:tcPr>
            <w:tcW w:type="dxa" w:w="34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가용 총원가</w:t>
            </w:r>
          </w:p>
        </w:tc>
        <w:tc>
          <w:tcPr>
            <w:tcW w:type="dxa" w:w="26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69,000,000</w:t>
            </w:r>
          </w:p>
        </w:tc>
        <w:tc>
          <w:tcPr>
            <w:tcW w:type="dxa" w:w="3752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400"/>
            <w:shd w:fill="FEF9E7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92400E"/>
                <w:sz w:val="19"/>
                <w:szCs w:val="19"/>
              </w:rPr>
              <w:t xml:space="preserve">SW 라이선스·PC (고정)</w:t>
            </w:r>
          </w:p>
        </w:tc>
        <w:tc>
          <w:tcPr>
            <w:tcW w:type="dxa" w:w="2600"/>
            <w:shd w:fill="FEF9E7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92400E"/>
                <w:sz w:val="19"/>
                <w:szCs w:val="19"/>
              </w:rPr>
              <w:t xml:space="preserve">35,000,000</w:t>
            </w:r>
          </w:p>
        </w:tc>
        <w:tc>
          <w:tcPr>
            <w:tcW w:type="dxa" w:w="3752"/>
            <w:shd w:fill="FEF9E7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92400E"/>
                <w:sz w:val="19"/>
                <w:szCs w:val="19"/>
              </w:rPr>
              <w:t xml:space="preserve">사양 유지 — 감액 불가</w:t>
            </w:r>
          </w:p>
        </w:tc>
      </w:tr>
      <w:tr>
        <w:tc>
          <w:tcPr>
            <w:tcW w:type="dxa" w:w="34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나머지 가용 예산</w:t>
            </w:r>
          </w:p>
        </w:tc>
        <w:tc>
          <w:tcPr>
            <w:tcW w:type="dxa" w:w="26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34,000,000</w:t>
            </w:r>
          </w:p>
        </w:tc>
        <w:tc>
          <w:tcPr>
            <w:tcW w:type="dxa" w:w="3752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HW·기구·전장·인건비 전체</w:t>
            </w:r>
          </w:p>
        </w:tc>
      </w:tr>
    </w:tbl>
    <w:p>
      <w:pPr>
        <w:spacing w:after="0" w:before="0"/>
      </w:pPr>
    </w:p>
    <w:p>
      <w:pPr>
        <w:spacing w:after="40" w:before="40"/>
        <w:ind w:left="200"/>
      </w:pPr>
      <w:r>
        <w:rPr>
          <w:rFonts w:ascii="맑은 고딕" w:cs="맑은 고딕" w:eastAsia="맑은 고딕" w:hAnsi="맑은 고딕"/>
          <w:b/>
          <w:bCs/>
          <w:color w:val="B91C1C"/>
          <w:sz w:val="19"/>
          <w:szCs w:val="19"/>
        </w:rPr>
        <w:t xml:space="preserve">※ SW·PC가 총원가의 50.7%를 차지하므로, 나머지 4개 항목을 3,400만원 내에 배분해야 하는 구조입니다.</w:t>
      </w:r>
    </w:p>
    <w:p>
      <w:pPr>
        <w:spacing w:after="0" w:before="0"/>
      </w:pPr>
    </w:p>
    <w:p>
      <w:pPr>
        <w:spacing w:after="50" w:before="140"/>
      </w:pPr>
      <w:r>
        <w:rPr>
          <w:rFonts w:ascii="맑은 고딕" w:cs="맑은 고딕" w:eastAsia="맑은 고딕" w:hAnsi="맑은 고딕"/>
          <w:b/>
          <w:bCs/>
          <w:color w:val="2E4D8A"/>
          <w:sz w:val="21"/>
          <w:szCs w:val="21"/>
        </w:rPr>
        <w:t xml:space="preserve">1-2. 항목별 조정 결과 (v1.0 대비)</w:t>
      </w: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9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항목</w:t>
            </w:r>
          </w:p>
        </w:tc>
        <w:tc>
          <w:tcPr>
            <w:tcW w:type="dxa" w:w="19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v1.0(원)</w:t>
            </w:r>
          </w:p>
        </w:tc>
        <w:tc>
          <w:tcPr>
            <w:tcW w:type="dxa" w:w="19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v3.0(원)</w:t>
            </w:r>
          </w:p>
        </w:tc>
        <w:tc>
          <w:tcPr>
            <w:tcW w:type="dxa" w:w="19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증감(원)</w:t>
            </w:r>
          </w:p>
        </w:tc>
        <w:tc>
          <w:tcPr>
            <w:tcW w:type="dxa" w:w="21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조정 내용</w:t>
            </w:r>
          </w:p>
        </w:tc>
      </w:tr>
      <w:tr>
        <w:tc>
          <w:tcPr>
            <w:tcW w:type="dxa" w:w="1900"/>
            <w:shd w:fill="FEF9E7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92400E"/>
                <w:sz w:val="19"/>
                <w:szCs w:val="19"/>
              </w:rPr>
              <w:t xml:space="preserve">SW 라이선스·PC</w:t>
            </w:r>
          </w:p>
        </w:tc>
        <w:tc>
          <w:tcPr>
            <w:tcW w:type="dxa" w:w="1900"/>
            <w:shd w:fill="FEF9E7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92400E"/>
                <w:sz w:val="19"/>
                <w:szCs w:val="19"/>
              </w:rPr>
              <w:t xml:space="preserve">35,000,000</w:t>
            </w:r>
          </w:p>
        </w:tc>
        <w:tc>
          <w:tcPr>
            <w:tcW w:type="dxa" w:w="1900"/>
            <w:shd w:fill="FEF9E7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92400E"/>
                <w:sz w:val="19"/>
                <w:szCs w:val="19"/>
              </w:rPr>
              <w:t xml:space="preserve">35,000,000</w:t>
            </w:r>
          </w:p>
        </w:tc>
        <w:tc>
          <w:tcPr>
            <w:tcW w:type="dxa" w:w="1900"/>
            <w:shd w:fill="FEF9E7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92400E"/>
                <w:sz w:val="19"/>
                <w:szCs w:val="19"/>
              </w:rPr>
              <w:t xml:space="preserve">0</w:t>
            </w:r>
          </w:p>
        </w:tc>
        <w:tc>
          <w:tcPr>
            <w:tcW w:type="dxa" w:w="2152"/>
            <w:shd w:fill="FEF9E7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92400E"/>
                <w:sz w:val="19"/>
                <w:szCs w:val="19"/>
              </w:rPr>
              <w:t xml:space="preserve">사양 유지</w:t>
            </w:r>
          </w:p>
        </w:tc>
      </w:tr>
      <w:tr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비전 하드웨어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11,200,000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7,000,000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-4,200,000</w:t>
            </w:r>
          </w:p>
        </w:tc>
        <w:tc>
          <w:tcPr>
            <w:tcW w:type="dxa" w:w="21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카메라 2→1대, 조명 3종→2종</w:t>
            </w:r>
          </w:p>
        </w:tc>
      </w:tr>
      <w:tr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기구·모션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22,000,000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10,500,000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-11,500,000</w:t>
            </w:r>
          </w:p>
        </w:tc>
        <w:tc>
          <w:tcPr>
            <w:tcW w:type="dxa" w:w="21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단순 통과형, 표준품 활용</w:t>
            </w:r>
          </w:p>
        </w:tc>
      </w:tr>
      <w:tr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전장·제어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9,000,000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5,300,000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-3,700,000</w:t>
            </w:r>
          </w:p>
        </w:tc>
        <w:tc>
          <w:tcPr>
            <w:tcW w:type="dxa" w:w="21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제어 1축 구성</w:t>
            </w:r>
          </w:p>
        </w:tc>
      </w:tr>
      <w:tr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개발 인건비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61,270,000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10,400,000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-50,870,000</w:t>
            </w:r>
          </w:p>
        </w:tc>
        <w:tc>
          <w:tcPr>
            <w:tcW w:type="dxa" w:w="21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150 M/D → 29 M/D</w:t>
            </w:r>
          </w:p>
        </w:tc>
      </w:tr>
      <w:tr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예비비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6,923,500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800,000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-6,123,500</w:t>
            </w:r>
          </w:p>
        </w:tc>
        <w:tc>
          <w:tcPr>
            <w:tcW w:type="dxa" w:w="21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1.2% 수준</w:t>
            </w:r>
          </w:p>
        </w:tc>
      </w:tr>
      <w:tr>
        <w:tc>
          <w:tcPr>
            <w:tcW w:type="dxa" w:w="19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총 원가</w:t>
            </w:r>
          </w:p>
        </w:tc>
        <w:tc>
          <w:tcPr>
            <w:tcW w:type="dxa" w:w="19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145,393,500</w:t>
            </w:r>
          </w:p>
        </w:tc>
        <w:tc>
          <w:tcPr>
            <w:tcW w:type="dxa" w:w="19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69,000,000</w:t>
            </w:r>
          </w:p>
        </w:tc>
        <w:tc>
          <w:tcPr>
            <w:tcW w:type="dxa" w:w="19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-76,393,500</w:t>
            </w:r>
          </w:p>
        </w:tc>
        <w:tc>
          <w:tcPr>
            <w:tcW w:type="dxa" w:w="2152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약 53% 절감</w:t>
            </w:r>
          </w:p>
        </w:tc>
      </w:tr>
    </w:tbl>
    <w:p>
      <w:pPr>
        <w:spacing w:after="0" w:before="0"/>
      </w:pPr>
    </w:p>
    <w:p>
      <w:pPr>
        <w:spacing w:after="80" w:before="2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원가 내역</w:t>
      </w:r>
    </w:p>
    <w:p>
      <w:pPr>
        <w:spacing w:after="50" w:before="140"/>
      </w:pPr>
      <w:r>
        <w:rPr>
          <w:rFonts w:ascii="맑은 고딕" w:cs="맑은 고딕" w:eastAsia="맑은 고딕" w:hAnsi="맑은 고딕"/>
          <w:b/>
          <w:bCs/>
          <w:color w:val="2E4D8A"/>
          <w:sz w:val="21"/>
          <w:szCs w:val="21"/>
        </w:rPr>
        <w:t xml:space="preserve">2-1. SW 라이선스 및 PC 시스템 (사양 유지)</w:t>
      </w: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6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구성 품목</w:t>
            </w:r>
          </w:p>
        </w:tc>
        <w:tc>
          <w:tcPr>
            <w:tcW w:type="dxa" w:w="31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사양·비고</w:t>
            </w:r>
          </w:p>
        </w:tc>
        <w:tc>
          <w:tcPr>
            <w:tcW w:type="dxa" w:w="7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수량</w:t>
            </w:r>
          </w:p>
        </w:tc>
        <w:tc>
          <w:tcPr>
            <w:tcW w:type="dxa" w:w="16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단가(원)</w:t>
            </w:r>
          </w:p>
        </w:tc>
        <w:tc>
          <w:tcPr>
            <w:tcW w:type="dxa" w:w="17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금액(원)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딥러닝 비전 SW 라이선스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Cognex ViDi / MVTec HALCON 급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25,000,000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25,000,000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런타임 라이선스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검사기 탑재용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4,000,000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4,000,000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GPU 산업용 PC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i7급 + RTX A2000/4060 급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4,500,000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4,500,000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21인치 산업용 모니터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터치 지원, 암 마운트 포함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1,000,000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1,000,000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OS·유틸리티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Windows IoT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500,000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500,000</w:t>
            </w:r>
          </w:p>
        </w:tc>
      </w:tr>
      <w:tr>
        <w:tc>
          <w:tcPr>
            <w:tcW w:type="dxa" w:w="26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소     계</w:t>
            </w:r>
          </w:p>
        </w:tc>
        <w:tc>
          <w:tcPr>
            <w:tcW w:type="dxa" w:w="31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/>
            </w:r>
          </w:p>
        </w:tc>
        <w:tc>
          <w:tcPr>
            <w:tcW w:type="dxa" w:w="1752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35,000,000</w:t>
            </w:r>
          </w:p>
        </w:tc>
      </w:tr>
    </w:tbl>
    <w:p>
      <w:pPr>
        <w:spacing w:after="30" w:before="30"/>
        <w:ind w:left="200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 xml:space="preserve">※ 검출 정확도에 직결되는 핵심 자산으로, 하향 조정 시 딥러닝 성능 저하가 우려되어 사양을 유지합니다.</w:t>
      </w:r>
    </w:p>
    <w:p>
      <w:pPr>
        <w:spacing w:after="0" w:before="0"/>
      </w:pPr>
    </w:p>
    <w:p>
      <w:pPr>
        <w:spacing w:after="50" w:before="140"/>
      </w:pPr>
      <w:r>
        <w:rPr>
          <w:rFonts w:ascii="맑은 고딕" w:cs="맑은 고딕" w:eastAsia="맑은 고딕" w:hAnsi="맑은 고딕"/>
          <w:b/>
          <w:bCs/>
          <w:color w:val="2E4D8A"/>
          <w:sz w:val="21"/>
          <w:szCs w:val="21"/>
        </w:rPr>
        <w:t xml:space="preserve">2-2. 비전 하드웨어</w:t>
      </w: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6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구성 품목</w:t>
            </w:r>
          </w:p>
        </w:tc>
        <w:tc>
          <w:tcPr>
            <w:tcW w:type="dxa" w:w="31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사양·비고</w:t>
            </w:r>
          </w:p>
        </w:tc>
        <w:tc>
          <w:tcPr>
            <w:tcW w:type="dxa" w:w="7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수량</w:t>
            </w:r>
          </w:p>
        </w:tc>
        <w:tc>
          <w:tcPr>
            <w:tcW w:type="dxa" w:w="16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단가(원)</w:t>
            </w:r>
          </w:p>
        </w:tc>
        <w:tc>
          <w:tcPr>
            <w:tcW w:type="dxa" w:w="17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금액(원)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산업용 카메라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500만 화소 GigE (상부 1대)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1,600,000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1,600,000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고정초점 렌즈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검사 대상 맞춤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700,000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700,000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돔 조명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확산형 (형상·Edge 검출)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1,300,000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1,300,000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측면 바 조명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표면 결함 보조 검출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2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600,000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1,200,000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조명 컨트롤러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2채널 디밍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500,000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500,000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고정식 바코드 스캐너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투입부 상부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1,200,000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1,200,000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케이블·마운트류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1식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500,000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500,000</w:t>
            </w:r>
          </w:p>
        </w:tc>
      </w:tr>
      <w:tr>
        <w:tc>
          <w:tcPr>
            <w:tcW w:type="dxa" w:w="26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소     계</w:t>
            </w:r>
          </w:p>
        </w:tc>
        <w:tc>
          <w:tcPr>
            <w:tcW w:type="dxa" w:w="31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/>
            </w:r>
          </w:p>
        </w:tc>
        <w:tc>
          <w:tcPr>
            <w:tcW w:type="dxa" w:w="1752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7,000,000</w:t>
            </w:r>
          </w:p>
        </w:tc>
      </w:tr>
    </w:tbl>
    <w:p>
      <w:pPr>
        <w:spacing w:after="0" w:before="0"/>
      </w:pPr>
    </w:p>
    <w:p>
      <w:pPr>
        <w:spacing w:after="50" w:before="140"/>
      </w:pPr>
      <w:r>
        <w:rPr>
          <w:rFonts w:ascii="맑은 고딕" w:cs="맑은 고딕" w:eastAsia="맑은 고딕" w:hAnsi="맑은 고딕"/>
          <w:b/>
          <w:bCs/>
          <w:color w:val="2E4D8A"/>
          <w:sz w:val="21"/>
          <w:szCs w:val="21"/>
        </w:rPr>
        <w:t xml:space="preserve">2-3. 기구·모션 구성품</w:t>
      </w: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6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구성 품목</w:t>
            </w:r>
          </w:p>
        </w:tc>
        <w:tc>
          <w:tcPr>
            <w:tcW w:type="dxa" w:w="31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사양·비고</w:t>
            </w:r>
          </w:p>
        </w:tc>
        <w:tc>
          <w:tcPr>
            <w:tcW w:type="dxa" w:w="7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수량</w:t>
            </w:r>
          </w:p>
        </w:tc>
        <w:tc>
          <w:tcPr>
            <w:tcW w:type="dxa" w:w="16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단가(원)</w:t>
            </w:r>
          </w:p>
        </w:tc>
        <w:tc>
          <w:tcPr>
            <w:tcW w:type="dxa" w:w="17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금액(원)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알루미늄 프레임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3030 프로파일 본체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1식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1,600,000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1,600,000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투입·배출 컨베어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폭 100mm, 표준 규격품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2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1,200,000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2,400,000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검사 지그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가이드+스토퍼 정위치 고정형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1식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1,500,000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1,500,000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이송 구동부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서보 1축 + 벨트 구동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1식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1,500,000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1,500,000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양불 분리 기구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푸셔 1축 + 슈터 + NG함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1식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1,200,000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1,200,000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안전 커버·아크릴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대전방지 아크릴 3면 + 도어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1식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1,000,000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1,000,000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하부 캐비닛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키보드 트레이 포함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1식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700,000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700,000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가공·조립비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1식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600,000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600,000</w:t>
            </w:r>
          </w:p>
        </w:tc>
      </w:tr>
      <w:tr>
        <w:tc>
          <w:tcPr>
            <w:tcW w:type="dxa" w:w="26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소     계</w:t>
            </w:r>
          </w:p>
        </w:tc>
        <w:tc>
          <w:tcPr>
            <w:tcW w:type="dxa" w:w="31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/>
            </w:r>
          </w:p>
        </w:tc>
        <w:tc>
          <w:tcPr>
            <w:tcW w:type="dxa" w:w="1752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10,500,000</w:t>
            </w:r>
          </w:p>
        </w:tc>
      </w:tr>
    </w:tbl>
    <w:p>
      <w:pPr>
        <w:spacing w:after="0" w:before="0"/>
      </w:pPr>
    </w:p>
    <w:p>
      <w:pPr>
        <w:spacing w:after="50" w:before="140"/>
      </w:pPr>
      <w:r>
        <w:rPr>
          <w:rFonts w:ascii="맑은 고딕" w:cs="맑은 고딕" w:eastAsia="맑은 고딕" w:hAnsi="맑은 고딕"/>
          <w:b/>
          <w:bCs/>
          <w:color w:val="2E4D8A"/>
          <w:sz w:val="21"/>
          <w:szCs w:val="21"/>
        </w:rPr>
        <w:t xml:space="preserve">2-4. 전장·제어 구성품</w:t>
      </w: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6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구성 품목</w:t>
            </w:r>
          </w:p>
        </w:tc>
        <w:tc>
          <w:tcPr>
            <w:tcW w:type="dxa" w:w="31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사양·비고</w:t>
            </w:r>
          </w:p>
        </w:tc>
        <w:tc>
          <w:tcPr>
            <w:tcW w:type="dxa" w:w="7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수량</w:t>
            </w:r>
          </w:p>
        </w:tc>
        <w:tc>
          <w:tcPr>
            <w:tcW w:type="dxa" w:w="16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단가(원)</w:t>
            </w:r>
          </w:p>
        </w:tc>
        <w:tc>
          <w:tcPr>
            <w:tcW w:type="dxa" w:w="17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금액(원)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PLC 및 I/O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소형 PLC (시퀀스 제어)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1식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1,300,000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1,300,000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서보 드라이버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1축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700,000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700,000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센서류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근접·광전·안전 센서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1식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700,000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700,000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제어반·배선 자재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판넬, 케이블, 단자대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1식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1,200,000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1,200,000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시그널 타워·조작부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표시등, 비상정지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1식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400,000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400,000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전장 조립·배선 공수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1식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1,000,000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1,000,000</w:t>
            </w:r>
          </w:p>
        </w:tc>
      </w:tr>
      <w:tr>
        <w:tc>
          <w:tcPr>
            <w:tcW w:type="dxa" w:w="26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소     계</w:t>
            </w:r>
          </w:p>
        </w:tc>
        <w:tc>
          <w:tcPr>
            <w:tcW w:type="dxa" w:w="31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/>
            </w:r>
          </w:p>
        </w:tc>
        <w:tc>
          <w:tcPr>
            <w:tcW w:type="dxa" w:w="1752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5,300,000</w:t>
            </w:r>
          </w:p>
        </w:tc>
      </w:tr>
    </w:tbl>
    <w:p>
      <w:pPr>
        <w:spacing w:after="0" w:before="0"/>
      </w:pPr>
    </w:p>
    <w:p>
      <w:pPr>
        <w:spacing w:after="50" w:before="140"/>
      </w:pPr>
      <w:r>
        <w:rPr>
          <w:rFonts w:ascii="맑은 고딕" w:cs="맑은 고딕" w:eastAsia="맑은 고딕" w:hAnsi="맑은 고딕"/>
          <w:b/>
          <w:bCs/>
          <w:color w:val="2E4D8A"/>
          <w:sz w:val="21"/>
          <w:szCs w:val="21"/>
        </w:rPr>
        <w:t xml:space="preserve">2-5. 개발 인건비 (29 M/D)</w:t>
      </w: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투입 인력</w:t>
            </w:r>
          </w:p>
        </w:tc>
        <w:tc>
          <w:tcPr>
            <w:tcW w:type="dxa" w:w="17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일단가(원)</w:t>
            </w:r>
          </w:p>
        </w:tc>
        <w:tc>
          <w:tcPr>
            <w:tcW w:type="dxa" w:w="7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M/D</w:t>
            </w:r>
          </w:p>
        </w:tc>
        <w:tc>
          <w:tcPr>
            <w:tcW w:type="dxa" w:w="19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32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수행 범위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AI/딥러닝 엔지니어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450,000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9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4,050,000</w:t>
            </w:r>
          </w:p>
        </w:tc>
        <w:tc>
          <w:tcPr>
            <w:tcW w:type="dxa" w:w="32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모델 학습·튜닝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비전 SW 개발자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350,000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7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2,450,000</w:t>
            </w:r>
          </w:p>
        </w:tc>
        <w:tc>
          <w:tcPr>
            <w:tcW w:type="dxa" w:w="32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검사 로직·UI·MES 연동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기구 설계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320,000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4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1,280,000</w:t>
            </w:r>
          </w:p>
        </w:tc>
        <w:tc>
          <w:tcPr>
            <w:tcW w:type="dxa" w:w="32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지그·프레임 설계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전장·제어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300,000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3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900,000</w:t>
            </w:r>
          </w:p>
        </w:tc>
        <w:tc>
          <w:tcPr>
            <w:tcW w:type="dxa" w:w="32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PLC·배선 설계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설치·시운전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280,000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4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1,120,000</w:t>
            </w:r>
          </w:p>
        </w:tc>
        <w:tc>
          <w:tcPr>
            <w:tcW w:type="dxa" w:w="32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현장 설치·시운전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PM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300,000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2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600,000</w:t>
            </w:r>
          </w:p>
        </w:tc>
        <w:tc>
          <w:tcPr>
            <w:tcW w:type="dxa" w:w="32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일정·협의 관리</w:t>
            </w:r>
          </w:p>
        </w:tc>
      </w:tr>
      <w:tr>
        <w:tc>
          <w:tcPr>
            <w:tcW w:type="dxa" w:w="22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소     계</w:t>
            </w:r>
          </w:p>
        </w:tc>
        <w:tc>
          <w:tcPr>
            <w:tcW w:type="dxa" w:w="17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29</w:t>
            </w:r>
          </w:p>
        </w:tc>
        <w:tc>
          <w:tcPr>
            <w:tcW w:type="dxa" w:w="19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10,400,000</w:t>
            </w:r>
          </w:p>
        </w:tc>
        <w:tc>
          <w:tcPr>
            <w:tcW w:type="dxa" w:w="3252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/>
            </w:r>
          </w:p>
        </w:tc>
      </w:tr>
    </w:tbl>
    <w:p>
      <w:pPr>
        <w:spacing w:after="0" w:before="0"/>
      </w:pPr>
    </w:p>
    <w:p>
      <w:pPr>
        <w:spacing w:after="40" w:before="40"/>
        <w:ind w:left="200"/>
      </w:pPr>
      <w:r>
        <w:rPr>
          <w:rFonts w:ascii="맑은 고딕" w:cs="맑은 고딕" w:eastAsia="맑은 고딕" w:hAnsi="맑은 고딕"/>
          <w:b/>
          <w:bCs/>
          <w:color w:val="B91C1C"/>
          <w:sz w:val="19"/>
          <w:szCs w:val="19"/>
        </w:rPr>
        <w:t xml:space="preserve">※ 29 M/D는 표준 개발 공수(50~60 M/D) 대비 빠듯한 수준입니다. 아래 전제가 충족되어야 달성 가능합니다.</w:t>
      </w:r>
    </w:p>
    <w:p>
      <w:pPr>
        <w:spacing w:after="20" w:before="20"/>
        <w:ind w:left="280"/>
      </w:pP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· 협력사 기보유 딥러닝 프레임워크·검사 로직 템플릿 재활용</w:t>
      </w:r>
    </w:p>
    <w:p>
      <w:pPr>
        <w:spacing w:after="20" w:before="20"/>
        <w:ind w:left="280"/>
      </w:pP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· 위너콤으로부터 불량 이미지·판정 이력 데이터 사전 제공 (학습 데이터 확보 공수 절감)</w:t>
      </w:r>
    </w:p>
    <w:p>
      <w:pPr>
        <w:spacing w:after="20" w:before="20"/>
        <w:ind w:left="280"/>
      </w:pP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· 기구 설계는 표준 컨베어·지그 도면 재사용</w:t>
      </w:r>
    </w:p>
    <w:p>
      <w:pPr>
        <w:spacing w:after="20" w:before="20"/>
        <w:ind w:left="280"/>
      </w:pP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· 검사 항목을 PCB 외관 불량 5종(실장·납땜·누락·극성·이물)으로 한정</w:t>
      </w:r>
    </w:p>
    <w:p>
      <w:pPr>
        <w:spacing w:after="0" w:before="0"/>
      </w:pPr>
    </w:p>
    <w:p>
      <w:pPr>
        <w:spacing w:after="80" w:before="2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총 원가 및 판매가</w:t>
      </w:r>
    </w:p>
    <w:p>
      <w:pPr>
        <w:spacing w:after="50" w:before="140"/>
      </w:pPr>
      <w:r>
        <w:rPr>
          <w:rFonts w:ascii="맑은 고딕" w:cs="맑은 고딕" w:eastAsia="맑은 고딕" w:hAnsi="맑은 고딕"/>
          <w:b/>
          <w:bCs/>
          <w:color w:val="2E4D8A"/>
          <w:sz w:val="21"/>
          <w:szCs w:val="21"/>
        </w:rPr>
        <w:t xml:space="preserve">3-1. 총 원가 집계</w:t>
      </w: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0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구분</w:t>
            </w:r>
          </w:p>
        </w:tc>
        <w:tc>
          <w:tcPr>
            <w:tcW w:type="dxa" w:w="45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항목</w:t>
            </w:r>
          </w:p>
        </w:tc>
        <w:tc>
          <w:tcPr>
            <w:tcW w:type="dxa" w:w="22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20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비중</w:t>
            </w:r>
          </w:p>
        </w:tc>
      </w:tr>
      <w:tr>
        <w:tc>
          <w:tcPr>
            <w:tcW w:type="dxa" w:w="1000"/>
            <w:shd w:fill="FEF9E7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92400E"/>
                <w:sz w:val="19"/>
                <w:szCs w:val="19"/>
              </w:rPr>
              <w:t xml:space="preserve">2-1</w:t>
            </w:r>
          </w:p>
        </w:tc>
        <w:tc>
          <w:tcPr>
            <w:tcW w:type="dxa" w:w="4552"/>
            <w:shd w:fill="FEF9E7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92400E"/>
                <w:sz w:val="19"/>
                <w:szCs w:val="19"/>
              </w:rPr>
              <w:t xml:space="preserve">SW 라이선스 및 PC (고정)</w:t>
            </w:r>
          </w:p>
        </w:tc>
        <w:tc>
          <w:tcPr>
            <w:tcW w:type="dxa" w:w="2200"/>
            <w:shd w:fill="FEF9E7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92400E"/>
                <w:sz w:val="19"/>
                <w:szCs w:val="19"/>
              </w:rPr>
              <w:t xml:space="preserve">35,000,000</w:t>
            </w:r>
          </w:p>
        </w:tc>
        <w:tc>
          <w:tcPr>
            <w:tcW w:type="dxa" w:w="2000"/>
            <w:shd w:fill="FEF9E7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92400E"/>
                <w:sz w:val="19"/>
                <w:szCs w:val="19"/>
              </w:rPr>
              <w:t xml:space="preserve">50.7%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2-2</w:t>
            </w:r>
          </w:p>
        </w:tc>
        <w:tc>
          <w:tcPr>
            <w:tcW w:type="dxa" w:w="4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비전 하드웨어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7,000,000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10.1%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2-3</w:t>
            </w:r>
          </w:p>
        </w:tc>
        <w:tc>
          <w:tcPr>
            <w:tcW w:type="dxa" w:w="4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기구·모션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10,500,000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15.2%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2-4</w:t>
            </w:r>
          </w:p>
        </w:tc>
        <w:tc>
          <w:tcPr>
            <w:tcW w:type="dxa" w:w="4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전장·제어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5,300,000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7.7%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2-5</w:t>
            </w:r>
          </w:p>
        </w:tc>
        <w:tc>
          <w:tcPr>
            <w:tcW w:type="dxa" w:w="4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개발 인건비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10,400,000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15.1%</w:t>
            </w:r>
          </w:p>
        </w:tc>
      </w:tr>
      <w:tr>
        <w:tc>
          <w:tcPr>
            <w:tcW w:type="dxa" w:w="10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/>
            </w:r>
          </w:p>
        </w:tc>
        <w:tc>
          <w:tcPr>
            <w:tcW w:type="dxa" w:w="4552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직접 원가 계</w:t>
            </w:r>
          </w:p>
        </w:tc>
        <w:tc>
          <w:tcPr>
            <w:tcW w:type="dxa" w:w="22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68,200,000</w:t>
            </w:r>
          </w:p>
        </w:tc>
        <w:tc>
          <w:tcPr>
            <w:tcW w:type="dxa" w:w="20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98.8%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-</w:t>
            </w:r>
          </w:p>
        </w:tc>
        <w:tc>
          <w:tcPr>
            <w:tcW w:type="dxa" w:w="4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예비비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800,000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1.2%</w:t>
            </w:r>
          </w:p>
        </w:tc>
      </w:tr>
      <w:tr>
        <w:tc>
          <w:tcPr>
            <w:tcW w:type="dxa" w:w="10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/>
            </w:r>
          </w:p>
        </w:tc>
        <w:tc>
          <w:tcPr>
            <w:tcW w:type="dxa" w:w="4552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총 제조원가</w:t>
            </w:r>
          </w:p>
        </w:tc>
        <w:tc>
          <w:tcPr>
            <w:tcW w:type="dxa" w:w="22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69,000,000</w:t>
            </w:r>
          </w:p>
        </w:tc>
        <w:tc>
          <w:tcPr>
            <w:tcW w:type="dxa" w:w="20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100%</w:t>
            </w:r>
          </w:p>
        </w:tc>
      </w:tr>
    </w:tbl>
    <w:p>
      <w:pPr>
        <w:spacing w:after="0" w:before="0"/>
      </w:pPr>
    </w:p>
    <w:p>
      <w:pPr>
        <w:spacing w:after="50" w:before="140"/>
      </w:pPr>
      <w:r>
        <w:rPr>
          <w:rFonts w:ascii="맑은 고딕" w:cs="맑은 고딕" w:eastAsia="맑은 고딕" w:hAnsi="맑은 고딕"/>
          <w:b/>
          <w:bCs/>
          <w:color w:val="2E4D8A"/>
          <w:sz w:val="21"/>
          <w:szCs w:val="21"/>
        </w:rPr>
        <w:t xml:space="preserve">3-2. 판매가 산정</w:t>
      </w: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4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구분</w:t>
            </w:r>
          </w:p>
        </w:tc>
        <w:tc>
          <w:tcPr>
            <w:tcW w:type="dxa" w:w="26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37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총 제조원가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69,000,000</w:t>
            </w:r>
          </w:p>
        </w:tc>
        <w:tc>
          <w:tcPr>
            <w:tcW w:type="dxa" w:w="3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마진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11,000,000</w:t>
            </w:r>
          </w:p>
        </w:tc>
        <w:tc>
          <w:tcPr>
            <w:tcW w:type="dxa" w:w="3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13.8% (설비 사업 최소 수준)</w:t>
            </w:r>
          </w:p>
        </w:tc>
      </w:tr>
      <w:tr>
        <w:tc>
          <w:tcPr>
            <w:tcW w:type="dxa" w:w="34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판매가</w:t>
            </w:r>
          </w:p>
        </w:tc>
        <w:tc>
          <w:tcPr>
            <w:tcW w:type="dxa" w:w="26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80,000,000</w:t>
            </w:r>
          </w:p>
        </w:tc>
        <w:tc>
          <w:tcPr>
            <w:tcW w:type="dxa" w:w="3752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사전 협의 수준 충족</w:t>
            </w:r>
          </w:p>
        </w:tc>
      </w:tr>
    </w:tbl>
    <w:p>
      <w:pPr>
        <w:spacing w:after="0" w:before="0"/>
      </w:pPr>
    </w:p>
    <w:p>
      <w:pPr>
        <w:spacing w:after="50" w:before="140"/>
      </w:pPr>
      <w:r>
        <w:rPr>
          <w:rFonts w:ascii="맑은 고딕" w:cs="맑은 고딕" w:eastAsia="맑은 고딕" w:hAnsi="맑은 고딕"/>
          <w:b/>
          <w:bCs/>
          <w:color w:val="2E4D8A"/>
          <w:sz w:val="21"/>
          <w:szCs w:val="21"/>
        </w:rPr>
        <w:t xml:space="preserve">3-3. 거래 구조별 금액</w:t>
      </w: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8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구분</w:t>
            </w:r>
          </w:p>
        </w:tc>
        <w:tc>
          <w:tcPr>
            <w:tcW w:type="dxa" w:w="24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35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R&amp;D센터 → 코어시스템 이관가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73,000,000</w:t>
            </w:r>
          </w:p>
        </w:tc>
        <w:tc>
          <w:tcPr>
            <w:tcW w:type="dxa" w:w="3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내부 거래 (마진 5.8%)</w:t>
            </w:r>
          </w:p>
        </w:tc>
      </w:tr>
      <w:t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코어시스템 → 위너콤 판매가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80,000,000</w:t>
            </w:r>
          </w:p>
        </w:tc>
        <w:tc>
          <w:tcPr>
            <w:tcW w:type="dxa" w:w="3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대외 판매가</w:t>
            </w:r>
          </w:p>
        </w:tc>
      </w:tr>
      <w:t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코어시스템 마진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7,000,000</w:t>
            </w:r>
          </w:p>
        </w:tc>
        <w:tc>
          <w:tcPr>
            <w:tcW w:type="dxa" w:w="3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유지관리·A/S 책임 포함</w:t>
            </w:r>
          </w:p>
        </w:tc>
      </w:tr>
    </w:tbl>
    <w:p>
      <w:pPr>
        <w:spacing w:after="0" w:before="0"/>
      </w:pPr>
    </w:p>
    <w:p>
      <w:pPr>
        <w:spacing w:after="50" w:before="140"/>
      </w:pPr>
      <w:r>
        <w:rPr>
          <w:rFonts w:ascii="맑은 고딕" w:cs="맑은 고딕" w:eastAsia="맑은 고딕" w:hAnsi="맑은 고딕"/>
          <w:b/>
          <w:bCs/>
          <w:color w:val="2E4D8A"/>
          <w:sz w:val="21"/>
          <w:szCs w:val="21"/>
        </w:rPr>
        <w:t xml:space="preserve">3-4. 2호기 이후 원가 (수익성 회복 구간)</w:t>
      </w:r>
    </w:p>
    <w:p>
      <w:pPr>
        <w:spacing w:after="30" w:before="30"/>
      </w:pP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1호기는 마진이 낮으나, 2호기부터는 개발 라이선스·학습 데이터·설계 자산을 재활용하여 수익성이 크게 개선됩니다.</w:t>
      </w:r>
    </w:p>
    <w:p>
      <w:pPr>
        <w:spacing w:after="0" w:before="0"/>
      </w:pP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구분</w:t>
            </w:r>
          </w:p>
        </w:tc>
        <w:tc>
          <w:tcPr>
            <w:tcW w:type="dxa" w:w="22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1호기(원)</w:t>
            </w:r>
          </w:p>
        </w:tc>
        <w:tc>
          <w:tcPr>
            <w:tcW w:type="dxa" w:w="22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2호기 이후(원)</w:t>
            </w:r>
          </w:p>
        </w:tc>
        <w:tc>
          <w:tcPr>
            <w:tcW w:type="dxa" w:w="31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절감 사유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SW 라이선스·PC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35,000,000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15,000,000</w:t>
            </w:r>
          </w:p>
        </w:tc>
        <w:tc>
          <w:tcPr>
            <w:tcW w:type="dxa" w:w="31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개발 라이선스 재활용 (런타임만 신규)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비전 하드웨어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7,000,000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7,000,000</w:t>
            </w:r>
          </w:p>
        </w:tc>
        <w:tc>
          <w:tcPr>
            <w:tcW w:type="dxa" w:w="31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동일 적용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기구·모션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10,500,000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9,000,000</w:t>
            </w:r>
          </w:p>
        </w:tc>
        <w:tc>
          <w:tcPr>
            <w:tcW w:type="dxa" w:w="31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설계·도면 재사용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전장·제어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5,300,000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5,000,000</w:t>
            </w:r>
          </w:p>
        </w:tc>
        <w:tc>
          <w:tcPr>
            <w:tcW w:type="dxa" w:w="31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설계 재사용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개발 인건비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10,400,000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5,000,000</w:t>
            </w:r>
          </w:p>
        </w:tc>
        <w:tc>
          <w:tcPr>
            <w:tcW w:type="dxa" w:w="31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학습 모델 재활용</w:t>
            </w:r>
          </w:p>
        </w:tc>
      </w:tr>
      <w:tr>
        <w:tc>
          <w:tcPr>
            <w:tcW w:type="dxa" w:w="22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총 원가</w:t>
            </w:r>
          </w:p>
        </w:tc>
        <w:tc>
          <w:tcPr>
            <w:tcW w:type="dxa" w:w="22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68,200,000</w:t>
            </w:r>
          </w:p>
        </w:tc>
        <w:tc>
          <w:tcPr>
            <w:tcW w:type="dxa" w:w="22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41,000,000</w:t>
            </w:r>
          </w:p>
        </w:tc>
        <w:tc>
          <w:tcPr>
            <w:tcW w:type="dxa" w:w="3152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약 40% 절감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권장 판매가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80,000,000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60,000,000</w:t>
            </w:r>
          </w:p>
        </w:tc>
        <w:tc>
          <w:tcPr>
            <w:tcW w:type="dxa" w:w="31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마진 31.7% 확보</w:t>
            </w:r>
          </w:p>
        </w:tc>
      </w:tr>
    </w:tbl>
    <w:p>
      <w:pPr>
        <w:spacing w:after="0" w:before="0"/>
      </w:pPr>
    </w:p>
    <w:p>
      <w:pPr>
        <w:spacing w:after="80" w:before="2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4. 1년 후 유지관리 비용</w:t>
      </w:r>
    </w:p>
    <w:p>
      <w:pPr>
        <w:spacing w:after="50" w:before="140"/>
      </w:pPr>
      <w:r>
        <w:rPr>
          <w:rFonts w:ascii="맑은 고딕" w:cs="맑은 고딕" w:eastAsia="맑은 고딕" w:hAnsi="맑은 고딕"/>
          <w:b/>
          <w:bCs/>
          <w:color w:val="2E4D8A"/>
          <w:sz w:val="21"/>
          <w:szCs w:val="21"/>
        </w:rPr>
        <w:t xml:space="preserve">4-1. 연간 유지관리 항목</w:t>
      </w: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항목</w:t>
            </w:r>
          </w:p>
        </w:tc>
        <w:tc>
          <w:tcPr>
            <w:tcW w:type="dxa" w:w="45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내용</w:t>
            </w:r>
          </w:p>
        </w:tc>
        <w:tc>
          <w:tcPr>
            <w:tcW w:type="dxa" w:w="12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횟수</w:t>
            </w:r>
          </w:p>
        </w:tc>
        <w:tc>
          <w:tcPr>
            <w:tcW w:type="dxa" w:w="18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금액(원)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정기 점검</w:t>
            </w:r>
          </w:p>
        </w:tc>
        <w:tc>
          <w:tcPr>
            <w:tcW w:type="dxa" w:w="4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카메라·조명·기구 점검 (반기 1회)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2회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1,600,000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딥러닝 모델 재학습</w:t>
            </w:r>
          </w:p>
        </w:tc>
        <w:tc>
          <w:tcPr>
            <w:tcW w:type="dxa" w:w="4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신규 불량 유형 반영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1회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2,500,000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SW 라이선스 갱신</w:t>
            </w:r>
          </w:p>
        </w:tc>
        <w:tc>
          <w:tcPr>
            <w:tcW w:type="dxa" w:w="4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연간 유지보수 (SMA, 라이선스가의 10%)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1식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2,900,000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소모품 교체</w:t>
            </w:r>
          </w:p>
        </w:tc>
        <w:tc>
          <w:tcPr>
            <w:tcW w:type="dxa" w:w="4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조명 모듈, 벨트, 센서 등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1식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1,500,000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긴급 출동 대응</w:t>
            </w:r>
          </w:p>
        </w:tc>
        <w:tc>
          <w:tcPr>
            <w:tcW w:type="dxa" w:w="4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장애 시 현장 대응 (연 2회)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2회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1,200,000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원격 기술지원</w:t>
            </w:r>
          </w:p>
        </w:tc>
        <w:tc>
          <w:tcPr>
            <w:tcW w:type="dxa" w:w="4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전화·원격 상담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상시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800,000</w:t>
            </w:r>
          </w:p>
        </w:tc>
      </w:tr>
      <w:tr>
        <w:tc>
          <w:tcPr>
            <w:tcW w:type="dxa" w:w="22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연간 유지관리비 계</w:t>
            </w:r>
          </w:p>
        </w:tc>
        <w:tc>
          <w:tcPr>
            <w:tcW w:type="dxa" w:w="4552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10,500,000</w:t>
            </w:r>
          </w:p>
        </w:tc>
      </w:tr>
    </w:tbl>
    <w:p>
      <w:pPr>
        <w:spacing w:after="0" w:before="0"/>
      </w:pPr>
    </w:p>
    <w:p>
      <w:pPr>
        <w:spacing w:after="50" w:before="140"/>
      </w:pPr>
      <w:r>
        <w:rPr>
          <w:rFonts w:ascii="맑은 고딕" w:cs="맑은 고딕" w:eastAsia="맑은 고딕" w:hAnsi="맑은 고딕"/>
          <w:b/>
          <w:bCs/>
          <w:color w:val="2E4D8A"/>
          <w:sz w:val="21"/>
          <w:szCs w:val="21"/>
        </w:rPr>
        <w:t xml:space="preserve">4-2. 유지관리 계약 방식</w:t>
      </w: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9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구분</w:t>
            </w:r>
          </w:p>
        </w:tc>
        <w:tc>
          <w:tcPr>
            <w:tcW w:type="dxa" w:w="24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연간 계약금(원)</w:t>
            </w:r>
          </w:p>
        </w:tc>
        <w:tc>
          <w:tcPr>
            <w:tcW w:type="dxa" w:w="54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포함 범위</w:t>
            </w:r>
          </w:p>
        </w:tc>
      </w:tr>
      <w:tr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기본형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6,500,000</w:t>
            </w:r>
          </w:p>
        </w:tc>
        <w:tc>
          <w:tcPr>
            <w:tcW w:type="dxa" w:w="54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정기 점검, 원격 지원, 라이선스 갱신</w:t>
            </w:r>
          </w:p>
        </w:tc>
      </w:tr>
      <w:tr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표준형 (권장)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10,500,000</w:t>
            </w:r>
          </w:p>
        </w:tc>
        <w:tc>
          <w:tcPr>
            <w:tcW w:type="dxa" w:w="54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전 항목 포함 (재학습 1회)</w:t>
            </w:r>
          </w:p>
        </w:tc>
      </w:tr>
      <w:tr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확장형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15,000,000</w:t>
            </w:r>
          </w:p>
        </w:tc>
        <w:tc>
          <w:tcPr>
            <w:tcW w:type="dxa" w:w="54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표준형 + 재학습 3회 + 긴급출동 무제한</w:t>
            </w:r>
          </w:p>
        </w:tc>
      </w:tr>
    </w:tbl>
    <w:p>
      <w:pPr>
        <w:spacing w:after="30" w:before="30"/>
        <w:ind w:left="200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 xml:space="preserve">※ 무상 보증 12개월, 유지관리 계약은 13개월차부터 적용. 판매가 대비 13.1% 수준.</w:t>
      </w:r>
    </w:p>
    <w:p>
      <w:pPr>
        <w:spacing w:after="0" w:before="0"/>
      </w:pPr>
    </w:p>
    <w:p>
      <w:pPr>
        <w:spacing w:after="80" w:before="2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5. 투자 타당성</w:t>
      </w:r>
    </w:p>
    <w:p>
      <w:pPr>
        <w:spacing w:after="50" w:before="140"/>
      </w:pPr>
      <w:r>
        <w:rPr>
          <w:rFonts w:ascii="맑은 고딕" w:cs="맑은 고딕" w:eastAsia="맑은 고딕" w:hAnsi="맑은 고딕"/>
          <w:b/>
          <w:bCs/>
          <w:color w:val="2E4D8A"/>
          <w:sz w:val="21"/>
          <w:szCs w:val="21"/>
        </w:rPr>
        <w:t xml:space="preserve">5-1. 위너콤 관점 (구매 방식)</w:t>
      </w: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구분</w:t>
            </w:r>
          </w:p>
        </w:tc>
        <w:tc>
          <w:tcPr>
            <w:tcW w:type="dxa" w:w="26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41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산출 근거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설비 도입가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80,000,000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일시 구매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연간 유지관리비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10,500,000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표준형 기준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검사 인력 절감 효과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84,000,000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검사원 2명 × 350만원 × 12개월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연차 순 절감액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73,500,000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인력절감 - 유지관리비</w:t>
            </w:r>
          </w:p>
        </w:tc>
      </w:tr>
      <w:tr>
        <w:tc>
          <w:tcPr>
            <w:tcW w:type="dxa" w:w="30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투자 회수 기간</w:t>
            </w:r>
          </w:p>
        </w:tc>
        <w:tc>
          <w:tcPr>
            <w:tcW w:type="dxa" w:w="26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약 13개월</w:t>
            </w:r>
          </w:p>
        </w:tc>
        <w:tc>
          <w:tcPr>
            <w:tcW w:type="dxa" w:w="4152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80,000,000 ÷ 73,500,000</w:t>
            </w:r>
          </w:p>
        </w:tc>
      </w:tr>
    </w:tbl>
    <w:p>
      <w:pPr>
        <w:spacing w:after="0" w:before="0"/>
      </w:pPr>
    </w:p>
    <w:p>
      <w:pPr>
        <w:spacing w:after="50" w:before="140"/>
      </w:pPr>
      <w:r>
        <w:rPr>
          <w:rFonts w:ascii="맑은 고딕" w:cs="맑은 고딕" w:eastAsia="맑은 고딕" w:hAnsi="맑은 고딕"/>
          <w:b/>
          <w:bCs/>
          <w:color w:val="2E4D8A"/>
          <w:sz w:val="21"/>
          <w:szCs w:val="21"/>
        </w:rPr>
        <w:t xml:space="preserve">5-2. 임대 방식 (코어시스템 운영 시)</w:t>
      </w: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2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구분</w:t>
            </w:r>
          </w:p>
        </w:tc>
        <w:tc>
          <w:tcPr>
            <w:tcW w:type="dxa" w:w="26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39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장비 인수가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73,000,000</w:t>
            </w:r>
          </w:p>
        </w:tc>
        <w:tc>
          <w:tcPr>
            <w:tcW w:type="dxa" w:w="39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R&amp;D센터 → 코어시스템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월 임대료 (제안)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2,800,000</w:t>
            </w:r>
          </w:p>
        </w:tc>
        <w:tc>
          <w:tcPr>
            <w:tcW w:type="dxa" w:w="39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유지관리 포함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연간 임대 수익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33,600,000</w:t>
            </w:r>
          </w:p>
        </w:tc>
        <w:tc>
          <w:tcPr>
            <w:tcW w:type="dxa" w:w="39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연간 유지관리 원가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10,500,000</w:t>
            </w:r>
          </w:p>
        </w:tc>
        <w:tc>
          <w:tcPr>
            <w:tcW w:type="dxa" w:w="39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표준형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연간 순수익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23,100,000</w:t>
            </w:r>
          </w:p>
        </w:tc>
        <w:tc>
          <w:tcPr>
            <w:tcW w:type="dxa" w:w="39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2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투자 회수 기간</w:t>
            </w:r>
          </w:p>
        </w:tc>
        <w:tc>
          <w:tcPr>
            <w:tcW w:type="dxa" w:w="26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약 3.2년</w:t>
            </w:r>
          </w:p>
        </w:tc>
        <w:tc>
          <w:tcPr>
            <w:tcW w:type="dxa" w:w="3952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내용연수 8년 대비 양호</w:t>
            </w:r>
          </w:p>
        </w:tc>
      </w:tr>
    </w:tbl>
    <w:p>
      <w:pPr>
        <w:spacing w:after="30" w:before="30"/>
        <w:ind w:left="200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 xml:space="preserve">※ 위너콤 관점: 월 280만원 임대료 vs 검사원 2명 월 700만원 → 월 420만원 절감.</w:t>
      </w:r>
    </w:p>
    <w:p>
      <w:pPr>
        <w:spacing w:after="0" w:before="0"/>
      </w:pPr>
    </w:p>
    <w:p>
      <w:pPr>
        <w:spacing w:after="80" w:before="2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6. 전제 조건 및 리스크</w:t>
      </w:r>
    </w:p>
    <w:p>
      <w:pPr>
        <w:spacing w:after="50" w:before="140"/>
      </w:pPr>
      <w:r>
        <w:rPr>
          <w:rFonts w:ascii="맑은 고딕" w:cs="맑은 고딕" w:eastAsia="맑은 고딕" w:hAnsi="맑은 고딕"/>
          <w:b/>
          <w:bCs/>
          <w:color w:val="2E4D8A"/>
          <w:sz w:val="21"/>
          <w:szCs w:val="21"/>
        </w:rPr>
        <w:t xml:space="preserve">6-1. 원가 달성 전제</w:t>
      </w:r>
    </w:p>
    <w:p>
      <w:pPr>
        <w:spacing w:after="20" w:before="20"/>
        <w:ind w:left="280"/>
      </w:pP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· 개발 공수 29 M/D 달성을 위해 협력사 기보유 기술 자산 재활용이 필수</w:t>
      </w:r>
    </w:p>
    <w:p>
      <w:pPr>
        <w:spacing w:after="20" w:before="20"/>
        <w:ind w:left="280"/>
      </w:pP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· 위너콤의 불량 이미지·판정 이력 데이터 사전 제공 (미제공 시 인건비 300~500만원 증가)</w:t>
      </w:r>
    </w:p>
    <w:p>
      <w:pPr>
        <w:spacing w:after="20" w:before="20"/>
        <w:ind w:left="280"/>
      </w:pP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· 검사 항목 5종 한정 (추가 시 항목당 약 150만원 증가)</w:t>
      </w:r>
    </w:p>
    <w:p>
      <w:pPr>
        <w:spacing w:after="20" w:before="20"/>
        <w:ind w:left="280"/>
      </w:pP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· 컨베어 직선 통과형, 단일 검사 스테이션, 상부 카메라 1대 구성 기준</w:t>
      </w:r>
    </w:p>
    <w:p>
      <w:pPr>
        <w:spacing w:after="0" w:before="0"/>
      </w:pPr>
    </w:p>
    <w:p>
      <w:pPr>
        <w:spacing w:after="50" w:before="140"/>
      </w:pPr>
      <w:r>
        <w:rPr>
          <w:rFonts w:ascii="맑은 고딕" w:cs="맑은 고딕" w:eastAsia="맑은 고딕" w:hAnsi="맑은 고딕"/>
          <w:b/>
          <w:bCs/>
          <w:color w:val="2E4D8A"/>
          <w:sz w:val="21"/>
          <w:szCs w:val="21"/>
        </w:rPr>
        <w:t xml:space="preserve">6-2. 원가 상승 리스크</w:t>
      </w: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2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항목</w:t>
            </w:r>
          </w:p>
        </w:tc>
        <w:tc>
          <w:tcPr>
            <w:tcW w:type="dxa" w:w="26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증가 예상액(원)</w:t>
            </w:r>
          </w:p>
        </w:tc>
        <w:tc>
          <w:tcPr>
            <w:tcW w:type="dxa" w:w="39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조건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지그 자동 리턴 구조 추가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+5,000,000 ~ 8,000,000</w:t>
            </w:r>
          </w:p>
        </w:tc>
        <w:tc>
          <w:tcPr>
            <w:tcW w:type="dxa" w:w="39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지그 회수 자동화 요구 시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다수 동시 안착 구조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+4,000,000 ~ 7,000,000</w:t>
            </w:r>
          </w:p>
        </w:tc>
        <w:tc>
          <w:tcPr>
            <w:tcW w:type="dxa" w:w="39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멀티 안착 요구 시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검사 항목 추가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+1,500,000 / 항목</w:t>
            </w:r>
          </w:p>
        </w:tc>
        <w:tc>
          <w:tcPr>
            <w:tcW w:type="dxa" w:w="39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5종 초과 시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학습 데이터 미제공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+3,000,000 ~ 5,000,000</w:t>
            </w:r>
          </w:p>
        </w:tc>
        <w:tc>
          <w:tcPr>
            <w:tcW w:type="dxa" w:w="39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데이터 자체 수집 필요 시</w:t>
            </w:r>
          </w:p>
        </w:tc>
      </w:tr>
    </w:tbl>
    <w:p>
      <w:pPr>
        <w:spacing w:after="0" w:before="0"/>
      </w:pPr>
    </w:p>
    <w:p>
      <w:pPr>
        <w:spacing w:after="40" w:before="40"/>
        <w:ind w:left="200"/>
      </w:pPr>
      <w:r>
        <w:rPr>
          <w:rFonts w:ascii="맑은 고딕" w:cs="맑은 고딕" w:eastAsia="맑은 고딕" w:hAnsi="맑은 고딕"/>
          <w:b/>
          <w:bCs/>
          <w:color w:val="B91C1C"/>
          <w:sz w:val="19"/>
          <w:szCs w:val="19"/>
        </w:rPr>
        <w:t xml:space="preserve">※ 상기 리스크 발생 시 판매가 8,000만원 유지가 어려우므로, 현장 실사 단계에서 사양을 명확히 확정해야 합니다.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160"/>
        <w:jc w:val="center"/>
      </w:pPr>
      <w:r>
        <w:rPr>
          <w:rFonts w:ascii="맑은 고딕" w:cs="맑은 고딕" w:eastAsia="맑은 고딕" w:hAnsi="맑은 고딕"/>
          <w:b/>
          <w:bCs/>
          <w:color w:val="888888"/>
          <w:sz w:val="20"/>
          <w:szCs w:val="20"/>
        </w:rPr>
        <w:t xml:space="preserve">— 이 상 —</w:t>
      </w:r>
    </w:p>
    <w:sectPr>
      <w:headerReference w:type="default" r:id="rId7"/>
      <w:footerReference w:type="default" r:id="rId8"/>
      <w:pgSz w:w="11906" w:h="16838" w:orient="portrait"/>
      <w:pgMar w:top="1304" w:right="907" w:bottom="1020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© 2026 인시스 AI혁신 R&amp;D센터  |  개발비용 산출서 v3.0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/>
      <w:jc w:val="right"/>
    </w:pPr>
    <w:r>
      <w:rPr>
        <w:rFonts w:ascii="맑은 고딕" w:cs="맑은 고딕" w:eastAsia="맑은 고딕" w:hAnsi="맑은 고딕"/>
        <w:color w:val="888888"/>
        <w:sz w:val="17"/>
        <w:szCs w:val="17"/>
      </w:rPr>
      <w:t xml:space="preserve">인시스 AI혁신 R&amp;D센터 | 대외비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2026-07-20T08:45:49.512Z</dcterms:created>
  <dcterms:modified xsi:type="dcterms:W3CDTF">2026-07-20T08:45:49.512Z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