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4"/>
          <w:szCs w:val="44"/>
        </w:rPr>
        <w:t xml:space="preserve">개발비용 산출서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b/>
          <w:bCs/>
          <w:color w:val="2E4D8A"/>
          <w:sz w:val="28"/>
          <w:szCs w:val="28"/>
        </w:rPr>
        <w:t xml:space="preserve">위너콤 인라인 딥러닝 비전검사기</w:t>
      </w:r>
    </w:p>
    <w:p>
      <w:pPr>
        <w:spacing w:after="180" w:before="0"/>
        <w:jc w:val="center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In-line Deep Learning Vision Inspection System — Cost Breakdown</w:t>
      </w:r>
    </w:p>
    <w:tbl>
      <w:tblPr>
        <w:tblW w:type="dxa" w:w="9752"/>
        <w:tblBorders>
          <w:top w:val="single" w:color="A0B4D0" w:sz="6"/>
          <w:left w:val="single" w:color="A0B4D0" w:sz="6"/>
          <w:bottom w:val="single" w:color="A0B4D0" w:sz="6"/>
          <w:right w:val="single" w:color="A0B4D0" w:sz="6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구분</w:t>
            </w:r>
          </w:p>
        </w:tc>
        <w:tc>
          <w:tcPr>
            <w:tcW w:type="dxa" w:w="7552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작성일</w:t>
            </w:r>
          </w:p>
        </w:tc>
        <w:tc>
          <w:tcPr>
            <w:tcW w:type="dxa" w:w="75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2026년 7월 20일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작성부서</w:t>
            </w:r>
          </w:p>
        </w:tc>
        <w:tc>
          <w:tcPr>
            <w:tcW w:type="dxa" w:w="75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인시스 AI혁신 R&amp;D센터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대상 설비</w:t>
            </w:r>
          </w:p>
        </w:tc>
        <w:tc>
          <w:tcPr>
            <w:tcW w:type="dxa" w:w="75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자동차용 샤크 안테나 PCB 외관검사 인라인 비전검사기 (1호기)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문서등급</w:t>
            </w:r>
          </w:p>
        </w:tc>
        <w:tc>
          <w:tcPr>
            <w:tcW w:type="dxa" w:w="75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대외비 (내부 검토용)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버전</w:t>
            </w:r>
          </w:p>
        </w:tc>
        <w:tc>
          <w:tcPr>
            <w:tcW w:type="dxa" w:w="75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v1.0</w:t>
            </w:r>
          </w:p>
        </w:tc>
      </w:tr>
    </w:tbl>
    <w:p>
      <w:pPr>
        <w:spacing w:after="0" w:before="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1. 산출 개요 및 기준</w:t>
      </w:r>
    </w:p>
    <w:p>
      <w:pPr>
        <w:spacing w:after="50" w:before="140"/>
      </w:pPr>
      <w:r>
        <w:rPr>
          <w:rFonts w:ascii="맑은 고딕" w:cs="맑은 고딕" w:eastAsia="맑은 고딕" w:hAnsi="맑은 고딕"/>
          <w:b/>
          <w:bCs/>
          <w:color w:val="2E4D8A"/>
          <w:sz w:val="21"/>
          <w:szCs w:val="21"/>
        </w:rPr>
        <w:t xml:space="preserve">1-1. 산출 목적</w:t>
      </w:r>
    </w:p>
    <w:p>
      <w:pPr>
        <w:spacing w:after="30" w:before="30"/>
      </w:pP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위너콤 외관검사 공정에 투입될 인라인 딥러닝 비전검사기 1호기의 개발 원가를 산출하고, 코어시스템 이관 판매가 및 도입 1년 후 유지관리 비용을 제시하기 위해 작성되었습니다.</w:t>
      </w:r>
    </w:p>
    <w:p>
      <w:pPr>
        <w:spacing w:after="0" w:before="0"/>
      </w:pPr>
    </w:p>
    <w:p>
      <w:pPr>
        <w:spacing w:after="50" w:before="140"/>
      </w:pPr>
      <w:r>
        <w:rPr>
          <w:rFonts w:ascii="맑은 고딕" w:cs="맑은 고딕" w:eastAsia="맑은 고딕" w:hAnsi="맑은 고딕"/>
          <w:b/>
          <w:bCs/>
          <w:color w:val="2E4D8A"/>
          <w:sz w:val="21"/>
          <w:szCs w:val="21"/>
        </w:rPr>
        <w:t xml:space="preserve">1-2. 산출 기준</w:t>
      </w:r>
    </w:p>
    <w:tbl>
      <w:tblPr>
        <w:tblW w:type="dxa" w:w="9752"/>
        <w:tblBorders>
          <w:top w:val="single" w:color="A0B4D0" w:sz="6"/>
          <w:left w:val="single" w:color="A0B4D0" w:sz="6"/>
          <w:bottom w:val="single" w:color="A0B4D0" w:sz="6"/>
          <w:right w:val="single" w:color="A0B4D0" w:sz="6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24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항목</w:t>
            </w:r>
          </w:p>
        </w:tc>
        <w:tc>
          <w:tcPr>
            <w:tcW w:type="dxa" w:w="7352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적용 기준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SW 라이선스·PC</w:t>
            </w:r>
          </w:p>
        </w:tc>
        <w:tc>
          <w:tcPr>
            <w:tcW w:type="dxa" w:w="73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지시 기준 3,000~4,000만원 범위 (중간값 3,500만원 적용)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인건비 단가</w:t>
            </w:r>
          </w:p>
        </w:tc>
        <w:tc>
          <w:tcPr>
            <w:tcW w:type="dxa" w:w="73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2026년 SW기술자 평균임금 (한국AI·SW산업협회, 전년比 4.7%↑)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기구·전장 부품</w:t>
            </w:r>
          </w:p>
        </w:tc>
        <w:tc>
          <w:tcPr>
            <w:tcW w:type="dxa" w:w="73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2026년 산업용 자동화 부품 시장가 기준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환율·물가</w:t>
            </w:r>
          </w:p>
        </w:tc>
        <w:tc>
          <w:tcPr>
            <w:tcW w:type="dxa" w:w="73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2026년 7월 기준 국내 조달가</w:t>
            </w:r>
          </w:p>
        </w:tc>
      </w:tr>
      <w:t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수량 기준</w:t>
            </w:r>
          </w:p>
        </w:tc>
        <w:tc>
          <w:tcPr>
            <w:tcW w:type="dxa" w:w="73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1호기 (파일럿) 단품 제작 기준</w:t>
            </w:r>
          </w:p>
        </w:tc>
      </w:tr>
    </w:tbl>
    <w:p>
      <w:pPr>
        <w:spacing w:after="30" w:before="30"/>
        <w:ind w:left="20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※ 실제 사양은 현장 실사 및 불량 샘플 분석 후 확정되며, 본 산출서는 사전 검토용 추정치입니다.</w:t>
      </w:r>
    </w:p>
    <w:p>
      <w:pPr>
        <w:spacing w:after="0" w:before="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2. 설비 구성 및 원가 산출</w:t>
      </w:r>
    </w:p>
    <w:p>
      <w:pPr>
        <w:spacing w:after="50" w:before="140"/>
      </w:pPr>
      <w:r>
        <w:rPr>
          <w:rFonts w:ascii="맑은 고딕" w:cs="맑은 고딕" w:eastAsia="맑은 고딕" w:hAnsi="맑은 고딕"/>
          <w:b/>
          <w:bCs/>
          <w:color w:val="2E4D8A"/>
          <w:sz w:val="21"/>
          <w:szCs w:val="21"/>
        </w:rPr>
        <w:t xml:space="preserve">2-1. SW 라이선스 및 PC 시스템</w:t>
      </w:r>
    </w:p>
    <w:tbl>
      <w:tblPr>
        <w:tblW w:type="dxa" w:w="9752"/>
        <w:tblBorders>
          <w:top w:val="single" w:color="A0B4D0" w:sz="6"/>
          <w:left w:val="single" w:color="A0B4D0" w:sz="6"/>
          <w:bottom w:val="single" w:color="A0B4D0" w:sz="6"/>
          <w:right w:val="single" w:color="A0B4D0" w:sz="6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구성 품목</w:t>
            </w:r>
          </w:p>
        </w:tc>
        <w:tc>
          <w:tcPr>
            <w:tcW w:type="dxa" w:w="31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사양·비고</w:t>
            </w:r>
          </w:p>
        </w:tc>
        <w:tc>
          <w:tcPr>
            <w:tcW w:type="dxa" w:w="7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수량</w:t>
            </w:r>
          </w:p>
        </w:tc>
        <w:tc>
          <w:tcPr>
            <w:tcW w:type="dxa" w:w="1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단가(원)</w:t>
            </w:r>
          </w:p>
        </w:tc>
        <w:tc>
          <w:tcPr>
            <w:tcW w:type="dxa" w:w="1752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금액(원)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딥러닝 비전 SW 라이선스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Cognex ViDi / MVTec HALCON 급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25,000,000</w:t>
            </w:r>
          </w:p>
        </w:tc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25,000,000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비전 개발 런타임 라이선스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검사기 탑재용 런타임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4,000,000</w:t>
            </w:r>
          </w:p>
        </w:tc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4,000,000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GPU 산업용 PC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i7급 CPU + RTX A2000/4060 급 GPU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4,500,000</w:t>
            </w:r>
          </w:p>
        </w:tc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4,500,000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21인치 산업용 모니터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터치 지원, 암 마운트 포함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1,000,000</w:t>
            </w:r>
          </w:p>
        </w:tc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1,000,000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OS·유틸리티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Windows IoT 등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500,000</w:t>
            </w:r>
          </w:p>
        </w:tc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500,000</w:t>
            </w:r>
          </w:p>
        </w:tc>
      </w:tr>
      <w:tr>
        <w:tc>
          <w:tcPr>
            <w:tcW w:type="dxa" w:w="2600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소     계</w:t>
            </w:r>
          </w:p>
        </w:tc>
        <w:tc>
          <w:tcPr>
            <w:tcW w:type="dxa" w:w="3100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/>
            </w:r>
          </w:p>
        </w:tc>
        <w:tc>
          <w:tcPr>
            <w:tcW w:type="dxa" w:w="1752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35,000,000</w:t>
            </w:r>
          </w:p>
        </w:tc>
      </w:tr>
    </w:tbl>
    <w:p>
      <w:pPr>
        <w:spacing w:after="30" w:before="30"/>
        <w:ind w:left="20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※ 딥러닝 라이선스는 상용 SW 기준이며, 오픈소스 기반 자체 개발 시 라이선스 비용 절감 가능(단, 개발 인건비 증가).</w:t>
      </w:r>
    </w:p>
    <w:p>
      <w:pPr>
        <w:spacing w:after="0" w:before="0"/>
      </w:pPr>
    </w:p>
    <w:p>
      <w:pPr>
        <w:spacing w:after="50" w:before="140"/>
      </w:pPr>
      <w:r>
        <w:rPr>
          <w:rFonts w:ascii="맑은 고딕" w:cs="맑은 고딕" w:eastAsia="맑은 고딕" w:hAnsi="맑은 고딕"/>
          <w:b/>
          <w:bCs/>
          <w:color w:val="2E4D8A"/>
          <w:sz w:val="21"/>
          <w:szCs w:val="21"/>
        </w:rPr>
        <w:t xml:space="preserve">2-2. 비전 하드웨어 (카메라·조명·렌즈)</w:t>
      </w:r>
    </w:p>
    <w:tbl>
      <w:tblPr>
        <w:tblW w:type="dxa" w:w="9752"/>
        <w:tblBorders>
          <w:top w:val="single" w:color="A0B4D0" w:sz="6"/>
          <w:left w:val="single" w:color="A0B4D0" w:sz="6"/>
          <w:bottom w:val="single" w:color="A0B4D0" w:sz="6"/>
          <w:right w:val="single" w:color="A0B4D0" w:sz="6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구성 품목</w:t>
            </w:r>
          </w:p>
        </w:tc>
        <w:tc>
          <w:tcPr>
            <w:tcW w:type="dxa" w:w="31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사양·비고</w:t>
            </w:r>
          </w:p>
        </w:tc>
        <w:tc>
          <w:tcPr>
            <w:tcW w:type="dxa" w:w="7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수량</w:t>
            </w:r>
          </w:p>
        </w:tc>
        <w:tc>
          <w:tcPr>
            <w:tcW w:type="dxa" w:w="1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단가(원)</w:t>
            </w:r>
          </w:p>
        </w:tc>
        <w:tc>
          <w:tcPr>
            <w:tcW w:type="dxa" w:w="1752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금액(원)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산업용 고해상도 카메라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500만 화소급 GigE 카메라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1,800,000</w:t>
            </w:r>
          </w:p>
        </w:tc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3,600,000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텔레센트릭·고정초점 렌즈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검사 대상 맞춤 사양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900,000</w:t>
            </w:r>
          </w:p>
        </w:tc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1,800,000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돔 조명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확산형 돔 (Edge·형상 검출용)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1,500,000</w:t>
            </w:r>
          </w:p>
        </w:tc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1,500,000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동축 조명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표면 스크래치·광택 이상 검출용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1,200,000</w:t>
            </w:r>
          </w:p>
        </w:tc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1,200,000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Low Angle Ring 조명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표면 미세 흠집·요철 검출용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900,000</w:t>
            </w:r>
          </w:p>
        </w:tc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900,000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조명 컨트롤러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다채널 디밍 제어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800,000</w:t>
            </w:r>
          </w:p>
        </w:tc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800,000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고정식 바코드 스캐너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투입부 상부 설치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1,400,000</w:t>
            </w:r>
          </w:p>
        </w:tc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1,400,000</w:t>
            </w:r>
          </w:p>
        </w:tc>
      </w:tr>
      <w:tr>
        <w:tc>
          <w:tcPr>
            <w:tcW w:type="dxa" w:w="2600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소     계</w:t>
            </w:r>
          </w:p>
        </w:tc>
        <w:tc>
          <w:tcPr>
            <w:tcW w:type="dxa" w:w="3100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/>
            </w:r>
          </w:p>
        </w:tc>
        <w:tc>
          <w:tcPr>
            <w:tcW w:type="dxa" w:w="1752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11,200,000</w:t>
            </w:r>
          </w:p>
        </w:tc>
      </w:tr>
    </w:tbl>
    <w:p>
      <w:pPr>
        <w:spacing w:after="0" w:before="0"/>
      </w:pPr>
    </w:p>
    <w:p>
      <w:pPr>
        <w:spacing w:after="50" w:before="140"/>
      </w:pPr>
      <w:r>
        <w:rPr>
          <w:rFonts w:ascii="맑은 고딕" w:cs="맑은 고딕" w:eastAsia="맑은 고딕" w:hAnsi="맑은 고딕"/>
          <w:b/>
          <w:bCs/>
          <w:color w:val="2E4D8A"/>
          <w:sz w:val="21"/>
          <w:szCs w:val="21"/>
        </w:rPr>
        <w:t xml:space="preserve">2-3. 기구·모션 구성품</w:t>
      </w:r>
    </w:p>
    <w:tbl>
      <w:tblPr>
        <w:tblW w:type="dxa" w:w="9752"/>
        <w:tblBorders>
          <w:top w:val="single" w:color="A0B4D0" w:sz="6"/>
          <w:left w:val="single" w:color="A0B4D0" w:sz="6"/>
          <w:bottom w:val="single" w:color="A0B4D0" w:sz="6"/>
          <w:right w:val="single" w:color="A0B4D0" w:sz="6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구성 품목</w:t>
            </w:r>
          </w:p>
        </w:tc>
        <w:tc>
          <w:tcPr>
            <w:tcW w:type="dxa" w:w="31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사양·비고</w:t>
            </w:r>
          </w:p>
        </w:tc>
        <w:tc>
          <w:tcPr>
            <w:tcW w:type="dxa" w:w="7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수량</w:t>
            </w:r>
          </w:p>
        </w:tc>
        <w:tc>
          <w:tcPr>
            <w:tcW w:type="dxa" w:w="1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단가(원)</w:t>
            </w:r>
          </w:p>
        </w:tc>
        <w:tc>
          <w:tcPr>
            <w:tcW w:type="dxa" w:w="1752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금액(원)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알루미늄 프로파일 프레임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3030 프로파일, 본체 구조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1식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2,500,000</w:t>
            </w:r>
          </w:p>
        </w:tc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2,500,000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투입·배출 컨베어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폭 100mm, 양측 각 200mm 돌출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2,200,000</w:t>
            </w:r>
          </w:p>
        </w:tc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4,400,000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검사 지그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제품 정위치 정렬·고정 (맞춤 설계·제작)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1식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3,500,000</w:t>
            </w:r>
          </w:p>
        </w:tc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3,500,000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모션 구동부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서보모터·감속기·구동 벨트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1식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3,200,000</w:t>
            </w:r>
          </w:p>
        </w:tc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3,200,000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양불 분리 배출 기구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푸셔·슈터·NG 구분함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1식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2,400,000</w:t>
            </w:r>
          </w:p>
        </w:tc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2,400,000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안전 커버·아크릴 패널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대전방지 투명 아크릴 3면 + 도어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1식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1,800,000</w:t>
            </w:r>
          </w:p>
        </w:tc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1,800,000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하부 캐비닛·키보드 트레이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접이식 키보드 공간 포함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1식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1,200,000</w:t>
            </w:r>
          </w:p>
        </w:tc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1,200,000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기구 가공·조립비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CNC 가공, 조립 공수 포함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1식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3,000,000</w:t>
            </w:r>
          </w:p>
        </w:tc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3,000,000</w:t>
            </w:r>
          </w:p>
        </w:tc>
      </w:tr>
      <w:tr>
        <w:tc>
          <w:tcPr>
            <w:tcW w:type="dxa" w:w="2600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소     계</w:t>
            </w:r>
          </w:p>
        </w:tc>
        <w:tc>
          <w:tcPr>
            <w:tcW w:type="dxa" w:w="3100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/>
            </w:r>
          </w:p>
        </w:tc>
        <w:tc>
          <w:tcPr>
            <w:tcW w:type="dxa" w:w="1752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22,000,000</w:t>
            </w:r>
          </w:p>
        </w:tc>
      </w:tr>
    </w:tbl>
    <w:p>
      <w:pPr>
        <w:spacing w:after="0" w:before="0"/>
      </w:pPr>
    </w:p>
    <w:p>
      <w:pPr>
        <w:spacing w:after="50" w:before="140"/>
      </w:pPr>
      <w:r>
        <w:rPr>
          <w:rFonts w:ascii="맑은 고딕" w:cs="맑은 고딕" w:eastAsia="맑은 고딕" w:hAnsi="맑은 고딕"/>
          <w:b/>
          <w:bCs/>
          <w:color w:val="2E4D8A"/>
          <w:sz w:val="21"/>
          <w:szCs w:val="21"/>
        </w:rPr>
        <w:t xml:space="preserve">2-4. 전장·제어 구성품</w:t>
      </w:r>
    </w:p>
    <w:tbl>
      <w:tblPr>
        <w:tblW w:type="dxa" w:w="9752"/>
        <w:tblBorders>
          <w:top w:val="single" w:color="A0B4D0" w:sz="6"/>
          <w:left w:val="single" w:color="A0B4D0" w:sz="6"/>
          <w:bottom w:val="single" w:color="A0B4D0" w:sz="6"/>
          <w:right w:val="single" w:color="A0B4D0" w:sz="6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구성 품목</w:t>
            </w:r>
          </w:p>
        </w:tc>
        <w:tc>
          <w:tcPr>
            <w:tcW w:type="dxa" w:w="31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사양·비고</w:t>
            </w:r>
          </w:p>
        </w:tc>
        <w:tc>
          <w:tcPr>
            <w:tcW w:type="dxa" w:w="7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수량</w:t>
            </w:r>
          </w:p>
        </w:tc>
        <w:tc>
          <w:tcPr>
            <w:tcW w:type="dxa" w:w="1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단가(원)</w:t>
            </w:r>
          </w:p>
        </w:tc>
        <w:tc>
          <w:tcPr>
            <w:tcW w:type="dxa" w:w="1752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금액(원)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PLC 및 I/O 모듈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모션·시퀀스 제어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1식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2,200,000</w:t>
            </w:r>
          </w:p>
        </w:tc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2,200,000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서보 드라이버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모션 축 제어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900,000</w:t>
            </w:r>
          </w:p>
        </w:tc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1,800,000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센서류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근접·광전·안전 센서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1식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1,100,000</w:t>
            </w:r>
          </w:p>
        </w:tc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1,100,000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제어반·배선 자재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판넬, 케이블, 단자대 등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1식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1,800,000</w:t>
            </w:r>
          </w:p>
        </w:tc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1,800,000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시그널 타워·조작부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표시등, 비상정지, 스위치류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1식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600,000</w:t>
            </w:r>
          </w:p>
        </w:tc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600,000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전장 조립·배선 공수</w:t>
            </w:r>
          </w:p>
        </w:tc>
        <w:tc>
          <w:tcPr>
            <w:tcW w:type="dxa" w:w="3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1식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1,500,000</w:t>
            </w:r>
          </w:p>
        </w:tc>
        <w:tc>
          <w:tcPr>
            <w:tcW w:type="dxa" w:w="17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1,500,000</w:t>
            </w:r>
          </w:p>
        </w:tc>
      </w:tr>
      <w:tr>
        <w:tc>
          <w:tcPr>
            <w:tcW w:type="dxa" w:w="2600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소     계</w:t>
            </w:r>
          </w:p>
        </w:tc>
        <w:tc>
          <w:tcPr>
            <w:tcW w:type="dxa" w:w="3100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/>
            </w:r>
          </w:p>
        </w:tc>
        <w:tc>
          <w:tcPr>
            <w:tcW w:type="dxa" w:w="1752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9,000,000</w:t>
            </w:r>
          </w:p>
        </w:tc>
      </w:tr>
    </w:tbl>
    <w:p>
      <w:pPr>
        <w:spacing w:after="0" w:before="0"/>
      </w:pPr>
    </w:p>
    <w:p>
      <w:pPr>
        <w:spacing w:after="50" w:before="140"/>
      </w:pPr>
      <w:r>
        <w:rPr>
          <w:rFonts w:ascii="맑은 고딕" w:cs="맑은 고딕" w:eastAsia="맑은 고딕" w:hAnsi="맑은 고딕"/>
          <w:b/>
          <w:bCs/>
          <w:color w:val="2E4D8A"/>
          <w:sz w:val="21"/>
          <w:szCs w:val="21"/>
        </w:rPr>
        <w:t xml:space="preserve">2-5. 개발 인건비</w:t>
      </w:r>
    </w:p>
    <w:p>
      <w:pPr>
        <w:spacing w:after="30" w:before="30"/>
      </w:pP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2026년 적용 SW기술자 평균임금(한국AI·SW산업협회) 기준으로 산출하였으며, 개발 기간 40일 + 테스트 2주(10일)를 반영하였습니다.</w:t>
      </w:r>
    </w:p>
    <w:p>
      <w:pPr>
        <w:spacing w:after="0" w:before="0"/>
      </w:pPr>
    </w:p>
    <w:tbl>
      <w:tblPr>
        <w:tblW w:type="dxa" w:w="9752"/>
        <w:tblBorders>
          <w:top w:val="single" w:color="A0B4D0" w:sz="6"/>
          <w:left w:val="single" w:color="A0B4D0" w:sz="6"/>
          <w:bottom w:val="single" w:color="A0B4D0" w:sz="6"/>
          <w:right w:val="single" w:color="A0B4D0" w:sz="6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투입 인력</w:t>
            </w:r>
          </w:p>
        </w:tc>
        <w:tc>
          <w:tcPr>
            <w:tcW w:type="dxa" w:w="17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등급·일단가(원)</w:t>
            </w:r>
          </w:p>
        </w:tc>
        <w:tc>
          <w:tcPr>
            <w:tcW w:type="dxa" w:w="7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M/D</w:t>
            </w:r>
          </w:p>
        </w:tc>
        <w:tc>
          <w:tcPr>
            <w:tcW w:type="dxa" w:w="19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금액(원)</w:t>
            </w:r>
          </w:p>
        </w:tc>
        <w:tc>
          <w:tcPr>
            <w:tcW w:type="dxa" w:w="3252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AI/딥러닝 엔지니어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540,000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35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18,900,000</w:t>
            </w:r>
          </w:p>
        </w:tc>
        <w:tc>
          <w:tcPr>
            <w:tcW w:type="dxa" w:w="32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모델 설계·학습·튜닝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비전 SW 개발자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378,000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40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15,120,000</w:t>
            </w:r>
          </w:p>
        </w:tc>
        <w:tc>
          <w:tcPr>
            <w:tcW w:type="dxa" w:w="32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검사 로직·UI·MES 연동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기구 설계 엔지니어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350,000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25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8,750,000</w:t>
            </w:r>
          </w:p>
        </w:tc>
        <w:tc>
          <w:tcPr>
            <w:tcW w:type="dxa" w:w="32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지그·컨베어·프레임 설계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전장·제어 엔지니어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340,000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20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6,800,000</w:t>
            </w:r>
          </w:p>
        </w:tc>
        <w:tc>
          <w:tcPr>
            <w:tcW w:type="dxa" w:w="32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PLC·모션·배선 설계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설치·시운전 인력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300,000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15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4,500,000</w:t>
            </w:r>
          </w:p>
        </w:tc>
        <w:tc>
          <w:tcPr>
            <w:tcW w:type="dxa" w:w="32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현장 설치·시운전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PM (프로젝트 관리)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480,000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15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7,200,000</w:t>
            </w:r>
          </w:p>
        </w:tc>
        <w:tc>
          <w:tcPr>
            <w:tcW w:type="dxa" w:w="32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일정·품질·협의 관리</w:t>
            </w:r>
          </w:p>
        </w:tc>
      </w:tr>
      <w:tr>
        <w:tc>
          <w:tcPr>
            <w:tcW w:type="dxa" w:w="2200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소     계</w:t>
            </w:r>
          </w:p>
        </w:tc>
        <w:tc>
          <w:tcPr>
            <w:tcW w:type="dxa" w:w="1700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/>
            </w:r>
          </w:p>
        </w:tc>
        <w:tc>
          <w:tcPr>
            <w:tcW w:type="dxa" w:w="700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150</w:t>
            </w:r>
          </w:p>
        </w:tc>
        <w:tc>
          <w:tcPr>
            <w:tcW w:type="dxa" w:w="1900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61,270,000</w:t>
            </w:r>
          </w:p>
        </w:tc>
        <w:tc>
          <w:tcPr>
            <w:tcW w:type="dxa" w:w="3252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/>
            </w:r>
          </w:p>
        </w:tc>
      </w:tr>
    </w:tbl>
    <w:p>
      <w:pPr>
        <w:spacing w:after="30" w:before="30"/>
        <w:ind w:left="20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※ M/D = Man-Day(인·일). SW기술자 평균임금은 기본급·제수당·상여금·퇴직충당금·4대보험 포함 기준입니다.</w:t>
      </w:r>
    </w:p>
    <w:p>
      <w:pPr>
        <w:spacing w:after="0" w:before="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3. 총 원가 집계</w:t>
      </w:r>
    </w:p>
    <w:tbl>
      <w:tblPr>
        <w:tblW w:type="dxa" w:w="9752"/>
        <w:tblBorders>
          <w:top w:val="single" w:color="A0B4D0" w:sz="6"/>
          <w:left w:val="single" w:color="A0B4D0" w:sz="6"/>
          <w:bottom w:val="single" w:color="A0B4D0" w:sz="6"/>
          <w:right w:val="single" w:color="A0B4D0" w:sz="6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구분</w:t>
            </w:r>
          </w:p>
        </w:tc>
        <w:tc>
          <w:tcPr>
            <w:tcW w:type="dxa" w:w="4552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항목</w:t>
            </w:r>
          </w:p>
        </w:tc>
        <w:tc>
          <w:tcPr>
            <w:tcW w:type="dxa" w:w="22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금액(원)</w:t>
            </w:r>
          </w:p>
        </w:tc>
        <w:tc>
          <w:tcPr>
            <w:tcW w:type="dxa" w:w="2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비중</w:t>
            </w:r>
          </w:p>
        </w:tc>
      </w:tr>
      <w:t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2-1</w:t>
            </w:r>
          </w:p>
        </w:tc>
        <w:tc>
          <w:tcPr>
            <w:tcW w:type="dxa" w:w="45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SW 라이선스 및 PC 시스템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35,000,000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25.1%</w:t>
            </w:r>
          </w:p>
        </w:tc>
      </w:tr>
      <w:t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2-2</w:t>
            </w:r>
          </w:p>
        </w:tc>
        <w:tc>
          <w:tcPr>
            <w:tcW w:type="dxa" w:w="45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비전 하드웨어 (카메라·조명)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11,200,000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8.0%</w:t>
            </w:r>
          </w:p>
        </w:tc>
      </w:tr>
      <w:t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2-3</w:t>
            </w:r>
          </w:p>
        </w:tc>
        <w:tc>
          <w:tcPr>
            <w:tcW w:type="dxa" w:w="45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기구·모션 구성품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22,000,000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15.8%</w:t>
            </w:r>
          </w:p>
        </w:tc>
      </w:tr>
      <w:t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2-4</w:t>
            </w:r>
          </w:p>
        </w:tc>
        <w:tc>
          <w:tcPr>
            <w:tcW w:type="dxa" w:w="45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전장·제어 구성품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9,000,000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6.4%</w:t>
            </w:r>
          </w:p>
        </w:tc>
      </w:tr>
      <w:t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2-5</w:t>
            </w:r>
          </w:p>
        </w:tc>
        <w:tc>
          <w:tcPr>
            <w:tcW w:type="dxa" w:w="45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개발 인건비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61,270,000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43.9%</w:t>
            </w:r>
          </w:p>
        </w:tc>
      </w:tr>
      <w:tr>
        <w:tc>
          <w:tcPr>
            <w:tcW w:type="dxa" w:w="1000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/>
            </w:r>
          </w:p>
        </w:tc>
        <w:tc>
          <w:tcPr>
            <w:tcW w:type="dxa" w:w="4552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직접 원가 계</w:t>
            </w:r>
          </w:p>
        </w:tc>
        <w:tc>
          <w:tcPr>
            <w:tcW w:type="dxa" w:w="2200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138,470,000</w:t>
            </w:r>
          </w:p>
        </w:tc>
        <w:tc>
          <w:tcPr>
            <w:tcW w:type="dxa" w:w="2000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99.2%</w:t>
            </w:r>
          </w:p>
        </w:tc>
      </w:tr>
      <w:tr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-</w:t>
            </w:r>
          </w:p>
        </w:tc>
        <w:tc>
          <w:tcPr>
            <w:tcW w:type="dxa" w:w="45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예비비 (직접원가의 5%)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6,923,500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5.0%</w:t>
            </w:r>
          </w:p>
        </w:tc>
      </w:tr>
      <w:tr>
        <w:tc>
          <w:tcPr>
            <w:tcW w:type="dxa" w:w="1000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/>
            </w:r>
          </w:p>
        </w:tc>
        <w:tc>
          <w:tcPr>
            <w:tcW w:type="dxa" w:w="4552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총 제조원가</w:t>
            </w:r>
          </w:p>
        </w:tc>
        <w:tc>
          <w:tcPr>
            <w:tcW w:type="dxa" w:w="2200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145,393,500</w:t>
            </w:r>
          </w:p>
        </w:tc>
        <w:tc>
          <w:tcPr>
            <w:tcW w:type="dxa" w:w="2000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0" w:before="0"/>
      </w:pPr>
    </w:p>
    <w:p>
      <w:pPr>
        <w:spacing w:after="30" w:before="30"/>
      </w:pP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총 제조원가는 약 1억 4,540만원으로 산출되었습니다. 이 중 개발 인건비가 43.9%로 가장 큰 비중을 차지하며, SW 라이선스가 25.1%로 뒤를 잇습니다.</w:t>
      </w:r>
    </w:p>
    <w:p>
      <w:pPr>
        <w:spacing w:after="0" w:before="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4. 판매가 제시</w:t>
      </w:r>
    </w:p>
    <w:p>
      <w:pPr>
        <w:spacing w:after="50" w:before="140"/>
      </w:pPr>
      <w:r>
        <w:rPr>
          <w:rFonts w:ascii="맑은 고딕" w:cs="맑은 고딕" w:eastAsia="맑은 고딕" w:hAnsi="맑은 고딕"/>
          <w:b/>
          <w:bCs/>
          <w:color w:val="2E4D8A"/>
          <w:sz w:val="21"/>
          <w:szCs w:val="21"/>
        </w:rPr>
        <w:t xml:space="preserve">4-1. 마진율 시나리오</w:t>
      </w:r>
    </w:p>
    <w:tbl>
      <w:tblPr>
        <w:tblW w:type="dxa" w:w="9752"/>
        <w:tblBorders>
          <w:top w:val="single" w:color="A0B4D0" w:sz="6"/>
          <w:left w:val="single" w:color="A0B4D0" w:sz="6"/>
          <w:bottom w:val="single" w:color="A0B4D0" w:sz="6"/>
          <w:right w:val="single" w:color="A0B4D0" w:sz="6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구분</w:t>
            </w:r>
          </w:p>
        </w:tc>
        <w:tc>
          <w:tcPr>
            <w:tcW w:type="dxa" w:w="11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마진율</w:t>
            </w:r>
          </w:p>
        </w:tc>
        <w:tc>
          <w:tcPr>
            <w:tcW w:type="dxa" w:w="22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마진액(원)</w:t>
            </w:r>
          </w:p>
        </w:tc>
        <w:tc>
          <w:tcPr>
            <w:tcW w:type="dxa" w:w="22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판매가(원)</w:t>
            </w:r>
          </w:p>
        </w:tc>
        <w:tc>
          <w:tcPr>
            <w:tcW w:type="dxa" w:w="2652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적용 상황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A안 (최소)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15%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21,809,025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167,202,525</w:t>
            </w:r>
          </w:p>
        </w:tc>
        <w:tc>
          <w:tcPr>
            <w:tcW w:type="dxa" w:w="26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실적 확보 우선, 1호기 전략가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B안 (표준)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25%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36,348,375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181,741,875</w:t>
            </w:r>
          </w:p>
        </w:tc>
        <w:tc>
          <w:tcPr>
            <w:tcW w:type="dxa" w:w="26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일반적 설비 사업 마진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C안 (권장)</w:t>
            </w:r>
          </w:p>
        </w:tc>
        <w:tc>
          <w:tcPr>
            <w:tcW w:type="dxa" w:w="1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30%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43,618,050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189,011,550</w:t>
            </w:r>
          </w:p>
        </w:tc>
        <w:tc>
          <w:tcPr>
            <w:tcW w:type="dxa" w:w="26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R&amp;D 투자 회수 포함</w:t>
            </w:r>
          </w:p>
        </w:tc>
      </w:tr>
    </w:tbl>
    <w:p>
      <w:pPr>
        <w:spacing w:after="0" w:before="0"/>
      </w:pPr>
    </w:p>
    <w:p>
      <w:pPr>
        <w:spacing w:after="50" w:before="140"/>
      </w:pPr>
      <w:r>
        <w:rPr>
          <w:rFonts w:ascii="맑은 고딕" w:cs="맑은 고딕" w:eastAsia="맑은 고딕" w:hAnsi="맑은 고딕"/>
          <w:b/>
          <w:bCs/>
          <w:color w:val="2E4D8A"/>
          <w:sz w:val="21"/>
          <w:szCs w:val="21"/>
        </w:rPr>
        <w:t xml:space="preserve">4-2. 권장 판매가</w:t>
      </w:r>
    </w:p>
    <w:tbl>
      <w:tblPr>
        <w:tblW w:type="dxa" w:w="9752"/>
        <w:tblBorders>
          <w:top w:val="single" w:color="A0B4D0" w:sz="6"/>
          <w:left w:val="single" w:color="A0B4D0" w:sz="6"/>
          <w:bottom w:val="single" w:color="A0B4D0" w:sz="6"/>
          <w:right w:val="single" w:color="A0B4D0" w:sz="6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dxa" w:w="38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구분</w:t>
            </w:r>
          </w:p>
        </w:tc>
        <w:tc>
          <w:tcPr>
            <w:tcW w:type="dxa" w:w="5952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R&amp;D센터 → 코어시스템 이관가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167,000,000원 (A안 기준, 내부 거래 최소 마진)</w:t>
            </w:r>
          </w:p>
        </w:tc>
      </w:tr>
      <w:tr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코어시스템 → 위너콤 제시가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189,000,000원 (C안 기준, 대외 판매가)</w:t>
            </w:r>
          </w:p>
        </w:tc>
      </w:tr>
      <w:tr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1호기 전략 판매가 (권장)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175,000,000원 ~ 189,000,000원</w:t>
            </w:r>
          </w:p>
        </w:tc>
      </w:tr>
    </w:tbl>
    <w:p>
      <w:pPr>
        <w:spacing w:after="30" w:before="30"/>
        <w:ind w:left="20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※ 1호기는 실적 확보 및 레퍼런스 확보 목적을 고려하여 A~B안 수준으로 협의 가능하며, 2호기 이후는 학습 데이터 재활용으로 원가가 낮아지므로 마진율 확대가 가능합니다.</w:t>
      </w:r>
    </w:p>
    <w:p>
      <w:pPr>
        <w:spacing w:after="0" w:before="0"/>
      </w:pPr>
    </w:p>
    <w:p>
      <w:pPr>
        <w:spacing w:after="50" w:before="140"/>
      </w:pPr>
      <w:r>
        <w:rPr>
          <w:rFonts w:ascii="맑은 고딕" w:cs="맑은 고딕" w:eastAsia="맑은 고딕" w:hAnsi="맑은 고딕"/>
          <w:b/>
          <w:bCs/>
          <w:color w:val="2E4D8A"/>
          <w:sz w:val="21"/>
          <w:szCs w:val="21"/>
        </w:rPr>
        <w:t xml:space="preserve">4-3. 2호기 이후 원가 절감 효과</w:t>
      </w:r>
    </w:p>
    <w:tbl>
      <w:tblPr>
        <w:tblW w:type="dxa" w:w="9752"/>
        <w:tblBorders>
          <w:top w:val="single" w:color="A0B4D0" w:sz="6"/>
          <w:left w:val="single" w:color="A0B4D0" w:sz="6"/>
          <w:bottom w:val="single" w:color="A0B4D0" w:sz="6"/>
          <w:right w:val="single" w:color="A0B4D0" w:sz="6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구분</w:t>
            </w:r>
          </w:p>
        </w:tc>
        <w:tc>
          <w:tcPr>
            <w:tcW w:type="dxa" w:w="19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1호기(원)</w:t>
            </w:r>
          </w:p>
        </w:tc>
        <w:tc>
          <w:tcPr>
            <w:tcW w:type="dxa" w:w="19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2호기 이후(원)</w:t>
            </w:r>
          </w:p>
        </w:tc>
        <w:tc>
          <w:tcPr>
            <w:tcW w:type="dxa" w:w="19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절감액(원)</w:t>
            </w:r>
          </w:p>
        </w:tc>
        <w:tc>
          <w:tcPr>
            <w:tcW w:type="dxa" w:w="2152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절감 사유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SW 라이선스·PC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35,000,000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15,000,000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20,000,000</w:t>
            </w:r>
          </w:p>
        </w:tc>
        <w:tc>
          <w:tcPr>
            <w:tcW w:type="dxa" w:w="21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개발 라이선스 재활용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비전 하드웨어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11,200,000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11,200,000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0</w:t>
            </w:r>
          </w:p>
        </w:tc>
        <w:tc>
          <w:tcPr>
            <w:tcW w:type="dxa" w:w="21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동일 적용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기구·모션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22,000,000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18,000,000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4,000,000</w:t>
            </w:r>
          </w:p>
        </w:tc>
        <w:tc>
          <w:tcPr>
            <w:tcW w:type="dxa" w:w="21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설계 재사용, 가공 반복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전장·제어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9,000,000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8,000,000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1,000,000</w:t>
            </w:r>
          </w:p>
        </w:tc>
        <w:tc>
          <w:tcPr>
            <w:tcW w:type="dxa" w:w="21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설계 재사용</w:t>
            </w:r>
          </w:p>
        </w:tc>
      </w:tr>
      <w:tr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개발 인건비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61,270,000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22,000,000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39,270,000</w:t>
            </w:r>
          </w:p>
        </w:tc>
        <w:tc>
          <w:tcPr>
            <w:tcW w:type="dxa" w:w="21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학습 데이터·모델 재활용</w:t>
            </w:r>
          </w:p>
        </w:tc>
      </w:tr>
      <w:tr>
        <w:tc>
          <w:tcPr>
            <w:tcW w:type="dxa" w:w="1900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총 원가</w:t>
            </w:r>
          </w:p>
        </w:tc>
        <w:tc>
          <w:tcPr>
            <w:tcW w:type="dxa" w:w="1900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138,470,000</w:t>
            </w:r>
          </w:p>
        </w:tc>
        <w:tc>
          <w:tcPr>
            <w:tcW w:type="dxa" w:w="1900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74,200,000</w:t>
            </w:r>
          </w:p>
        </w:tc>
        <w:tc>
          <w:tcPr>
            <w:tcW w:type="dxa" w:w="1900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64,270,000</w:t>
            </w:r>
          </w:p>
        </w:tc>
        <w:tc>
          <w:tcPr>
            <w:tcW w:type="dxa" w:w="2152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약 46% 절감</w:t>
            </w:r>
          </w:p>
        </w:tc>
      </w:tr>
    </w:tbl>
    <w:p>
      <w:pPr>
        <w:spacing w:after="0" w:before="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5. 1년 후 유지관리 비용 산출</w:t>
      </w:r>
    </w:p>
    <w:p>
      <w:pPr>
        <w:spacing w:after="50" w:before="140"/>
      </w:pPr>
      <w:r>
        <w:rPr>
          <w:rFonts w:ascii="맑은 고딕" w:cs="맑은 고딕" w:eastAsia="맑은 고딕" w:hAnsi="맑은 고딕"/>
          <w:b/>
          <w:bCs/>
          <w:color w:val="2E4D8A"/>
          <w:sz w:val="21"/>
          <w:szCs w:val="21"/>
        </w:rPr>
        <w:t xml:space="preserve">5-1. 연간 유지관리 항목</w:t>
      </w:r>
    </w:p>
    <w:tbl>
      <w:tblPr>
        <w:tblW w:type="dxa" w:w="9752"/>
        <w:tblBorders>
          <w:top w:val="single" w:color="A0B4D0" w:sz="6"/>
          <w:left w:val="single" w:color="A0B4D0" w:sz="6"/>
          <w:bottom w:val="single" w:color="A0B4D0" w:sz="6"/>
          <w:right w:val="single" w:color="A0B4D0" w:sz="6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항목</w:t>
            </w:r>
          </w:p>
        </w:tc>
        <w:tc>
          <w:tcPr>
            <w:tcW w:type="dxa" w:w="4552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내용</w:t>
            </w:r>
          </w:p>
        </w:tc>
        <w:tc>
          <w:tcPr>
            <w:tcW w:type="dxa" w:w="12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연간 횟수</w:t>
            </w:r>
          </w:p>
        </w:tc>
        <w:tc>
          <w:tcPr>
            <w:tcW w:type="dxa" w:w="18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금액(원)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정기 점검</w:t>
            </w:r>
          </w:p>
        </w:tc>
        <w:tc>
          <w:tcPr>
            <w:tcW w:type="dxa" w:w="45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카메라·조명·기구 정밀도 점검 (분기 1회)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4회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3,200,000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딥러닝 모델 재학습</w:t>
            </w:r>
          </w:p>
        </w:tc>
        <w:tc>
          <w:tcPr>
            <w:tcW w:type="dxa" w:w="45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신규 불량 유형 반영 학습 및 튜닝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2회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6,000,000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SW 라이선스 갱신</w:t>
            </w:r>
          </w:p>
        </w:tc>
        <w:tc>
          <w:tcPr>
            <w:tcW w:type="dxa" w:w="45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연간 유지보수 라이선스 (SMA)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1식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5,000,000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소모품 교체</w:t>
            </w:r>
          </w:p>
        </w:tc>
        <w:tc>
          <w:tcPr>
            <w:tcW w:type="dxa" w:w="45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조명 모듈, 벨트, 센서 등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1식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2,500,000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긴급 출동 대응</w:t>
            </w:r>
          </w:p>
        </w:tc>
        <w:tc>
          <w:tcPr>
            <w:tcW w:type="dxa" w:w="45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장애 발생 시 현장 대응 (연 4회 기준)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4회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2,400,000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원격 기술지원</w:t>
            </w:r>
          </w:p>
        </w:tc>
        <w:tc>
          <w:tcPr>
            <w:tcW w:type="dxa" w:w="45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전화·원격 상담 지원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상시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1,200,000</w:t>
            </w:r>
          </w:p>
        </w:tc>
      </w:tr>
      <w:tr>
        <w:tc>
          <w:tcPr>
            <w:tcW w:type="dxa" w:w="2200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연간 유지관리비 계</w:t>
            </w:r>
          </w:p>
        </w:tc>
        <w:tc>
          <w:tcPr>
            <w:tcW w:type="dxa" w:w="4552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/>
            </w:r>
          </w:p>
        </w:tc>
        <w:tc>
          <w:tcPr>
            <w:tcW w:type="dxa" w:w="1200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20,300,000</w:t>
            </w:r>
          </w:p>
        </w:tc>
      </w:tr>
    </w:tbl>
    <w:p>
      <w:pPr>
        <w:spacing w:after="0" w:before="0"/>
      </w:pPr>
    </w:p>
    <w:p>
      <w:pPr>
        <w:spacing w:after="50" w:before="140"/>
      </w:pPr>
      <w:r>
        <w:rPr>
          <w:rFonts w:ascii="맑은 고딕" w:cs="맑은 고딕" w:eastAsia="맑은 고딕" w:hAnsi="맑은 고딕"/>
          <w:b/>
          <w:bCs/>
          <w:color w:val="2E4D8A"/>
          <w:sz w:val="21"/>
          <w:szCs w:val="21"/>
        </w:rPr>
        <w:t xml:space="preserve">5-2. 유지관리 계약 방식 제안</w:t>
      </w:r>
    </w:p>
    <w:tbl>
      <w:tblPr>
        <w:tblW w:type="dxa" w:w="9752"/>
        <w:tblBorders>
          <w:top w:val="single" w:color="A0B4D0" w:sz="6"/>
          <w:left w:val="single" w:color="A0B4D0" w:sz="6"/>
          <w:bottom w:val="single" w:color="A0B4D0" w:sz="6"/>
          <w:right w:val="single" w:color="A0B4D0" w:sz="6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구분</w:t>
            </w:r>
          </w:p>
        </w:tc>
        <w:tc>
          <w:tcPr>
            <w:tcW w:type="dxa" w:w="21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연간 계약금(원)</w:t>
            </w:r>
          </w:p>
        </w:tc>
        <w:tc>
          <w:tcPr>
            <w:tcW w:type="dxa" w:w="3852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포함 범위</w:t>
            </w:r>
          </w:p>
        </w:tc>
        <w:tc>
          <w:tcPr>
            <w:tcW w:type="dxa" w:w="2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기본형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12,000,000</w:t>
            </w:r>
          </w:p>
        </w:tc>
        <w:tc>
          <w:tcPr>
            <w:tcW w:type="dxa" w:w="38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정기 점검, 원격 지원, 소모품 일부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최소 관리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표준형 (권장)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20,300,000</w:t>
            </w:r>
          </w:p>
        </w:tc>
        <w:tc>
          <w:tcPr>
            <w:tcW w:type="dxa" w:w="38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전 항목 포함 (재학습 2회 포함)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풀 서비스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프리미엄형</w:t>
            </w:r>
          </w:p>
        </w:tc>
        <w:tc>
          <w:tcPr>
            <w:tcW w:type="dxa" w:w="21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28,000,000</w:t>
            </w:r>
          </w:p>
        </w:tc>
        <w:tc>
          <w:tcPr>
            <w:tcW w:type="dxa" w:w="38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표준형 + 무제한 재학습·긴급출동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고가동 라인용</w:t>
            </w:r>
          </w:p>
        </w:tc>
      </w:tr>
    </w:tbl>
    <w:p>
      <w:pPr>
        <w:spacing w:after="30" w:before="30"/>
        <w:ind w:left="20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※ 무상 보증기간은 납품 후 12개월이며, 유지관리 계약은 13개월차부터 적용됩니다.</w:t>
      </w:r>
    </w:p>
    <w:p>
      <w:pPr>
        <w:spacing w:after="0" w:before="0"/>
      </w:pPr>
    </w:p>
    <w:p>
      <w:pPr>
        <w:spacing w:after="30" w:before="30"/>
      </w:pP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연간 유지관리비는 판매가 대비 약 10.7~12.2% 수준으로, 산업용 자동화 설비 업계 통상 수준(판매가의 8~15%)에 부합합니다.</w:t>
      </w:r>
    </w:p>
    <w:p>
      <w:pPr>
        <w:spacing w:after="0" w:before="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6. 투자 회수 분석 (참고)</w:t>
      </w:r>
    </w:p>
    <w:p>
      <w:pPr>
        <w:spacing w:after="50" w:before="140"/>
      </w:pPr>
      <w:r>
        <w:rPr>
          <w:rFonts w:ascii="맑은 고딕" w:cs="맑은 고딕" w:eastAsia="맑은 고딕" w:hAnsi="맑은 고딕"/>
          <w:b/>
          <w:bCs/>
          <w:color w:val="2E4D8A"/>
          <w:sz w:val="21"/>
          <w:szCs w:val="21"/>
        </w:rPr>
        <w:t xml:space="preserve">6-1. 코어시스템 임대 사업 시나리오</w:t>
      </w:r>
    </w:p>
    <w:p>
      <w:pPr>
        <w:spacing w:after="30" w:before="30"/>
      </w:pP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코어시스템이 R&amp;D센터로부터 1억 6,700만원에 장비를 인수하여 위너콤에 임대할 경우의 회수 시나리오입니다.</w:t>
      </w:r>
    </w:p>
    <w:p>
      <w:pPr>
        <w:spacing w:after="0" w:before="0"/>
      </w:pPr>
    </w:p>
    <w:tbl>
      <w:tblPr>
        <w:tblW w:type="dxa" w:w="9752"/>
        <w:tblBorders>
          <w:top w:val="single" w:color="A0B4D0" w:sz="6"/>
          <w:left w:val="single" w:color="A0B4D0" w:sz="6"/>
          <w:bottom w:val="single" w:color="A0B4D0" w:sz="6"/>
          <w:right w:val="single" w:color="A0B4D0" w:sz="6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구분</w:t>
            </w:r>
          </w:p>
        </w:tc>
        <w:tc>
          <w:tcPr>
            <w:tcW w:type="dxa" w:w="3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금액(원)</w:t>
            </w:r>
          </w:p>
        </w:tc>
        <w:tc>
          <w:tcPr>
            <w:tcW w:type="dxa" w:w="3552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장비 인수가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167,000,000</w:t>
            </w:r>
          </w:p>
        </w:tc>
        <w:tc>
          <w:tcPr>
            <w:tcW w:type="dxa" w:w="35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R&amp;D센터 → 코어시스템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월 임대료 (제안)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4,500,000</w:t>
            </w:r>
          </w:p>
        </w:tc>
        <w:tc>
          <w:tcPr>
            <w:tcW w:type="dxa" w:w="35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유지관리비 포함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연간 임대 수익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54,000,000</w:t>
            </w:r>
          </w:p>
        </w:tc>
        <w:tc>
          <w:tcPr>
            <w:tcW w:type="dxa" w:w="35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월 450만원 × 12개월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연간 유지관리 원가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20,300,000</w:t>
            </w:r>
          </w:p>
        </w:tc>
        <w:tc>
          <w:tcPr>
            <w:tcW w:type="dxa" w:w="35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표준형 기준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연간 순수익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33,700,000</w:t>
            </w:r>
          </w:p>
        </w:tc>
        <w:tc>
          <w:tcPr>
            <w:tcW w:type="dxa" w:w="35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임대수익 - 유지관리원가</w:t>
            </w:r>
          </w:p>
        </w:tc>
      </w:tr>
      <w:tr>
        <w:tc>
          <w:tcPr>
            <w:tcW w:type="dxa" w:w="3200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투자 회수 기간</w:t>
            </w:r>
          </w:p>
        </w:tc>
        <w:tc>
          <w:tcPr>
            <w:tcW w:type="dxa" w:w="3000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약 4.96년</w:t>
            </w:r>
          </w:p>
        </w:tc>
        <w:tc>
          <w:tcPr>
            <w:tcW w:type="dxa" w:w="3552"/>
            <w:shd w:fill="EDF2FA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167,000,000 ÷ 33,700,000</w:t>
            </w:r>
          </w:p>
        </w:tc>
      </w:tr>
    </w:tbl>
    <w:p>
      <w:pPr>
        <w:spacing w:after="30" w:before="30"/>
        <w:ind w:left="20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※ 설비 내용연수 8년 기준. 임대료 조건은 위너콤과 별도 협의 후 확정됩니다.</w:t>
      </w:r>
    </w:p>
    <w:p>
      <w:pPr>
        <w:spacing w:after="0" w:before="0"/>
      </w:pPr>
    </w:p>
    <w:p>
      <w:pPr>
        <w:spacing w:after="50" w:before="140"/>
      </w:pPr>
      <w:r>
        <w:rPr>
          <w:rFonts w:ascii="맑은 고딕" w:cs="맑은 고딕" w:eastAsia="맑은 고딕" w:hAnsi="맑은 고딕"/>
          <w:b/>
          <w:bCs/>
          <w:color w:val="2E4D8A"/>
          <w:sz w:val="21"/>
          <w:szCs w:val="21"/>
        </w:rPr>
        <w:t xml:space="preserve">6-2. 위너콤 관점 도입 효과 (참고)</w:t>
      </w:r>
    </w:p>
    <w:tbl>
      <w:tblPr>
        <w:tblW w:type="dxa" w:w="9752"/>
        <w:tblBorders>
          <w:top w:val="single" w:color="A0B4D0" w:sz="6"/>
          <w:left w:val="single" w:color="A0B4D0" w:sz="6"/>
          <w:bottom w:val="single" w:color="A0B4D0" w:sz="6"/>
          <w:right w:val="single" w:color="A0B4D0" w:sz="6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2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구분</w:t>
            </w:r>
          </w:p>
        </w:tc>
        <w:tc>
          <w:tcPr>
            <w:tcW w:type="dxa" w:w="3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금액(원)</w:t>
            </w:r>
          </w:p>
        </w:tc>
        <w:tc>
          <w:tcPr>
            <w:tcW w:type="dxa" w:w="3552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산출 근거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연간 임대료 부담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54,000,000</w:t>
            </w:r>
          </w:p>
        </w:tc>
        <w:tc>
          <w:tcPr>
            <w:tcW w:type="dxa" w:w="35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월 450만원 × 12개월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검사 인력 절감 효과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84,000,000</w:t>
            </w:r>
          </w:p>
        </w:tc>
        <w:tc>
          <w:tcPr>
            <w:tcW w:type="dxa" w:w="35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검사원 2명 × 350만원 × 12개월</w:t>
            </w:r>
          </w:p>
        </w:tc>
      </w:tr>
      <w:tr>
        <w:tc>
          <w:tcPr>
            <w:tcW w:type="dxa" w:w="3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연간 순 절감액</w:t>
            </w:r>
          </w:p>
        </w:tc>
        <w:tc>
          <w:tcPr>
            <w:tcW w:type="dxa" w:w="3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30,000,000</w:t>
            </w:r>
          </w:p>
        </w:tc>
        <w:tc>
          <w:tcPr>
            <w:tcW w:type="dxa" w:w="35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인력절감 - 임대료</w:t>
            </w:r>
          </w:p>
        </w:tc>
      </w:tr>
    </w:tbl>
    <w:p>
      <w:pPr>
        <w:spacing w:after="30" w:before="30"/>
        <w:ind w:left="20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※ 불량 유출 감소에 따른 클레임 비용 절감 효과는 별도 산정 대상입니다.</w:t>
      </w:r>
    </w:p>
    <w:p>
      <w:pPr>
        <w:spacing w:after="0" w:before="0"/>
      </w:pP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7. 산출 근거 및 전제 조건</w:t>
      </w:r>
    </w:p>
    <w:p>
      <w:pPr>
        <w:spacing w:after="50" w:before="140"/>
      </w:pPr>
      <w:r>
        <w:rPr>
          <w:rFonts w:ascii="맑은 고딕" w:cs="맑은 고딕" w:eastAsia="맑은 고딕" w:hAnsi="맑은 고딕"/>
          <w:b/>
          <w:bCs/>
          <w:color w:val="2E4D8A"/>
          <w:sz w:val="21"/>
          <w:szCs w:val="21"/>
        </w:rPr>
        <w:t xml:space="preserve">7-1. 인건비 산출 근거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· 2026년 적용 SW기술자 평균임금 (한국AI·SW산업협회, 2025년 임금실태조사 기반)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· 전년 대비 4.7% 상승 반영, IT 아키텍트 일단가 54.1만원 / 응용개발자 37.8만원 기준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· 기구·전장 엔지니어는 엔지니어링 업계 통상 단가 적용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· 개발 기간: 개발 40일 + 테스트 2주(10일) = 총 50일 기준, 병렬 투입 반영</w:t>
      </w:r>
    </w:p>
    <w:p>
      <w:pPr>
        <w:spacing w:after="0" w:before="0"/>
      </w:pPr>
    </w:p>
    <w:p>
      <w:pPr>
        <w:spacing w:after="50" w:before="140"/>
      </w:pPr>
      <w:r>
        <w:rPr>
          <w:rFonts w:ascii="맑은 고딕" w:cs="맑은 고딕" w:eastAsia="맑은 고딕" w:hAnsi="맑은 고딕"/>
          <w:b/>
          <w:bCs/>
          <w:color w:val="2E4D8A"/>
          <w:sz w:val="21"/>
          <w:szCs w:val="21"/>
        </w:rPr>
        <w:t xml:space="preserve">7-2. 전제 조건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· 본 산출서는 현장 실사 이전의 사전 검토용 추정치입니다.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· 실제 사양은 불량 샘플 분석 및 현장 실사 후 확정되며, 금액은 ±15% 범위에서 변동될 수 있습니다.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· SW 라이선스는 상용 딥러닝 비전 SW 기준이며, 벤더 협상에 따라 변동 가능합니다.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· 지그 회수 방식, 동시 안착 수량 등 미확정 사항에 따라 기구비가 증감할 수 있습니다.</w:t>
      </w:r>
    </w:p>
    <w:p>
      <w:pPr>
        <w:spacing w:after="20" w:before="20"/>
        <w:ind w:left="280"/>
      </w:pPr>
      <w:r>
        <w:rPr>
          <w:rFonts w:ascii="맑은 고딕" w:cs="맑은 고딕" w:eastAsia="맑은 고딕" w:hAnsi="맑은 고딕"/>
          <w:color w:val="2E2E2E"/>
          <w:sz w:val="20"/>
          <w:szCs w:val="20"/>
        </w:rPr>
        <w:t xml:space="preserve">· 설치 부대공사(전기 인입, 에어 배관 등)는 별도 산정 대상입니다.</w:t>
      </w:r>
    </w:p>
    <w:p>
      <w:pPr>
        <w:spacing w:after="0" w:before="0"/>
      </w:pPr>
    </w:p>
    <w:p>
      <w:pPr>
        <w:spacing w:after="50" w:before="140"/>
      </w:pPr>
      <w:r>
        <w:rPr>
          <w:rFonts w:ascii="맑은 고딕" w:cs="맑은 고딕" w:eastAsia="맑은 고딕" w:hAnsi="맑은 고딕"/>
          <w:b/>
          <w:bCs/>
          <w:color w:val="2E4D8A"/>
          <w:sz w:val="21"/>
          <w:szCs w:val="21"/>
        </w:rPr>
        <w:t xml:space="preserve">7-3. 미확정 협의 필요 사항</w:t>
      </w:r>
    </w:p>
    <w:tbl>
      <w:tblPr>
        <w:tblW w:type="dxa" w:w="9752"/>
        <w:tblBorders>
          <w:top w:val="single" w:color="A0B4D0" w:sz="6"/>
          <w:left w:val="single" w:color="A0B4D0" w:sz="6"/>
          <w:bottom w:val="single" w:color="A0B4D0" w:sz="6"/>
          <w:right w:val="single" w:color="A0B4D0" w:sz="6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항목</w:t>
            </w:r>
          </w:p>
        </w:tc>
        <w:tc>
          <w:tcPr>
            <w:tcW w:type="dxa" w:w="22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원가 영향</w:t>
            </w:r>
          </w:p>
        </w:tc>
        <w:tc>
          <w:tcPr>
            <w:tcW w:type="dxa" w:w="4952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협의 필요 내용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지그 자동 리턴 구조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+800~1,500만원</w:t>
            </w:r>
          </w:p>
        </w:tc>
        <w:tc>
          <w:tcPr>
            <w:tcW w:type="dxa" w:w="49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리턴 구조 추가 여부 확정 필요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다수 동시 안착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+500~1,200만원</w:t>
            </w:r>
          </w:p>
        </w:tc>
        <w:tc>
          <w:tcPr>
            <w:tcW w:type="dxa" w:w="49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동시 처리 수량에 따른 설계 변경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MES 연동 범위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±300만원</w:t>
            </w:r>
          </w:p>
        </w:tc>
        <w:tc>
          <w:tcPr>
            <w:tcW w:type="dxa" w:w="49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연동 프로토콜·항목 범위</w:t>
            </w:r>
          </w:p>
        </w:tc>
      </w:tr>
      <w:tr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기존 데이터 제공 여부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-500~1,000만원</w:t>
            </w:r>
          </w:p>
        </w:tc>
        <w:tc>
          <w:tcPr>
            <w:tcW w:type="dxa" w:w="4952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E2E2E"/>
                <w:sz w:val="19"/>
                <w:szCs w:val="19"/>
              </w:rPr>
              <w:t xml:space="preserve">학습 데이터 제공 시 개발 공수 절감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spacing w:after="0" w:before="160"/>
        <w:jc w:val="center"/>
      </w:pPr>
      <w:r>
        <w:rPr>
          <w:rFonts w:ascii="맑은 고딕" w:cs="맑은 고딕" w:eastAsia="맑은 고딕" w:hAnsi="맑은 고딕"/>
          <w:b/>
          <w:bCs/>
          <w:color w:val="888888"/>
          <w:sz w:val="20"/>
          <w:szCs w:val="20"/>
        </w:rPr>
        <w:t xml:space="preserve">— 이 상 —</w:t>
      </w:r>
    </w:p>
    <w:sectPr>
      <w:headerReference w:type="default" r:id="rId7"/>
      <w:footerReference w:type="default" r:id="rId8"/>
      <w:pgSz w:w="11906" w:h="16838" w:orient="portrait"/>
      <w:pgMar w:top="1304" w:right="907" w:bottom="1020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</w:rPr>
      <w:t xml:space="preserve">© 2026 인시스 AI혁신 R&amp;D센터  |  개발비용 산출서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맑은 고딕" w:cs="맑은 고딕" w:eastAsia="맑은 고딕" w:hAnsi="맑은 고딕"/>
        <w:color w:val="888888"/>
        <w:sz w:val="17"/>
        <w:szCs w:val="17"/>
      </w:rPr>
      <w:t xml:space="preserve">인시스 AI혁신 R&amp;D센터 | 대외비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2026-07-20T08:03:38.776Z</dcterms:created>
  <dcterms:modified xsi:type="dcterms:W3CDTF">2026-07-20T08:03:38.787Z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