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40"/>
        <w:jc w:val="center"/>
      </w:pPr>
      <w:r>
        <w:rPr>
          <w:rFonts w:ascii="맑은 고딕" w:cs="맑은 고딕" w:eastAsia="맑은 고딕" w:hAnsi="맑은 고딕"/>
          <w:b/>
          <w:bCs/>
          <w:color w:val="0F2244"/>
          <w:sz w:val="36"/>
          <w:szCs w:val="36"/>
        </w:rPr>
        <w:t xml:space="preserve">수 입 검 사 업 무 일 지</w:t>
      </w:r>
    </w:p>
    <w:p>
      <w:pPr>
        <w:spacing w:after="60" w:before="0" w:line="260"/>
        <w:jc w:val="center"/>
      </w:pPr>
      <w:r>
        <w:rPr>
          <w:rFonts w:ascii="맑은 고딕" w:cs="맑은 고딕" w:eastAsia="맑은 고딕" w:hAnsi="맑은 고딕"/>
          <w:color w:val="64748B"/>
          <w:sz w:val="18"/>
          <w:szCs w:val="18"/>
        </w:rPr>
        <w:t xml:space="preserve">Incoming Inspection Work Log  ·  (주)인시스  AI혁신 R&amp;D센터</w:t>
      </w:r>
    </w:p>
    <w:p>
      <w:pPr>
        <w:pBdr>
          <w:bottom w:val="single" w:color="0096B4" w:sz="6"/>
        </w:pBdr>
        <w:spacing w:after="0" w:before="0"/>
      </w:pPr>
    </w:p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결  재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 재</w:t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작 성</w:t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검 토</w:t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승 인</w:t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비 고</w:t>
            </w:r>
          </w:p>
        </w:tc>
      </w:tr>
      <w:tr>
        <w:trPr>
          <w:trHeight w:val="700" w:hRule="exact"/>
        </w:trPr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담당자</w:t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① 기본 정보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480" w:hRule="exact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작성일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2026.   .   .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문서번호</w:t>
            </w:r>
          </w:p>
        </w:tc>
        <w:tc>
          <w:tcPr>
            <w:tcW w:type="dxa" w:w="3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INS-QC-2026-</w:t>
            </w:r>
          </w:p>
        </w:tc>
      </w:tr>
      <w:tr>
        <w:trPr>
          <w:trHeight w:val="480" w:hRule="exact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거래처명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셰플러(Schaeffler)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작성자</w:t>
            </w:r>
          </w:p>
        </w:tc>
        <w:tc>
          <w:tcPr>
            <w:tcW w:type="dxa" w:w="3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품목번호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A3C0056420000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품목명</w:t>
            </w:r>
          </w:p>
        </w:tc>
        <w:tc>
          <w:tcPr>
            <w:tcW w:type="dxa" w:w="3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Connector</w:t>
            </w:r>
          </w:p>
        </w:tc>
      </w:tr>
      <w:tr>
        <w:trPr>
          <w:trHeight w:val="480" w:hRule="exact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입고일자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입고수량</w:t>
            </w:r>
          </w:p>
        </w:tc>
        <w:tc>
          <w:tcPr>
            <w:tcW w:type="dxa" w:w="3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발주번호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납품업체</w:t>
            </w:r>
          </w:p>
        </w:tc>
        <w:tc>
          <w:tcPr>
            <w:tcW w:type="dxa" w:w="3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기준서 버전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기준서 확인일</w:t>
            </w:r>
          </w:p>
        </w:tc>
        <w:tc>
          <w:tcPr>
            <w:tcW w:type="dxa" w:w="3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② 검사기준서 확인 체크리스트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 (○/×)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1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기준서 파일이 시스템에 첨부되어 있는가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2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외관 검사항목이 누락 없이 포함되어 있는가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3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색상·외관 참조 사진이 정상적으로 포함되어 있는가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4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품목번호가 기준서와 일치하는가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5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개선품 리비전 여부를 확인하였는가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6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구버전 기준서와 비교 점검을 완료하였는가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7</w:t>
            </w:r>
          </w:p>
        </w:tc>
        <w:tc>
          <w:tcPr>
            <w:tcW w:type="dxa" w:w="5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기준서 버전(Rev.)이 최신인지 확인하였는가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③ 외관 검사 결과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 기준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 (○/×)</w:t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치수 / 형상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7"/>
                <w:szCs w:val="17"/>
              </w:rPr>
              <w:t xml:space="preserve">도면 기준 이내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표면 상태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7"/>
                <w:szCs w:val="17"/>
              </w:rPr>
              <w:t xml:space="preserve">스크래치·이물질 없음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색상 / 외관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7"/>
                <w:szCs w:val="17"/>
              </w:rPr>
              <w:t xml:space="preserve">기준서 사진 참조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마킹 / 각인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7"/>
                <w:szCs w:val="17"/>
              </w:rPr>
              <w:t xml:space="preserve">규격 번호 일치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>포장 상태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7"/>
                <w:szCs w:val="17"/>
              </w:rPr>
              <w:t xml:space="preserve">파손·오염 없음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④ 치수 검사 결과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규격 (기준)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측정값 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측정값 2</w:t>
            </w:r>
          </w:p>
        </w:tc>
        <w:tc>
          <w:tcPr>
            <w:tcW w:type="dxa" w:w="1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  <w:tc>
          <w:tcPr>
            <w:tcW w:type="dxa" w:w="15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⑤ 최종 판정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최종 판정</w:t>
            </w:r>
          </w:p>
        </w:tc>
      </w:tr>
      <w:tr>
        <w:trPr>
          <w:trHeight w:val="520" w:hRule="exact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판정 결과</w:t>
            </w:r>
          </w:p>
        </w:tc>
        <w:tc>
          <w:tcPr>
            <w:tcW w:type="dxa" w:w="2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202C"/>
                <w:sz w:val="18"/>
                <w:szCs w:val="18"/>
              </w:rPr>
              <w:t xml:space="preserve">  ☐ 합격 (Accept)       ☐ 조건부 합격       ☐ 불합격 (Reject)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처리 방법</w:t>
            </w:r>
          </w:p>
        </w:tc>
        <w:tc>
          <w:tcPr>
            <w:tcW w:type="dxa" w:w="39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1A202C"/>
                <w:sz w:val="18"/>
                <w:szCs w:val="18"/>
              </w:rPr>
              <w:t xml:space="preserve">  ☐ 입고 승인       ☐ 반품       ☐ 보류       ☐ 특채</w:t>
            </w:r>
          </w:p>
        </w:tc>
      </w:tr>
      <w:tr>
        <w:trPr>
          <w:trHeight w:val="520" w:hRule="exact"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2244"/>
                <w:sz w:val="17"/>
                <w:szCs w:val="17"/>
              </w:rPr>
              <w:t xml:space="preserve">판정 근거</w:t>
            </w:r>
          </w:p>
        </w:tc>
        <w:tc>
          <w:tcPr>
            <w:tcW w:type="dxa" w:w="8152"/>
            <w:gridSpan w:val="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</w:p>
        </w:tc>
      </w:tr>
    </w:tbl>
    <w:p>
      <w:pPr>
        <w:spacing w:after="0" w:before="0" w:line="120"/>
      </w:pPr>
    </w:p>
    <w:p>
      <w:pPr>
        <w:pBdr>
          <w:left w:val="single" w:color="0096B4" w:sz="16"/>
        </w:pBdr>
        <w:spacing w:after="60" w:before="160" w:line="260"/>
        <w:ind w:left="140"/>
      </w:pPr>
      <w:r>
        <w:rPr>
          <w:rFonts w:ascii="맑은 고딕" w:cs="맑은 고딕" w:eastAsia="맑은 고딕" w:hAnsi="맑은 고딕"/>
          <w:b/>
          <w:bCs/>
          <w:color w:val="0F2244"/>
          <w:sz w:val="20"/>
          <w:szCs w:val="20"/>
        </w:rPr>
        <w:t xml:space="preserve">⑥ 특기사항 / 조치 내용</w:t>
      </w:r>
    </w:p>
    <w:tbl>
      <w:tblPr>
        <w:tblW w:type="dxa" w:w="97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224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특기사항 / 조치 내용</w:t>
            </w:r>
          </w:p>
        </w:tc>
      </w:tr>
      <w:tr>
        <w:trPr>
          <w:trHeight w:val="1200" w:hRule="exact"/>
        </w:trPr>
        <w:tc>
          <w:tcPr>
            <w:tcW w:type="dxa" w:w="97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02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 w:line="80"/>
      </w:pPr>
    </w:p>
    <w:p>
      <w:pPr>
        <w:spacing w:after="0" w:before="80" w:line="260"/>
        <w:jc w:val="right"/>
      </w:pPr>
      <w:r>
        <w:rPr>
          <w:rFonts w:ascii="맑은 고딕" w:cs="맑은 고딕" w:eastAsia="맑은 고딕" w:hAnsi="맑은 고딕"/>
          <w:i/>
          <w:iCs/>
          <w:color w:val="64748B"/>
          <w:sz w:val="15"/>
          <w:szCs w:val="15"/>
        </w:rPr>
        <w:t xml:space="preserve">본 문서는 셰플러(Schaeffler) 수입검사 기준서에 의거하여 작성된 공식 검사 업무일지입니다.</w:t>
      </w:r>
    </w:p>
    <w:sectPr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2026-07-31T01:36:45.093Z</dcterms:created>
  <dcterms:modified xsi:type="dcterms:W3CDTF">2026-07-31T01:36:45.113Z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