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A8F3" w14:textId="77777777" w:rsidR="00041600" w:rsidRPr="00041600" w:rsidRDefault="00041600" w:rsidP="00041600">
      <w:proofErr w:type="spellStart"/>
      <w:r w:rsidRPr="00041600">
        <w:t>MediCubes</w:t>
      </w:r>
      <w:proofErr w:type="spellEnd"/>
      <w:r w:rsidRPr="00041600">
        <w:t>: Multi-Tenant + GEPAC-Style Front Checklist</w:t>
      </w:r>
    </w:p>
    <w:p w14:paraId="5BE0315E" w14:textId="77777777" w:rsidR="00041600" w:rsidRPr="00041600" w:rsidRDefault="00041600" w:rsidP="00041600">
      <w:r w:rsidRPr="00041600">
        <w:t>Part A – Complete multi-tenancy (backend + DB)</w:t>
      </w:r>
    </w:p>
    <w:p w14:paraId="42D2BABD" w14:textId="77777777" w:rsidR="00041600" w:rsidRPr="00041600" w:rsidRDefault="00041600" w:rsidP="00041600">
      <w:r w:rsidRPr="00041600">
        <w:t>A1. Token &amp; auth</w:t>
      </w:r>
    </w:p>
    <w:p w14:paraId="2952CB77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Token always carries tenant</w:t>
      </w:r>
    </w:p>
    <w:p w14:paraId="68544FCC" w14:textId="77777777" w:rsidR="00041600" w:rsidRPr="00041600" w:rsidRDefault="00041600" w:rsidP="00041600">
      <w:r w:rsidRPr="00041600">
        <w:t xml:space="preserve">JWT (or current token) includes at least: </w:t>
      </w:r>
      <w:proofErr w:type="spellStart"/>
      <w:r w:rsidRPr="00041600">
        <w:t>UserId</w:t>
      </w:r>
      <w:proofErr w:type="spellEnd"/>
      <w:r w:rsidRPr="00041600">
        <w:t xml:space="preserve">, </w:t>
      </w:r>
      <w:proofErr w:type="spellStart"/>
      <w:r w:rsidRPr="00041600">
        <w:t>OrgId</w:t>
      </w:r>
      <w:proofErr w:type="spellEnd"/>
      <w:r w:rsidRPr="00041600">
        <w:t xml:space="preserve">. Optional: </w:t>
      </w:r>
      <w:proofErr w:type="spellStart"/>
      <w:r w:rsidRPr="00041600">
        <w:t>RegLocId</w:t>
      </w:r>
      <w:proofErr w:type="spellEnd"/>
      <w:r w:rsidRPr="00041600">
        <w:t xml:space="preserve">, </w:t>
      </w:r>
      <w:proofErr w:type="spellStart"/>
      <w:r w:rsidRPr="00041600">
        <w:t>UserName</w:t>
      </w:r>
      <w:proofErr w:type="spellEnd"/>
      <w:r w:rsidRPr="00041600">
        <w:t xml:space="preserve">, </w:t>
      </w:r>
      <w:proofErr w:type="spellStart"/>
      <w:r w:rsidRPr="00041600">
        <w:t>IsSuperAdmin</w:t>
      </w:r>
      <w:proofErr w:type="spellEnd"/>
      <w:r w:rsidRPr="00041600">
        <w:t>.</w:t>
      </w:r>
    </w:p>
    <w:p w14:paraId="05862E76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One place to get “current user/tenant”</w:t>
      </w:r>
    </w:p>
    <w:p w14:paraId="07B1272F" w14:textId="77777777" w:rsidR="00041600" w:rsidRPr="00041600" w:rsidRDefault="00041600" w:rsidP="00041600">
      <w:r w:rsidRPr="00041600">
        <w:t xml:space="preserve">e.g. </w:t>
      </w:r>
      <w:proofErr w:type="spellStart"/>
      <w:r w:rsidRPr="00041600">
        <w:t>ICurrentUser</w:t>
      </w:r>
      <w:proofErr w:type="spellEnd"/>
      <w:r w:rsidRPr="00041600">
        <w:t xml:space="preserve"> / </w:t>
      </w:r>
      <w:proofErr w:type="spellStart"/>
      <w:r w:rsidRPr="00041600">
        <w:t>ITenantContext</w:t>
      </w:r>
      <w:proofErr w:type="spellEnd"/>
      <w:r w:rsidRPr="00041600">
        <w:t xml:space="preserve"> (or </w:t>
      </w:r>
      <w:proofErr w:type="spellStart"/>
      <w:r w:rsidRPr="00041600">
        <w:t>IJWTService.DecodeToken</w:t>
      </w:r>
      <w:proofErr w:type="spellEnd"/>
      <w:r w:rsidRPr="00041600">
        <w:t xml:space="preserve">()) used by all APIs. No direct </w:t>
      </w:r>
      <w:proofErr w:type="spellStart"/>
      <w:r w:rsidRPr="00041600">
        <w:t>UAuth.DecodeToken</w:t>
      </w:r>
      <w:proofErr w:type="spellEnd"/>
      <w:r w:rsidRPr="00041600">
        <w:t>() in controllers; inject the abstraction instead.</w:t>
      </w:r>
    </w:p>
    <w:p w14:paraId="3238E009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Login response</w:t>
      </w:r>
    </w:p>
    <w:p w14:paraId="4AF78852" w14:textId="77777777" w:rsidR="00041600" w:rsidRPr="00041600" w:rsidRDefault="00041600" w:rsidP="00041600">
      <w:r w:rsidRPr="00041600">
        <w:t>Login API returns token + user (and optionally org name) so the front can store and show “current org”.</w:t>
      </w:r>
    </w:p>
    <w:p w14:paraId="15357D78" w14:textId="77777777" w:rsidR="00041600" w:rsidRPr="00041600" w:rsidRDefault="00041600" w:rsidP="00041600">
      <w:r w:rsidRPr="00041600">
        <w:t>A2. API layer</w:t>
      </w:r>
    </w:p>
    <w:p w14:paraId="401B299A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Every API that touches org data</w:t>
      </w:r>
    </w:p>
    <w:p w14:paraId="6D17DDF2" w14:textId="77777777" w:rsidR="00041600" w:rsidRPr="00041600" w:rsidRDefault="00041600" w:rsidP="00041600">
      <w:r w:rsidRPr="00041600">
        <w:t xml:space="preserve">Resolves current user/tenant from the abstraction and passes </w:t>
      </w:r>
      <w:proofErr w:type="spellStart"/>
      <w:r w:rsidRPr="00041600">
        <w:t>OrgId</w:t>
      </w:r>
      <w:proofErr w:type="spellEnd"/>
      <w:r w:rsidRPr="00041600">
        <w:t xml:space="preserve"> into the service/business layer (no </w:t>
      </w:r>
      <w:proofErr w:type="spellStart"/>
      <w:r w:rsidRPr="00041600">
        <w:t>OrgId</w:t>
      </w:r>
      <w:proofErr w:type="spellEnd"/>
      <w:r w:rsidRPr="00041600">
        <w:t xml:space="preserve"> from client for authorization).</w:t>
      </w:r>
    </w:p>
    <w:p w14:paraId="47AA876C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No “sometimes filter by </w:t>
      </w:r>
      <w:proofErr w:type="spellStart"/>
      <w:r w:rsidRPr="00041600">
        <w:t>OrgId</w:t>
      </w:r>
      <w:proofErr w:type="spellEnd"/>
      <w:r w:rsidRPr="00041600">
        <w:t>”</w:t>
      </w:r>
    </w:p>
    <w:p w14:paraId="741A1379" w14:textId="77777777" w:rsidR="00041600" w:rsidRPr="00041600" w:rsidRDefault="00041600" w:rsidP="00041600">
      <w:r w:rsidRPr="00041600">
        <w:t xml:space="preserve">Audit all controllers/APIs that query org-scoped data; ensure every path uses </w:t>
      </w:r>
      <w:proofErr w:type="spellStart"/>
      <w:r w:rsidRPr="00041600">
        <w:t>currentUser.OrgId</w:t>
      </w:r>
      <w:proofErr w:type="spellEnd"/>
      <w:r w:rsidRPr="00041600">
        <w:t xml:space="preserve"> (or equivalent).</w:t>
      </w:r>
    </w:p>
    <w:p w14:paraId="2769EF9C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Reports / export endpoints</w:t>
      </w:r>
    </w:p>
    <w:p w14:paraId="261A07D1" w14:textId="77777777" w:rsidR="00041600" w:rsidRPr="00041600" w:rsidRDefault="00041600" w:rsidP="00041600">
      <w:r w:rsidRPr="00041600">
        <w:t xml:space="preserve">All report and export actions receive </w:t>
      </w:r>
      <w:proofErr w:type="spellStart"/>
      <w:r w:rsidRPr="00041600">
        <w:t>OrgId</w:t>
      </w:r>
      <w:proofErr w:type="spellEnd"/>
      <w:r w:rsidRPr="00041600">
        <w:t xml:space="preserve"> from current user only and pass it into queries/SPs.</w:t>
      </w:r>
    </w:p>
    <w:p w14:paraId="4FAAB617" w14:textId="77777777" w:rsidR="00041600" w:rsidRPr="00041600" w:rsidRDefault="00041600" w:rsidP="00041600">
      <w:r w:rsidRPr="00041600">
        <w:t>A3. Data layer &amp; DB</w:t>
      </w:r>
    </w:p>
    <w:p w14:paraId="63187009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All tenant-scoped tables have </w:t>
      </w:r>
      <w:proofErr w:type="spellStart"/>
      <w:r w:rsidRPr="00041600">
        <w:t>OrgId</w:t>
      </w:r>
      <w:proofErr w:type="spellEnd"/>
    </w:p>
    <w:p w14:paraId="3B8F07C0" w14:textId="77777777" w:rsidR="00041600" w:rsidRPr="00041600" w:rsidRDefault="00041600" w:rsidP="00041600">
      <w:r w:rsidRPr="00041600">
        <w:t xml:space="preserve">List all tables that are per-organization; add </w:t>
      </w:r>
      <w:proofErr w:type="spellStart"/>
      <w:r w:rsidRPr="00041600">
        <w:t>OrgId</w:t>
      </w:r>
      <w:proofErr w:type="spellEnd"/>
      <w:r w:rsidRPr="00041600">
        <w:t xml:space="preserve"> where missing.</w:t>
      </w:r>
    </w:p>
    <w:p w14:paraId="79291B9A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All inserts</w:t>
      </w:r>
    </w:p>
    <w:p w14:paraId="3914CE65" w14:textId="77777777" w:rsidR="00041600" w:rsidRPr="00041600" w:rsidRDefault="00041600" w:rsidP="00041600">
      <w:r w:rsidRPr="00041600">
        <w:t xml:space="preserve">Set </w:t>
      </w:r>
      <w:proofErr w:type="spellStart"/>
      <w:r w:rsidRPr="00041600">
        <w:t>OrgId</w:t>
      </w:r>
      <w:proofErr w:type="spellEnd"/>
      <w:r w:rsidRPr="00041600">
        <w:t xml:space="preserve"> from current user (never from request body for authorization).</w:t>
      </w:r>
    </w:p>
    <w:p w14:paraId="6E3EBE72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All reads/updates/deletes</w:t>
      </w:r>
    </w:p>
    <w:p w14:paraId="781D1FBC" w14:textId="77777777" w:rsidR="00041600" w:rsidRPr="00041600" w:rsidRDefault="00041600" w:rsidP="00041600">
      <w:r w:rsidRPr="00041600">
        <w:t xml:space="preserve">Restrict by </w:t>
      </w:r>
      <w:proofErr w:type="spellStart"/>
      <w:r w:rsidRPr="00041600">
        <w:t>OrgId</w:t>
      </w:r>
      <w:proofErr w:type="spellEnd"/>
      <w:r w:rsidRPr="00041600">
        <w:t xml:space="preserve"> (and key) so one tenant cannot see or change another’s data.</w:t>
      </w:r>
    </w:p>
    <w:p w14:paraId="1057671C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Stored procedures</w:t>
      </w:r>
    </w:p>
    <w:p w14:paraId="041B61BC" w14:textId="77777777" w:rsidR="00041600" w:rsidRPr="00041600" w:rsidRDefault="00041600" w:rsidP="00041600">
      <w:r w:rsidRPr="00041600">
        <w:t>All SPs that use org data take @OrgId (from server-side current user) and use it in WHERE / joins.</w:t>
      </w:r>
    </w:p>
    <w:p w14:paraId="2981247E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Optional: global query filter</w:t>
      </w:r>
    </w:p>
    <w:p w14:paraId="5A61BC48" w14:textId="77777777" w:rsidR="00041600" w:rsidRPr="00041600" w:rsidRDefault="00041600" w:rsidP="00041600">
      <w:r w:rsidRPr="00041600">
        <w:t xml:space="preserve">(If moving to EF Core) Add a global filter on </w:t>
      </w:r>
      <w:proofErr w:type="spellStart"/>
      <w:r w:rsidRPr="00041600">
        <w:t>OrgId</w:t>
      </w:r>
      <w:proofErr w:type="spellEnd"/>
      <w:r w:rsidRPr="00041600">
        <w:t xml:space="preserve"> for tenant entities so it can’t be forgotten.</w:t>
      </w:r>
    </w:p>
    <w:p w14:paraId="7280ED12" w14:textId="77777777" w:rsidR="00041600" w:rsidRPr="00041600" w:rsidRDefault="00041600" w:rsidP="00041600">
      <w:r w:rsidRPr="00041600">
        <w:t>A4. Tenant lifecycle (optional)</w:t>
      </w:r>
    </w:p>
    <w:p w14:paraId="5713C05A" w14:textId="77777777" w:rsidR="00041600" w:rsidRPr="00041600" w:rsidRDefault="00041600" w:rsidP="00041600">
      <w:proofErr w:type="gramStart"/>
      <w:r w:rsidRPr="00041600">
        <w:lastRenderedPageBreak/>
        <w:t>[ ]</w:t>
      </w:r>
      <w:proofErr w:type="gramEnd"/>
      <w:r w:rsidRPr="00041600">
        <w:t xml:space="preserve"> Tenant registration</w:t>
      </w:r>
    </w:p>
    <w:p w14:paraId="2BC71D6E" w14:textId="77777777" w:rsidR="00041600" w:rsidRPr="00041600" w:rsidRDefault="00041600" w:rsidP="00041600">
      <w:r w:rsidRPr="00041600">
        <w:t xml:space="preserve">If you want “new org sign-up”: e.g. </w:t>
      </w:r>
      <w:proofErr w:type="spellStart"/>
      <w:r w:rsidRPr="00041600">
        <w:t>RegisterTenant</w:t>
      </w:r>
      <w:proofErr w:type="spellEnd"/>
      <w:r w:rsidRPr="00041600">
        <w:t xml:space="preserve"> API that creates org, default locations, and first admin user (and optionally DB/schema if multi-DB).</w:t>
      </w:r>
    </w:p>
    <w:p w14:paraId="10C0CB8C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Tenant isolation tests</w:t>
      </w:r>
    </w:p>
    <w:p w14:paraId="4F4D7161" w14:textId="77777777" w:rsidR="00041600" w:rsidRPr="00041600" w:rsidRDefault="00041600" w:rsidP="00041600">
      <w:r w:rsidRPr="00041600">
        <w:t>Simple tests or manual checks: user A (Org 1) cannot see or change Org 2’s data.</w:t>
      </w:r>
    </w:p>
    <w:p w14:paraId="690386EE" w14:textId="77777777" w:rsidR="00041600" w:rsidRPr="00041600" w:rsidRDefault="00041600" w:rsidP="00041600">
      <w:r w:rsidRPr="00041600">
        <w:t>Part B – GEPAC-style front (Angular + Fuse)</w:t>
      </w:r>
    </w:p>
    <w:p w14:paraId="475C397E" w14:textId="77777777" w:rsidR="00041600" w:rsidRPr="00041600" w:rsidRDefault="00041600" w:rsidP="00041600">
      <w:r w:rsidRPr="00041600">
        <w:t>B1. App shell &amp; routing</w:t>
      </w:r>
    </w:p>
    <w:p w14:paraId="3816793B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Single Angular app</w:t>
      </w:r>
    </w:p>
    <w:p w14:paraId="513599D5" w14:textId="77777777" w:rsidR="00041600" w:rsidRPr="00041600" w:rsidRDefault="00041600" w:rsidP="00041600">
      <w:r w:rsidRPr="00041600">
        <w:t>New (or migrated) app using Angular 18+ and Fuse (or same layout approach as GEPAC).</w:t>
      </w:r>
    </w:p>
    <w:p w14:paraId="105B7293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Client-side routing</w:t>
      </w:r>
    </w:p>
    <w:p w14:paraId="1F471DFD" w14:textId="77777777" w:rsidR="00041600" w:rsidRPr="00041600" w:rsidRDefault="00041600" w:rsidP="00041600">
      <w:r w:rsidRPr="00041600">
        <w:t xml:space="preserve">All main routes defined in Angular (e.g. </w:t>
      </w:r>
      <w:proofErr w:type="spellStart"/>
      <w:proofErr w:type="gramStart"/>
      <w:r w:rsidRPr="00041600">
        <w:t>app.routes</w:t>
      </w:r>
      <w:proofErr w:type="gramEnd"/>
      <w:r w:rsidRPr="00041600">
        <w:t>.ts</w:t>
      </w:r>
      <w:proofErr w:type="spellEnd"/>
      <w:r w:rsidRPr="00041600">
        <w:t>); no dependency on server-injected routes for navigation.</w:t>
      </w:r>
    </w:p>
    <w:p w14:paraId="06562950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Layouts</w:t>
      </w:r>
    </w:p>
    <w:p w14:paraId="327B9098" w14:textId="77777777" w:rsidR="00041600" w:rsidRPr="00041600" w:rsidRDefault="00041600" w:rsidP="00041600">
      <w:r w:rsidRPr="00041600">
        <w:t xml:space="preserve">empty for sign-in/sign-up; one main layout (e.g. classy) for the app. Same pattern as </w:t>
      </w:r>
      <w:proofErr w:type="spellStart"/>
      <w:r w:rsidRPr="00041600">
        <w:t>GEPAC’s</w:t>
      </w:r>
      <w:proofErr w:type="spellEnd"/>
      <w:r w:rsidRPr="00041600">
        <w:t xml:space="preserve"> </w:t>
      </w:r>
      <w:proofErr w:type="spellStart"/>
      <w:r w:rsidRPr="00041600">
        <w:t>LayoutComponent</w:t>
      </w:r>
      <w:proofErr w:type="spellEnd"/>
      <w:r w:rsidRPr="00041600">
        <w:t xml:space="preserve"> + </w:t>
      </w:r>
      <w:proofErr w:type="spellStart"/>
      <w:proofErr w:type="gramStart"/>
      <w:r w:rsidRPr="00041600">
        <w:t>data.layout</w:t>
      </w:r>
      <w:proofErr w:type="spellEnd"/>
      <w:proofErr w:type="gramEnd"/>
      <w:r w:rsidRPr="00041600">
        <w:t>.</w:t>
      </w:r>
    </w:p>
    <w:p w14:paraId="4966E957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Lazy-loaded feature modules</w:t>
      </w:r>
    </w:p>
    <w:p w14:paraId="0C128B72" w14:textId="77777777" w:rsidR="00041600" w:rsidRPr="00041600" w:rsidRDefault="00041600" w:rsidP="00041600">
      <w:r w:rsidRPr="00041600">
        <w:t xml:space="preserve">One lazy module per area: e.g. inventory, registration, billing, diagnostics, accounts, etc., each with its own </w:t>
      </w:r>
      <w:proofErr w:type="gramStart"/>
      <w:r w:rsidRPr="00041600">
        <w:t>*.</w:t>
      </w:r>
      <w:proofErr w:type="spellStart"/>
      <w:r w:rsidRPr="00041600">
        <w:t>routes</w:t>
      </w:r>
      <w:proofErr w:type="gramEnd"/>
      <w:r w:rsidRPr="00041600">
        <w:t>.ts</w:t>
      </w:r>
      <w:proofErr w:type="spellEnd"/>
      <w:r w:rsidRPr="00041600">
        <w:t>.</w:t>
      </w:r>
    </w:p>
    <w:p w14:paraId="3E7C49EA" w14:textId="77777777" w:rsidR="00041600" w:rsidRPr="00041600" w:rsidRDefault="00041600" w:rsidP="00041600">
      <w:r w:rsidRPr="00041600">
        <w:t>B2. Auth (GEPAC-style)</w:t>
      </w:r>
    </w:p>
    <w:p w14:paraId="412C6402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</w:t>
      </w:r>
      <w:proofErr w:type="spellStart"/>
      <w:r w:rsidRPr="00041600">
        <w:t>AuthService</w:t>
      </w:r>
      <w:proofErr w:type="spellEnd"/>
    </w:p>
    <w:p w14:paraId="5F057DF0" w14:textId="77777777" w:rsidR="00041600" w:rsidRPr="00041600" w:rsidRDefault="00041600" w:rsidP="00041600">
      <w:r w:rsidRPr="00041600">
        <w:t xml:space="preserve">Sign-in, sign-out, token in </w:t>
      </w:r>
      <w:proofErr w:type="spellStart"/>
      <w:r w:rsidRPr="00041600">
        <w:t>localStorage</w:t>
      </w:r>
      <w:proofErr w:type="spellEnd"/>
      <w:r w:rsidRPr="00041600">
        <w:t xml:space="preserve"> (or your chosen storage); expose </w:t>
      </w:r>
      <w:proofErr w:type="spellStart"/>
      <w:r w:rsidRPr="00041600">
        <w:t>accessToken</w:t>
      </w:r>
      <w:proofErr w:type="spellEnd"/>
      <w:r w:rsidRPr="00041600">
        <w:t xml:space="preserve"> and optionally current user.</w:t>
      </w:r>
    </w:p>
    <w:p w14:paraId="70BD3886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HTTP interceptor</w:t>
      </w:r>
    </w:p>
    <w:p w14:paraId="262E72CE" w14:textId="77777777" w:rsidR="00041600" w:rsidRPr="00041600" w:rsidRDefault="00041600" w:rsidP="00041600">
      <w:r w:rsidRPr="00041600">
        <w:t>Attach Authorization: Bearer &lt;token&gt; to API requests; on 401, clear auth and redirect to sign-in.</w:t>
      </w:r>
    </w:p>
    <w:p w14:paraId="5EF701B4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Guards</w:t>
      </w:r>
    </w:p>
    <w:p w14:paraId="4509516C" w14:textId="77777777" w:rsidR="00041600" w:rsidRPr="00041600" w:rsidRDefault="00041600" w:rsidP="00041600">
      <w:proofErr w:type="spellStart"/>
      <w:r w:rsidRPr="00041600">
        <w:t>AuthGuard</w:t>
      </w:r>
      <w:proofErr w:type="spellEnd"/>
      <w:r w:rsidRPr="00041600">
        <w:t xml:space="preserve"> on all app routes; </w:t>
      </w:r>
      <w:proofErr w:type="spellStart"/>
      <w:r w:rsidRPr="00041600">
        <w:t>NoAuthGuard</w:t>
      </w:r>
      <w:proofErr w:type="spellEnd"/>
      <w:r w:rsidRPr="00041600">
        <w:t xml:space="preserve"> on sign-in/sign-up so logged-in users are redirected.</w:t>
      </w:r>
    </w:p>
    <w:p w14:paraId="11857FD1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Login flow</w:t>
      </w:r>
    </w:p>
    <w:p w14:paraId="498537C3" w14:textId="77777777" w:rsidR="00041600" w:rsidRPr="00041600" w:rsidRDefault="00041600" w:rsidP="00041600">
      <w:r w:rsidRPr="00041600">
        <w:t>Login calls backend; store token + user (and org name); redirect to main app (e.g. home or dashboard).</w:t>
      </w:r>
    </w:p>
    <w:p w14:paraId="16B90E95" w14:textId="77777777" w:rsidR="00041600" w:rsidRPr="00041600" w:rsidRDefault="00041600" w:rsidP="00041600">
      <w:r w:rsidRPr="00041600">
        <w:t>B3. User &amp; tenant on client</w:t>
      </w:r>
    </w:p>
    <w:p w14:paraId="54711C54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User/org after login</w:t>
      </w:r>
    </w:p>
    <w:p w14:paraId="1258B72F" w14:textId="77777777" w:rsidR="00041600" w:rsidRPr="00041600" w:rsidRDefault="00041600" w:rsidP="00041600">
      <w:r w:rsidRPr="00041600">
        <w:t xml:space="preserve">Store user + org (and optionally location) in </w:t>
      </w:r>
      <w:proofErr w:type="spellStart"/>
      <w:r w:rsidRPr="00041600">
        <w:t>UserService</w:t>
      </w:r>
      <w:proofErr w:type="spellEnd"/>
      <w:r w:rsidRPr="00041600">
        <w:t xml:space="preserve"> or </w:t>
      </w:r>
      <w:proofErr w:type="spellStart"/>
      <w:r w:rsidRPr="00041600">
        <w:t>TenantService</w:t>
      </w:r>
      <w:proofErr w:type="spellEnd"/>
      <w:r w:rsidRPr="00041600">
        <w:t xml:space="preserve"> (and/or </w:t>
      </w:r>
      <w:proofErr w:type="spellStart"/>
      <w:r w:rsidRPr="00041600">
        <w:t>localStorage</w:t>
      </w:r>
      <w:proofErr w:type="spellEnd"/>
      <w:r w:rsidRPr="00041600">
        <w:t>) so the UI can show “Organization: X”.</w:t>
      </w:r>
    </w:p>
    <w:p w14:paraId="7078326E" w14:textId="77777777" w:rsidR="00041600" w:rsidRPr="00041600" w:rsidRDefault="00041600" w:rsidP="00041600">
      <w:proofErr w:type="gramStart"/>
      <w:r w:rsidRPr="00041600">
        <w:lastRenderedPageBreak/>
        <w:t>[ ]</w:t>
      </w:r>
      <w:proofErr w:type="gramEnd"/>
      <w:r w:rsidRPr="00041600">
        <w:t xml:space="preserve"> Optional: tenant/org switcher</w:t>
      </w:r>
    </w:p>
    <w:p w14:paraId="4E33942E" w14:textId="77777777" w:rsidR="00041600" w:rsidRPr="00041600" w:rsidRDefault="00041600" w:rsidP="00041600">
      <w:r w:rsidRPr="00041600">
        <w:t>If a user can belong to multiple orgs, add a switcher that gets a new token (or context) for the selected org.</w:t>
      </w:r>
    </w:p>
    <w:p w14:paraId="2BC88A0B" w14:textId="77777777" w:rsidR="00041600" w:rsidRPr="00041600" w:rsidRDefault="00041600" w:rsidP="00041600">
      <w:r w:rsidRPr="00041600">
        <w:t>B4. Navigation &amp; menu</w:t>
      </w:r>
    </w:p>
    <w:p w14:paraId="47649FF6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Fuse navigation</w:t>
      </w:r>
    </w:p>
    <w:p w14:paraId="7A5983A5" w14:textId="77777777" w:rsidR="00041600" w:rsidRPr="00041600" w:rsidRDefault="00041600" w:rsidP="00041600">
      <w:r w:rsidRPr="00041600">
        <w:t>Use same vertical/horizontal nav components as GEPAC; configure for your modules (Inventory, Registration, Billing, etc.).</w:t>
      </w:r>
    </w:p>
    <w:p w14:paraId="571C44A1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Menu source</w:t>
      </w:r>
    </w:p>
    <w:p w14:paraId="7281BFB5" w14:textId="77777777" w:rsidR="00041600" w:rsidRPr="00041600" w:rsidRDefault="00041600" w:rsidP="00041600">
      <w:r w:rsidRPr="00041600">
        <w:t>Either static menu in Angular or “menu”</w:t>
      </w:r>
      <w:proofErr w:type="gramStart"/>
      <w:r w:rsidRPr="00041600">
        <w:t>/“</w:t>
      </w:r>
      <w:proofErr w:type="gramEnd"/>
      <w:r w:rsidRPr="00041600">
        <w:t>navigation” API that returns allowed items per user/</w:t>
      </w:r>
      <w:proofErr w:type="gramStart"/>
      <w:r w:rsidRPr="00041600">
        <w:t>tenant;</w:t>
      </w:r>
      <w:proofErr w:type="gramEnd"/>
      <w:r w:rsidRPr="00041600">
        <w:t xml:space="preserve"> map response to Fuse navigation items.</w:t>
      </w:r>
    </w:p>
    <w:p w14:paraId="76A4802E" w14:textId="77777777" w:rsidR="00041600" w:rsidRPr="00041600" w:rsidRDefault="00041600" w:rsidP="00041600">
      <w:r w:rsidRPr="00041600">
        <w:t>B5. Feature structure (like GEPAC)</w:t>
      </w:r>
    </w:p>
    <w:p w14:paraId="1FD6679D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Per-module</w:t>
      </w:r>
    </w:p>
    <w:p w14:paraId="7F51B218" w14:textId="77777777" w:rsidR="00041600" w:rsidRPr="00041600" w:rsidRDefault="00041600" w:rsidP="00041600">
      <w:r w:rsidRPr="00041600">
        <w:t xml:space="preserve">Each area has: </w:t>
      </w:r>
      <w:proofErr w:type="gramStart"/>
      <w:r w:rsidRPr="00041600">
        <w:t>*.</w:t>
      </w:r>
      <w:proofErr w:type="spellStart"/>
      <w:r w:rsidRPr="00041600">
        <w:t>routes</w:t>
      </w:r>
      <w:proofErr w:type="gramEnd"/>
      <w:r w:rsidRPr="00041600">
        <w:t>.ts</w:t>
      </w:r>
      <w:proofErr w:type="spellEnd"/>
      <w:r w:rsidRPr="00041600">
        <w:t xml:space="preserve">, services (e.g. </w:t>
      </w:r>
      <w:proofErr w:type="spellStart"/>
      <w:proofErr w:type="gramStart"/>
      <w:r w:rsidRPr="00041600">
        <w:t>product.service</w:t>
      </w:r>
      <w:proofErr w:type="gramEnd"/>
      <w:r w:rsidRPr="00041600">
        <w:t>.ts</w:t>
      </w:r>
      <w:proofErr w:type="spellEnd"/>
      <w:r w:rsidRPr="00041600">
        <w:t xml:space="preserve">, </w:t>
      </w:r>
      <w:proofErr w:type="spellStart"/>
      <w:proofErr w:type="gramStart"/>
      <w:r w:rsidRPr="00041600">
        <w:t>requisition.service</w:t>
      </w:r>
      <w:proofErr w:type="gramEnd"/>
      <w:r w:rsidRPr="00041600">
        <w:t>.ts</w:t>
      </w:r>
      <w:proofErr w:type="spellEnd"/>
      <w:r w:rsidRPr="00041600">
        <w:t xml:space="preserve">), and components. API base URL from </w:t>
      </w:r>
      <w:proofErr w:type="spellStart"/>
      <w:proofErr w:type="gramStart"/>
      <w:r w:rsidRPr="00041600">
        <w:t>environment.apiUrl</w:t>
      </w:r>
      <w:proofErr w:type="spellEnd"/>
      <w:proofErr w:type="gramEnd"/>
      <w:r w:rsidRPr="00041600">
        <w:t>.</w:t>
      </w:r>
    </w:p>
    <w:p w14:paraId="7C2A4E88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First feature</w:t>
      </w:r>
    </w:p>
    <w:p w14:paraId="7E13B582" w14:textId="77777777" w:rsidR="00041600" w:rsidRPr="00041600" w:rsidRDefault="00041600" w:rsidP="00041600">
      <w:r w:rsidRPr="00041600">
        <w:t>One feature (e.g. Inventory → Product list) implemented end-to-end: route, guard, service, API with Bearer token, layout.</w:t>
      </w:r>
    </w:p>
    <w:p w14:paraId="5527310A" w14:textId="77777777" w:rsidR="00041600" w:rsidRPr="00041600" w:rsidRDefault="00041600" w:rsidP="00041600">
      <w:r w:rsidRPr="00041600">
        <w:t>Part C – Cross-cutting</w:t>
      </w:r>
    </w:p>
    <w:p w14:paraId="5B912D5D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Environment</w:t>
      </w:r>
    </w:p>
    <w:p w14:paraId="6B8635BB" w14:textId="77777777" w:rsidR="00041600" w:rsidRPr="00041600" w:rsidRDefault="00041600" w:rsidP="00041600">
      <w:proofErr w:type="spellStart"/>
      <w:proofErr w:type="gramStart"/>
      <w:r w:rsidRPr="00041600">
        <w:t>environment.apiUrl</w:t>
      </w:r>
      <w:proofErr w:type="spellEnd"/>
      <w:proofErr w:type="gramEnd"/>
      <w:r w:rsidRPr="00041600">
        <w:t xml:space="preserve"> (and optional production) for API base URL.</w:t>
      </w:r>
    </w:p>
    <w:p w14:paraId="16C824D2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Errors</w:t>
      </w:r>
    </w:p>
    <w:p w14:paraId="173956B2" w14:textId="77777777" w:rsidR="00041600" w:rsidRPr="00041600" w:rsidRDefault="00041600" w:rsidP="00041600">
      <w:r w:rsidRPr="00041600">
        <w:t>Global handler or interceptor for non-401 errors (e.g. toasts or error page).</w:t>
      </w:r>
    </w:p>
    <w:p w14:paraId="0DBFAC4E" w14:textId="77777777" w:rsidR="00041600" w:rsidRPr="00041600" w:rsidRDefault="00041600" w:rsidP="00041600">
      <w:proofErr w:type="gramStart"/>
      <w:r w:rsidRPr="00041600">
        <w:t>[ ]</w:t>
      </w:r>
      <w:proofErr w:type="gramEnd"/>
      <w:r w:rsidRPr="00041600">
        <w:t xml:space="preserve"> Optional: permissions</w:t>
      </w:r>
    </w:p>
    <w:p w14:paraId="0D41E450" w14:textId="77777777" w:rsidR="00041600" w:rsidRPr="00041600" w:rsidRDefault="00041600" w:rsidP="00041600">
      <w:r w:rsidRPr="00041600">
        <w:t>If you need “</w:t>
      </w:r>
      <w:proofErr w:type="spellStart"/>
      <w:r w:rsidRPr="00041600">
        <w:t>canEdit</w:t>
      </w:r>
      <w:proofErr w:type="spellEnd"/>
      <w:r w:rsidRPr="00041600">
        <w:t>”</w:t>
      </w:r>
      <w:proofErr w:type="gramStart"/>
      <w:r w:rsidRPr="00041600">
        <w:t>/“</w:t>
      </w:r>
      <w:proofErr w:type="spellStart"/>
      <w:proofErr w:type="gramEnd"/>
      <w:r w:rsidRPr="00041600">
        <w:t>canDelete</w:t>
      </w:r>
      <w:proofErr w:type="spellEnd"/>
      <w:r w:rsidRPr="00041600">
        <w:t>” per screen, either in JWT claims or from a “permissions”</w:t>
      </w:r>
      <w:proofErr w:type="gramStart"/>
      <w:r w:rsidRPr="00041600">
        <w:t>/“</w:t>
      </w:r>
      <w:proofErr w:type="gramEnd"/>
      <w:r w:rsidRPr="00041600">
        <w:t>menu” API and used by guards or UI.</w:t>
      </w:r>
    </w:p>
    <w:p w14:paraId="33E0787A" w14:textId="77777777" w:rsidR="00041600" w:rsidRPr="00041600" w:rsidRDefault="00041600" w:rsidP="00041600">
      <w:r w:rsidRPr="00041600">
        <w:t>Quick reference</w:t>
      </w:r>
    </w:p>
    <w:p w14:paraId="457AA8A0" w14:textId="77777777" w:rsidR="00041600" w:rsidRPr="00041600" w:rsidRDefault="00041600" w:rsidP="00041600">
      <w:r w:rsidRPr="00041600">
        <w:t>Goal</w:t>
      </w:r>
      <w:r w:rsidRPr="00041600">
        <w:tab/>
        <w:t>Backend</w:t>
      </w:r>
      <w:r w:rsidRPr="00041600">
        <w:tab/>
        <w:t>Front-end</w:t>
      </w:r>
    </w:p>
    <w:p w14:paraId="0DA3E6D5" w14:textId="77777777" w:rsidR="00041600" w:rsidRPr="00041600" w:rsidRDefault="00041600" w:rsidP="00041600">
      <w:r w:rsidRPr="00041600">
        <w:t>Multi-tenant</w:t>
      </w:r>
      <w:r w:rsidRPr="00041600">
        <w:tab/>
        <w:t xml:space="preserve">Token has </w:t>
      </w:r>
      <w:proofErr w:type="spellStart"/>
      <w:r w:rsidRPr="00041600">
        <w:t>OrgId</w:t>
      </w:r>
      <w:proofErr w:type="spellEnd"/>
      <w:r w:rsidRPr="00041600">
        <w:t>; one abstraction; every API/query uses it.</w:t>
      </w:r>
      <w:r w:rsidRPr="00041600">
        <w:tab/>
        <w:t>Send token only; show org name from user/org.</w:t>
      </w:r>
    </w:p>
    <w:p w14:paraId="63DB31A6" w14:textId="77777777" w:rsidR="00041600" w:rsidRPr="00041600" w:rsidRDefault="00041600" w:rsidP="00041600">
      <w:r w:rsidRPr="00041600">
        <w:t>GEPAC-style front</w:t>
      </w:r>
      <w:r w:rsidRPr="00041600">
        <w:tab/>
        <w:t>JWT login API; optional menu/permissions API.</w:t>
      </w:r>
      <w:r w:rsidRPr="00041600">
        <w:tab/>
        <w:t xml:space="preserve">Angular + Fuse, </w:t>
      </w:r>
      <w:proofErr w:type="spellStart"/>
      <w:r w:rsidRPr="00041600">
        <w:t>AuthService</w:t>
      </w:r>
      <w:proofErr w:type="spellEnd"/>
      <w:r w:rsidRPr="00041600">
        <w:t>, interceptor, guards, lazy modules.</w:t>
      </w:r>
    </w:p>
    <w:p w14:paraId="5E0959FD" w14:textId="6B0C96F4" w:rsidR="004E1F16" w:rsidRDefault="00041600" w:rsidP="00041600">
      <w:r w:rsidRPr="00041600">
        <w:t>You can copy this into a doc or checklist tool and tick items as you implement them. If you tell me your first target (e.g. “Inventory only” or “auth + one screen”), I can turn that into a smaller, ordered sub-checklist.</w:t>
      </w:r>
    </w:p>
    <w:sectPr w:rsidR="004E1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00"/>
    <w:rsid w:val="00041600"/>
    <w:rsid w:val="001B2683"/>
    <w:rsid w:val="004E1F16"/>
    <w:rsid w:val="00F4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2DA7"/>
  <w15:chartTrackingRefBased/>
  <w15:docId w15:val="{05C03A63-4E1D-4745-A4D7-D1283A10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1752</TotalTime>
  <Pages>3</Pages>
  <Words>769</Words>
  <Characters>4111</Characters>
  <Application>Microsoft Office Word</Application>
  <DocSecurity>0</DocSecurity>
  <Lines>100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Ahmad</dc:creator>
  <cp:keywords/>
  <dc:description/>
  <cp:lastModifiedBy>Imran Ahmad</cp:lastModifiedBy>
  <cp:revision>1</cp:revision>
  <dcterms:created xsi:type="dcterms:W3CDTF">2026-02-13T11:57:00Z</dcterms:created>
  <dcterms:modified xsi:type="dcterms:W3CDTF">2026-02-14T17:09:00Z</dcterms:modified>
</cp:coreProperties>
</file>