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left"/>
        <w:rPr/>
      </w:pPr>
      <w:r>
        <w:rPr>
          <w:b/>
          <w:i w:val="false"/>
          <w:color w:val="1E1E1E"/>
          <w:sz w:val="40"/>
        </w:rPr>
        <w:t>GitHub Access Controls</w:t>
      </w:r>
    </w:p>
    <w:p>
      <w:pPr>
        <w:pStyle w:val="Normal"/>
        <w:rPr/>
      </w:pPr>
      <w:r>
        <w:rPr>
          <w:b/>
          <w:i w:val="false"/>
          <w:color w:val="646464"/>
          <w:sz w:val="18"/>
        </w:rPr>
        <w:t xml:space="preserve">Document ID: </w:t>
      </w:r>
      <w:r>
        <w:rPr>
          <w:b w:val="false"/>
          <w:i w:val="false"/>
          <w:color w:val="1E1E1E"/>
          <w:sz w:val="18"/>
        </w:rPr>
        <w:t xml:space="preserve">GAC-001    </w:t>
      </w:r>
      <w:r>
        <w:rPr>
          <w:b/>
          <w:i w:val="false"/>
          <w:color w:val="646464"/>
          <w:sz w:val="18"/>
        </w:rPr>
        <w:t xml:space="preserve">Version: </w:t>
      </w:r>
      <w:r>
        <w:rPr>
          <w:b w:val="false"/>
          <w:i w:val="false"/>
          <w:color w:val="1E1E1E"/>
          <w:sz w:val="18"/>
        </w:rPr>
        <w:t xml:space="preserve">1.1    </w:t>
      </w:r>
      <w:r>
        <w:rPr>
          <w:b/>
          <w:i w:val="false"/>
          <w:color w:val="646464"/>
          <w:sz w:val="18"/>
        </w:rPr>
        <w:t xml:space="preserve">Date: </w:t>
      </w:r>
      <w:r>
        <w:rPr>
          <w:b w:val="false"/>
          <w:i w:val="false"/>
          <w:color w:val="1E1E1E"/>
          <w:sz w:val="18"/>
        </w:rPr>
        <w:t xml:space="preserve">April 27, 2026    </w:t>
      </w:r>
      <w:r>
        <w:rPr>
          <w:b/>
          <w:i w:val="false"/>
          <w:color w:val="646464"/>
          <w:sz w:val="18"/>
        </w:rPr>
        <w:t xml:space="preserve">Project: </w:t>
      </w:r>
      <w:r>
        <w:rPr>
          <w:b w:val="false"/>
          <w:i w:val="false"/>
          <w:color w:val="1E1E1E"/>
          <w:sz w:val="18"/>
        </w:rPr>
        <w:t xml:space="preserve">Product Intelligence Platform    </w:t>
      </w:r>
      <w:r>
        <w:rPr>
          <w:b/>
          <w:i w:val="false"/>
          <w:color w:val="646464"/>
          <w:sz w:val="18"/>
        </w:rPr>
        <w:t xml:space="preserve">Owner: </w:t>
      </w:r>
      <w:r>
        <w:rPr>
          <w:b w:val="false"/>
          <w:i w:val="false"/>
          <w:color w:val="1E1E1E"/>
          <w:sz w:val="18"/>
        </w:rPr>
        <w:t xml:space="preserve">Integers Insights    </w:t>
      </w:r>
      <w:r>
        <w:rPr>
          <w:b/>
          <w:i w:val="false"/>
          <w:color w:val="646464"/>
          <w:sz w:val="18"/>
        </w:rPr>
        <w:t xml:space="preserve">Classification: </w:t>
      </w:r>
      <w:r>
        <w:rPr>
          <w:b w:val="false"/>
          <w:i w:val="false"/>
          <w:color w:val="1E1E1E"/>
          <w:sz w:val="18"/>
        </w:rPr>
        <w:t xml:space="preserve">Internal — Confidential    </w:t>
      </w:r>
    </w:p>
    <w:p>
      <w:pPr>
        <w:pStyle w:val="Normal"/>
        <w:rPr/>
      </w:pPr>
      <w:r>
        <w:rPr/>
      </w:r>
    </w:p>
    <w:p>
      <w:pPr>
        <w:pStyle w:val="Normal"/>
        <w:spacing w:before="280" w:after="80"/>
        <w:rPr/>
      </w:pPr>
      <w:r>
        <w:rPr>
          <w:b/>
          <w:i w:val="false"/>
          <w:color w:val="0052CC"/>
          <w:sz w:val="18"/>
        </w:rPr>
        <w:t>1. REPOSITORY DETAILS</w:t>
      </w:r>
    </w:p>
    <w:tbl>
      <w:tblPr>
        <w:tblStyle w:val="TableGrid"/>
        <w:tblW w:w="9071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834"/>
        <w:gridCol w:w="6236"/>
      </w:tblGrid>
      <w:tr>
        <w:trPr/>
        <w:tc>
          <w:tcPr>
            <w:tcW w:w="2834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color="auto" w:fill="F5F5F5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i w:val="false"/>
                <w:color w:val="646464"/>
                <w:kern w:val="0"/>
                <w:sz w:val="18"/>
                <w:szCs w:val="22"/>
                <w:lang w:val="en-US" w:eastAsia="en-US" w:bidi="ar-SA"/>
              </w:rPr>
              <w:t>Repository</w:t>
            </w:r>
          </w:p>
        </w:tc>
        <w:tc>
          <w:tcPr>
            <w:tcW w:w="6236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color w:val="1E1E1E"/>
                <w:kern w:val="0"/>
                <w:sz w:val="20"/>
                <w:szCs w:val="22"/>
                <w:lang w:val="en-US" w:eastAsia="en-US" w:bidi="ar-SA"/>
              </w:rPr>
              <w:t>Integers-Insights/product-report-dashboard</w:t>
            </w:r>
          </w:p>
        </w:tc>
      </w:tr>
      <w:tr>
        <w:trPr/>
        <w:tc>
          <w:tcPr>
            <w:tcW w:w="2834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color="auto" w:fill="F5F5F5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i w:val="false"/>
                <w:color w:val="646464"/>
                <w:kern w:val="0"/>
                <w:sz w:val="18"/>
                <w:szCs w:val="22"/>
                <w:lang w:val="en-US" w:eastAsia="en-US" w:bidi="ar-SA"/>
              </w:rPr>
              <w:t>URL</w:t>
            </w:r>
          </w:p>
        </w:tc>
        <w:tc>
          <w:tcPr>
            <w:tcW w:w="6236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color w:val="1E1E1E"/>
                <w:kern w:val="0"/>
                <w:sz w:val="20"/>
                <w:szCs w:val="22"/>
                <w:lang w:val="en-US" w:eastAsia="en-US" w:bidi="ar-SA"/>
              </w:rPr>
              <w:t>https://github.com/Integers-Insights/product-report-dashboard</w:t>
            </w:r>
          </w:p>
        </w:tc>
      </w:tr>
      <w:tr>
        <w:trPr/>
        <w:tc>
          <w:tcPr>
            <w:tcW w:w="2834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color="auto" w:fill="F5F5F5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i w:val="false"/>
                <w:color w:val="646464"/>
                <w:kern w:val="0"/>
                <w:sz w:val="18"/>
                <w:szCs w:val="22"/>
                <w:lang w:val="en-US" w:eastAsia="en-US" w:bidi="ar-SA"/>
              </w:rPr>
              <w:t>Visibility</w:t>
            </w:r>
          </w:p>
        </w:tc>
        <w:tc>
          <w:tcPr>
            <w:tcW w:w="6236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color w:val="1E1E1E"/>
                <w:kern w:val="0"/>
                <w:sz w:val="20"/>
                <w:szCs w:val="22"/>
                <w:lang w:val="en-US" w:eastAsia="en-US" w:bidi="ar-SA"/>
              </w:rPr>
              <w:t>Private — accessible only to explicitly added collaborators</w:t>
            </w:r>
          </w:p>
        </w:tc>
      </w:tr>
    </w:tbl>
    <w:p>
      <w:pPr>
        <w:pStyle w:val="Normal"/>
        <w:spacing w:before="280" w:after="80"/>
        <w:rPr/>
      </w:pPr>
      <w:r>
        <w:rPr>
          <w:b/>
          <w:i w:val="false"/>
          <w:color w:val="0052CC"/>
          <w:sz w:val="18"/>
        </w:rPr>
        <w:t>2. MULTI-FACTOR AUTHENTICATION (MFA) POLICY</w:t>
      </w:r>
    </w:p>
    <w:p>
      <w:pPr>
        <w:pStyle w:val="Normal"/>
        <w:spacing w:before="40" w:after="40"/>
        <w:rPr/>
      </w:pPr>
      <w:r>
        <w:rPr>
          <w:b w:val="false"/>
          <w:i w:val="false"/>
          <w:color w:val="1E1E1E"/>
          <w:sz w:val="20"/>
        </w:rPr>
        <w:t>All collaborators with access to this repository must have GitHub two-factor authentication (2FA) enabled on their account.</w:t>
      </w:r>
    </w:p>
    <w:p>
      <w:pPr>
        <w:pStyle w:val="Normal"/>
        <w:spacing w:before="40" w:after="40"/>
        <w:rPr/>
      </w:pPr>
      <w:r>
        <w:rPr>
          <w:b w:val="false"/>
          <w:i w:val="false"/>
          <w:color w:val="1E1E1E"/>
          <w:sz w:val="20"/>
        </w:rPr>
        <w:t>Access must be revoked immediately for any account found to have 2FA disabled after the initial grace period of 48 hours.</w:t>
      </w:r>
    </w:p>
    <w:p>
      <w:pPr>
        <w:pStyle w:val="Normal"/>
        <w:spacing w:before="40" w:after="40"/>
        <w:rPr/>
      </w:pPr>
      <w:r>
        <w:rPr>
          <w:b w:val="false"/>
          <w:i w:val="false"/>
          <w:color w:val="1E1E1E"/>
          <w:sz w:val="20"/>
        </w:rPr>
        <w:t>Compliance is verified during the 90-day access review cycle (see Section 5).</w:t>
      </w:r>
    </w:p>
    <w:p>
      <w:pPr>
        <w:pStyle w:val="Normal"/>
        <w:spacing w:before="40" w:after="40"/>
        <w:ind w:left="283" w:hanging="0"/>
        <w:rPr/>
      </w:pPr>
      <w:r>
        <w:rPr>
          <w:b w:val="false"/>
          <w:i w:val="false"/>
          <w:color w:val="1E1E1E"/>
          <w:sz w:val="20"/>
        </w:rPr>
        <w:t xml:space="preserve">•  </w:t>
      </w:r>
      <w:r>
        <w:rPr>
          <w:b w:val="false"/>
          <w:i w:val="false"/>
          <w:color w:val="1E1E1E"/>
          <w:sz w:val="20"/>
        </w:rPr>
        <w:t>MFA method: Authenticator app (TOTP) preferred; hardware key (YubiKey) accepted. SMS-only 2FA is not permitted.</w:t>
      </w:r>
    </w:p>
    <w:p>
      <w:pPr>
        <w:pStyle w:val="Normal"/>
        <w:spacing w:before="280" w:after="80"/>
        <w:rPr/>
      </w:pPr>
      <w:r>
        <w:rPr>
          <w:b/>
          <w:i w:val="false"/>
          <w:color w:val="0052CC"/>
          <w:sz w:val="18"/>
        </w:rPr>
        <w:t>3. COLLABORATOR ACCESS REGISTER</w:t>
      </w:r>
    </w:p>
    <w:tbl>
      <w:tblPr>
        <w:tblStyle w:val="TableGrid"/>
        <w:tblW w:w="9744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392"/>
        <w:gridCol w:w="1391"/>
        <w:gridCol w:w="1393"/>
        <w:gridCol w:w="1391"/>
        <w:gridCol w:w="1393"/>
        <w:gridCol w:w="1391"/>
        <w:gridCol w:w="1392"/>
      </w:tblGrid>
      <w:tr>
        <w:trPr/>
        <w:tc>
          <w:tcPr>
            <w:tcW w:w="1392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color="auto" w:fill="1A1A2E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i w:val="false"/>
                <w:color w:val="FFFFFF"/>
                <w:kern w:val="0"/>
                <w:sz w:val="18"/>
                <w:szCs w:val="22"/>
                <w:lang w:val="en-US" w:eastAsia="en-US" w:bidi="ar-SA"/>
              </w:rPr>
              <w:t>Name</w:t>
            </w:r>
          </w:p>
        </w:tc>
        <w:tc>
          <w:tcPr>
            <w:tcW w:w="1391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color="auto" w:fill="1A1A2E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i w:val="false"/>
                <w:color w:val="FFFFFF"/>
                <w:kern w:val="0"/>
                <w:sz w:val="18"/>
                <w:szCs w:val="22"/>
                <w:lang w:val="en-US" w:eastAsia="en-US" w:bidi="ar-SA"/>
              </w:rPr>
              <w:t>GitHub Username</w:t>
            </w:r>
          </w:p>
        </w:tc>
        <w:tc>
          <w:tcPr>
            <w:tcW w:w="1393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color="auto" w:fill="1A1A2E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i w:val="false"/>
                <w:color w:val="FFFFFF"/>
                <w:kern w:val="0"/>
                <w:sz w:val="18"/>
                <w:szCs w:val="22"/>
                <w:lang w:val="en-US" w:eastAsia="en-US" w:bidi="ar-SA"/>
              </w:rPr>
              <w:t>Role</w:t>
            </w:r>
          </w:p>
        </w:tc>
        <w:tc>
          <w:tcPr>
            <w:tcW w:w="1391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color="auto" w:fill="1A1A2E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i w:val="false"/>
                <w:color w:val="FFFFFF"/>
                <w:kern w:val="0"/>
                <w:sz w:val="18"/>
                <w:szCs w:val="22"/>
                <w:lang w:val="en-US" w:eastAsia="en-US" w:bidi="ar-SA"/>
              </w:rPr>
              <w:t>Access Level</w:t>
            </w:r>
          </w:p>
        </w:tc>
        <w:tc>
          <w:tcPr>
            <w:tcW w:w="1393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color="auto" w:fill="1A1A2E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i w:val="false"/>
                <w:color w:val="FFFFFF"/>
                <w:kern w:val="0"/>
                <w:sz w:val="18"/>
                <w:szCs w:val="22"/>
                <w:lang w:val="en-US" w:eastAsia="en-US" w:bidi="ar-SA"/>
              </w:rPr>
              <w:t>Date Added</w:t>
            </w:r>
          </w:p>
        </w:tc>
        <w:tc>
          <w:tcPr>
            <w:tcW w:w="1391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color="auto" w:fill="1A1A2E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i w:val="false"/>
                <w:color w:val="FFFFFF"/>
                <w:kern w:val="0"/>
                <w:sz w:val="18"/>
                <w:szCs w:val="22"/>
                <w:lang w:val="en-US" w:eastAsia="en-US" w:bidi="ar-SA"/>
              </w:rPr>
              <w:t>Last Reviewed</w:t>
            </w:r>
          </w:p>
        </w:tc>
        <w:tc>
          <w:tcPr>
            <w:tcW w:w="1392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color="auto" w:fill="1A1A2E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i w:val="false"/>
                <w:color w:val="FFFFFF"/>
                <w:kern w:val="0"/>
                <w:sz w:val="18"/>
                <w:szCs w:val="22"/>
                <w:lang w:val="en-US" w:eastAsia="en-US" w:bidi="ar-SA"/>
              </w:rPr>
              <w:t>MFA</w:t>
            </w:r>
          </w:p>
        </w:tc>
      </w:tr>
      <w:tr>
        <w:trPr/>
        <w:tc>
          <w:tcPr>
            <w:tcW w:w="1392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color w:val="1E1E1E"/>
                <w:kern w:val="0"/>
                <w:sz w:val="20"/>
                <w:szCs w:val="22"/>
                <w:lang w:val="en-US" w:eastAsia="en-US" w:bidi="ar-SA"/>
              </w:rPr>
              <w:t>Nikhil Raut</w:t>
            </w:r>
          </w:p>
        </w:tc>
        <w:tc>
          <w:tcPr>
            <w:tcW w:w="1391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color w:val="1E1E1E"/>
                <w:kern w:val="0"/>
                <w:sz w:val="20"/>
                <w:szCs w:val="22"/>
                <w:lang w:val="en-US" w:eastAsia="en-US" w:bidi="ar-SA"/>
              </w:rPr>
              <w:t>integers1252-beep</w:t>
            </w:r>
          </w:p>
        </w:tc>
        <w:tc>
          <w:tcPr>
            <w:tcW w:w="1393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color w:val="1E1E1E"/>
                <w:kern w:val="0"/>
                <w:sz w:val="20"/>
                <w:szCs w:val="22"/>
                <w:lang w:val="en-US" w:eastAsia="en-US" w:bidi="ar-SA"/>
              </w:rPr>
              <w:t>Owner / Lead</w:t>
            </w:r>
          </w:p>
        </w:tc>
        <w:tc>
          <w:tcPr>
            <w:tcW w:w="1391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color w:val="1E1E1E"/>
                <w:kern w:val="0"/>
                <w:sz w:val="20"/>
                <w:szCs w:val="22"/>
                <w:lang w:val="en-US" w:eastAsia="en-US" w:bidi="ar-SA"/>
              </w:rPr>
              <w:t>Admin</w:t>
            </w:r>
          </w:p>
        </w:tc>
        <w:tc>
          <w:tcPr>
            <w:tcW w:w="1393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color w:val="1E1E1E"/>
                <w:kern w:val="0"/>
                <w:sz w:val="20"/>
                <w:szCs w:val="22"/>
                <w:lang w:val="en-US" w:eastAsia="en-US" w:bidi="ar-SA"/>
              </w:rPr>
              <w:t>Jan 2026</w:t>
            </w:r>
          </w:p>
        </w:tc>
        <w:tc>
          <w:tcPr>
            <w:tcW w:w="1391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color w:val="1E1E1E"/>
                <w:kern w:val="0"/>
                <w:sz w:val="20"/>
                <w:szCs w:val="22"/>
                <w:lang w:val="en-US" w:eastAsia="en-US" w:bidi="ar-SA"/>
              </w:rPr>
              <w:t>Apr 2026</w:t>
            </w:r>
          </w:p>
        </w:tc>
        <w:tc>
          <w:tcPr>
            <w:tcW w:w="1392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i w:val="false"/>
                <w:color w:val="00994C"/>
                <w:kern w:val="0"/>
                <w:sz w:val="20"/>
                <w:szCs w:val="22"/>
                <w:lang w:val="en-US" w:eastAsia="en-US" w:bidi="ar-SA"/>
              </w:rPr>
              <w:t>✓</w:t>
            </w:r>
          </w:p>
        </w:tc>
      </w:tr>
      <w:tr>
        <w:trPr/>
        <w:tc>
          <w:tcPr>
            <w:tcW w:w="1392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color="auto" w:fill="F9F9F9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color w:val="1E1E1E"/>
                <w:kern w:val="0"/>
                <w:sz w:val="20"/>
                <w:szCs w:val="22"/>
                <w:lang w:val="en-US" w:eastAsia="en-US" w:bidi="ar-SA"/>
              </w:rPr>
              <w:t>Yukta Moolya</w:t>
            </w:r>
          </w:p>
        </w:tc>
        <w:tc>
          <w:tcPr>
            <w:tcW w:w="1391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color="auto" w:fill="F9F9F9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Mona Sans VF;apple-system;BlinkMacSystemFont;Segoe UI;Noto Sans;Helvetica;Arial;sans-serif;Apple Color Emoji;Segoe UI Emoji" w:hAnsi="Mona Sans VF;apple-system;BlinkMacSystemFont;Segoe UI;Noto Sans;Helvetica;Arial;sans-serif;Apple Color Emoji;Segoe UI Emoji" w:eastAsia="ＭＳ 明朝" w:cs=""/>
                <w:b w:val="false"/>
                <w:i w:val="false"/>
                <w:caps w:val="false"/>
                <w:smallCaps w:val="false"/>
                <w:color w:val="9198A1"/>
                <w:spacing w:val="0"/>
                <w:kern w:val="0"/>
                <w:sz w:val="30"/>
                <w:szCs w:val="22"/>
                <w:lang w:val="en-US" w:eastAsia="en-US" w:bidi="ar-SA"/>
              </w:rPr>
            </w:pPr>
            <w:r>
              <w:rPr>
                <w:rFonts w:eastAsia="ＭＳ 明朝" w:cs="" w:ascii="Mona Sans VF;apple-system;BlinkMacSystemFont;Segoe UI;Noto Sans;Helvetica;Arial;sans-serif;Apple Color Emoji;Segoe UI Emoji" w:hAnsi="Mona Sans VF;apple-system;BlinkMacSystemFont;Segoe UI;Noto Sans;Helvetica;Arial;sans-serif;Apple Color Emoji;Segoe UI Emoji"/>
                <w:b w:val="false"/>
                <w:i w:val="false"/>
                <w:caps w:val="false"/>
                <w:smallCaps w:val="false"/>
                <w:color w:val="1E1E1E"/>
                <w:spacing w:val="0"/>
                <w:kern w:val="0"/>
                <w:sz w:val="20"/>
                <w:szCs w:val="22"/>
                <w:lang w:val="en-US" w:eastAsia="en-US" w:bidi="ar-SA"/>
              </w:rPr>
              <w:t>yuktaintegers-max</w:t>
            </w:r>
          </w:p>
        </w:tc>
        <w:tc>
          <w:tcPr>
            <w:tcW w:w="1393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color="auto" w:fill="F9F9F9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color w:val="1E1E1E"/>
                <w:kern w:val="0"/>
                <w:sz w:val="20"/>
                <w:szCs w:val="22"/>
                <w:lang w:val="en-US" w:eastAsia="en-US" w:bidi="ar-SA"/>
              </w:rPr>
              <w:t>AI / ML Engineer</w:t>
            </w:r>
          </w:p>
        </w:tc>
        <w:tc>
          <w:tcPr>
            <w:tcW w:w="1391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color="auto" w:fill="F9F9F9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color w:val="1E1E1E"/>
                <w:kern w:val="0"/>
                <w:sz w:val="20"/>
                <w:szCs w:val="22"/>
                <w:lang w:val="en-US" w:eastAsia="en-US" w:bidi="ar-SA"/>
              </w:rPr>
              <w:t>Write</w:t>
            </w:r>
          </w:p>
        </w:tc>
        <w:tc>
          <w:tcPr>
            <w:tcW w:w="1393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color="auto" w:fill="F9F9F9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color w:val="1E1E1E"/>
                <w:kern w:val="0"/>
                <w:sz w:val="20"/>
                <w:szCs w:val="22"/>
                <w:lang w:val="en-US" w:eastAsia="en-US" w:bidi="ar-SA"/>
              </w:rPr>
              <w:t>Jan 2026</w:t>
            </w:r>
          </w:p>
        </w:tc>
        <w:tc>
          <w:tcPr>
            <w:tcW w:w="1391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color="auto" w:fill="F9F9F9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color w:val="1E1E1E"/>
                <w:kern w:val="0"/>
                <w:sz w:val="20"/>
                <w:szCs w:val="22"/>
                <w:lang w:val="en-US" w:eastAsia="en-US" w:bidi="ar-SA"/>
              </w:rPr>
              <w:t>Apr 2026</w:t>
            </w:r>
          </w:p>
        </w:tc>
        <w:tc>
          <w:tcPr>
            <w:tcW w:w="1392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color="auto" w:fill="F9F9F9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i w:val="false"/>
                <w:color w:val="00994C"/>
                <w:kern w:val="0"/>
                <w:sz w:val="20"/>
                <w:szCs w:val="22"/>
                <w:lang w:val="en-US" w:eastAsia="en-US" w:bidi="ar-SA"/>
              </w:rPr>
              <w:t>✓</w:t>
            </w:r>
          </w:p>
        </w:tc>
      </w:tr>
      <w:tr>
        <w:trPr/>
        <w:tc>
          <w:tcPr>
            <w:tcW w:w="1392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color w:val="1E1E1E"/>
                <w:kern w:val="0"/>
                <w:sz w:val="20"/>
                <w:szCs w:val="22"/>
                <w:lang w:val="en-US" w:eastAsia="en-US" w:bidi="ar-SA"/>
              </w:rPr>
              <w:t>Neel Naik</w:t>
            </w:r>
          </w:p>
        </w:tc>
        <w:tc>
          <w:tcPr>
            <w:tcW w:w="1391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color w:val="1E1E1E"/>
                <w:kern w:val="0"/>
                <w:sz w:val="20"/>
                <w:szCs w:val="22"/>
                <w:lang w:val="en-US" w:eastAsia="en-US" w:bidi="ar-SA"/>
              </w:rPr>
              <w:t>neelintegers-code</w:t>
            </w:r>
          </w:p>
        </w:tc>
        <w:tc>
          <w:tcPr>
            <w:tcW w:w="1393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color w:val="1E1E1E"/>
                <w:kern w:val="0"/>
                <w:sz w:val="20"/>
                <w:szCs w:val="22"/>
                <w:lang w:val="en-US" w:eastAsia="en-US" w:bidi="ar-SA"/>
              </w:rPr>
              <w:t>Data / Backend</w:t>
            </w:r>
          </w:p>
        </w:tc>
        <w:tc>
          <w:tcPr>
            <w:tcW w:w="1391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color w:val="1E1E1E"/>
                <w:kern w:val="0"/>
                <w:sz w:val="20"/>
                <w:szCs w:val="22"/>
                <w:lang w:val="en-US" w:eastAsia="en-US" w:bidi="ar-SA"/>
              </w:rPr>
              <w:t>Write</w:t>
            </w:r>
          </w:p>
        </w:tc>
        <w:tc>
          <w:tcPr>
            <w:tcW w:w="1393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color w:val="1E1E1E"/>
                <w:kern w:val="0"/>
                <w:sz w:val="20"/>
                <w:szCs w:val="22"/>
                <w:lang w:val="en-US" w:eastAsia="en-US" w:bidi="ar-SA"/>
              </w:rPr>
              <w:t>Jan 2026</w:t>
            </w:r>
          </w:p>
        </w:tc>
        <w:tc>
          <w:tcPr>
            <w:tcW w:w="1391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color w:val="1E1E1E"/>
                <w:kern w:val="0"/>
                <w:sz w:val="20"/>
                <w:szCs w:val="22"/>
                <w:lang w:val="en-US" w:eastAsia="en-US" w:bidi="ar-SA"/>
              </w:rPr>
              <w:t>Apr 2026</w:t>
            </w:r>
          </w:p>
        </w:tc>
        <w:tc>
          <w:tcPr>
            <w:tcW w:w="1392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i w:val="false"/>
                <w:color w:val="00994C"/>
                <w:kern w:val="0"/>
                <w:sz w:val="20"/>
                <w:szCs w:val="22"/>
                <w:lang w:val="en-US" w:eastAsia="en-US" w:bidi="ar-SA"/>
              </w:rPr>
              <w:t>✓</w:t>
            </w:r>
          </w:p>
        </w:tc>
      </w:tr>
      <w:tr>
        <w:trPr/>
        <w:tc>
          <w:tcPr>
            <w:tcW w:w="1392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color="auto" w:fill="F9F9F9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/>
            </w:pPr>
            <w:r>
              <w:rPr>
                <w:rFonts w:eastAsia="ＭＳ 明朝" w:cs=""/>
                <w:b w:val="false"/>
                <w:i w:val="false"/>
                <w:color w:val="1E1E1E"/>
                <w:kern w:val="0"/>
                <w:sz w:val="20"/>
                <w:szCs w:val="22"/>
                <w:lang w:val="en-US" w:eastAsia="en-US" w:bidi="ar-SA"/>
              </w:rPr>
              <w:t>Amarjit Gupta</w:t>
            </w:r>
          </w:p>
        </w:tc>
        <w:tc>
          <w:tcPr>
            <w:tcW w:w="1391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color="auto" w:fill="F9F9F9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/>
            </w:pPr>
            <w:r>
              <w:rPr>
                <w:rFonts w:eastAsia="ＭＳ 明朝" w:cs=""/>
                <w:b w:val="false"/>
                <w:i w:val="false"/>
                <w:color w:val="1E1E1E"/>
                <w:kern w:val="0"/>
                <w:sz w:val="20"/>
                <w:szCs w:val="22"/>
                <w:lang w:val="en-US" w:eastAsia="en-US" w:bidi="ar-SA"/>
              </w:rPr>
              <w:t>amarjitintegers-dev</w:t>
            </w:r>
          </w:p>
        </w:tc>
        <w:tc>
          <w:tcPr>
            <w:tcW w:w="1393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color="auto" w:fill="F9F9F9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color w:val="1E1E1E"/>
                <w:kern w:val="0"/>
                <w:sz w:val="20"/>
                <w:szCs w:val="22"/>
                <w:lang w:val="en-US" w:eastAsia="en-US" w:bidi="ar-SA"/>
              </w:rPr>
              <w:t>Frontend</w:t>
            </w:r>
          </w:p>
        </w:tc>
        <w:tc>
          <w:tcPr>
            <w:tcW w:w="1391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color="auto" w:fill="F9F9F9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color w:val="1E1E1E"/>
                <w:kern w:val="0"/>
                <w:sz w:val="20"/>
                <w:szCs w:val="22"/>
                <w:lang w:val="en-US" w:eastAsia="en-US" w:bidi="ar-SA"/>
              </w:rPr>
              <w:t>Write</w:t>
            </w:r>
          </w:p>
        </w:tc>
        <w:tc>
          <w:tcPr>
            <w:tcW w:w="1393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color="auto" w:fill="F9F9F9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color w:val="1E1E1E"/>
                <w:kern w:val="0"/>
                <w:sz w:val="20"/>
                <w:szCs w:val="22"/>
                <w:lang w:val="en-US" w:eastAsia="en-US" w:bidi="ar-SA"/>
              </w:rPr>
              <w:t>Jan 2026</w:t>
            </w:r>
          </w:p>
        </w:tc>
        <w:tc>
          <w:tcPr>
            <w:tcW w:w="1391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color="auto" w:fill="F9F9F9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color w:val="1E1E1E"/>
                <w:kern w:val="0"/>
                <w:sz w:val="20"/>
                <w:szCs w:val="22"/>
                <w:lang w:val="en-US" w:eastAsia="en-US" w:bidi="ar-SA"/>
              </w:rPr>
              <w:t>Apr 2026</w:t>
            </w:r>
          </w:p>
        </w:tc>
        <w:tc>
          <w:tcPr>
            <w:tcW w:w="1392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color="auto" w:fill="F9F9F9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i w:val="false"/>
                <w:color w:val="00994C"/>
                <w:kern w:val="0"/>
                <w:sz w:val="20"/>
                <w:szCs w:val="22"/>
                <w:lang w:val="en-US" w:eastAsia="en-US" w:bidi="ar-SA"/>
              </w:rPr>
              <w:t>✓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i w:val="false"/>
          <w:color w:val="646464"/>
          <w:sz w:val="18"/>
        </w:rPr>
        <w:t>Access Level Definitions:</w:t>
      </w:r>
      <w:r>
        <w:rPr>
          <w:b w:val="false"/>
          <w:i w:val="false"/>
          <w:color w:val="1E1E1E"/>
          <w:sz w:val="18"/>
        </w:rPr>
        <w:t xml:space="preserve">  Admin — full repo control including settings, branch rules, and collaborator management.  Write — push to non-protected branches, open PRs, create issues.</w:t>
      </w:r>
    </w:p>
    <w:p>
      <w:pPr>
        <w:pStyle w:val="Normal"/>
        <w:spacing w:before="280" w:after="80"/>
        <w:rPr/>
      </w:pPr>
      <w:r>
        <w:rPr>
          <w:b/>
          <w:i w:val="false"/>
          <w:color w:val="0052CC"/>
          <w:sz w:val="18"/>
        </w:rPr>
        <w:t>4. BRANCH PROTECTION RULES</w:t>
      </w:r>
    </w:p>
    <w:tbl>
      <w:tblPr>
        <w:tblStyle w:val="TableGrid"/>
        <w:tblW w:w="9744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624"/>
        <w:gridCol w:w="1623"/>
        <w:gridCol w:w="1625"/>
        <w:gridCol w:w="1624"/>
        <w:gridCol w:w="1623"/>
        <w:gridCol w:w="1624"/>
      </w:tblGrid>
      <w:tr>
        <w:trPr/>
        <w:tc>
          <w:tcPr>
            <w:tcW w:w="1624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color="auto" w:fill="1A1A2E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i w:val="false"/>
                <w:color w:val="FFFFFF"/>
                <w:kern w:val="0"/>
                <w:sz w:val="18"/>
                <w:szCs w:val="22"/>
                <w:lang w:val="en-US" w:eastAsia="en-US" w:bidi="ar-SA"/>
              </w:rPr>
              <w:t>Branch</w:t>
            </w:r>
          </w:p>
        </w:tc>
        <w:tc>
          <w:tcPr>
            <w:tcW w:w="1623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color="auto" w:fill="1A1A2E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i w:val="false"/>
                <w:color w:val="FFFFFF"/>
                <w:kern w:val="0"/>
                <w:sz w:val="18"/>
                <w:szCs w:val="22"/>
                <w:lang w:val="en-US" w:eastAsia="en-US" w:bidi="ar-SA"/>
              </w:rPr>
              <w:t>Protected</w:t>
            </w:r>
          </w:p>
        </w:tc>
        <w:tc>
          <w:tcPr>
            <w:tcW w:w="1625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color="auto" w:fill="1A1A2E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i w:val="false"/>
                <w:color w:val="FFFFFF"/>
                <w:kern w:val="0"/>
                <w:sz w:val="18"/>
                <w:szCs w:val="22"/>
                <w:lang w:val="en-US" w:eastAsia="en-US" w:bidi="ar-SA"/>
              </w:rPr>
              <w:t>Direct Push</w:t>
            </w:r>
          </w:p>
        </w:tc>
        <w:tc>
          <w:tcPr>
            <w:tcW w:w="1624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color="auto" w:fill="1A1A2E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i w:val="false"/>
                <w:color w:val="FFFFFF"/>
                <w:kern w:val="0"/>
                <w:sz w:val="18"/>
                <w:szCs w:val="22"/>
                <w:lang w:val="en-US" w:eastAsia="en-US" w:bidi="ar-SA"/>
              </w:rPr>
              <w:t>PR Required</w:t>
            </w:r>
          </w:p>
        </w:tc>
        <w:tc>
          <w:tcPr>
            <w:tcW w:w="1623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color="auto" w:fill="1A1A2E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i w:val="false"/>
                <w:color w:val="FFFFFF"/>
                <w:kern w:val="0"/>
                <w:sz w:val="18"/>
                <w:szCs w:val="22"/>
                <w:lang w:val="en-US" w:eastAsia="en-US" w:bidi="ar-SA"/>
              </w:rPr>
              <w:t>Min. Reviewers</w:t>
            </w:r>
          </w:p>
        </w:tc>
        <w:tc>
          <w:tcPr>
            <w:tcW w:w="1624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color="auto" w:fill="1A1A2E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i w:val="false"/>
                <w:color w:val="FFFFFF"/>
                <w:kern w:val="0"/>
                <w:sz w:val="18"/>
                <w:szCs w:val="22"/>
                <w:lang w:val="en-US" w:eastAsia="en-US" w:bidi="ar-SA"/>
              </w:rPr>
              <w:t>Stale Review Dismissed</w:t>
            </w:r>
          </w:p>
        </w:tc>
      </w:tr>
      <w:tr>
        <w:trPr/>
        <w:tc>
          <w:tcPr>
            <w:tcW w:w="1624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color w:val="1E1E1E"/>
                <w:kern w:val="0"/>
                <w:sz w:val="20"/>
                <w:szCs w:val="22"/>
                <w:lang w:val="en-US" w:eastAsia="en-US" w:bidi="ar-SA"/>
              </w:rPr>
              <w:t>main</w:t>
            </w:r>
          </w:p>
        </w:tc>
        <w:tc>
          <w:tcPr>
            <w:tcW w:w="1623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i w:val="false"/>
                <w:color w:val="00994C"/>
                <w:kern w:val="0"/>
                <w:sz w:val="20"/>
                <w:szCs w:val="22"/>
                <w:lang w:val="en-US" w:eastAsia="en-US" w:bidi="ar-SA"/>
              </w:rPr>
              <w:t>Yes</w:t>
            </w:r>
          </w:p>
        </w:tc>
        <w:tc>
          <w:tcPr>
            <w:tcW w:w="1625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i w:val="false"/>
                <w:color w:val="00994C"/>
                <w:kern w:val="0"/>
                <w:sz w:val="20"/>
                <w:szCs w:val="22"/>
                <w:lang w:val="en-US" w:eastAsia="en-US" w:bidi="ar-SA"/>
              </w:rPr>
              <w:t>Blocked</w:t>
            </w:r>
          </w:p>
        </w:tc>
        <w:tc>
          <w:tcPr>
            <w:tcW w:w="1624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i w:val="false"/>
                <w:color w:val="00994C"/>
                <w:kern w:val="0"/>
                <w:sz w:val="20"/>
                <w:szCs w:val="22"/>
                <w:lang w:val="en-US" w:eastAsia="en-US" w:bidi="ar-SA"/>
              </w:rPr>
              <w:t>Yes</w:t>
            </w:r>
          </w:p>
        </w:tc>
        <w:tc>
          <w:tcPr>
            <w:tcW w:w="1623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color w:val="1E1E1E"/>
                <w:kern w:val="0"/>
                <w:sz w:val="20"/>
                <w:szCs w:val="22"/>
                <w:lang w:val="en-US" w:eastAsia="en-US" w:bidi="ar-SA"/>
              </w:rPr>
              <w:t>1</w:t>
            </w:r>
          </w:p>
        </w:tc>
        <w:tc>
          <w:tcPr>
            <w:tcW w:w="1624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i w:val="false"/>
                <w:color w:val="00994C"/>
                <w:kern w:val="0"/>
                <w:sz w:val="20"/>
                <w:szCs w:val="22"/>
                <w:lang w:val="en-US" w:eastAsia="en-US" w:bidi="ar-SA"/>
              </w:rPr>
              <w:t>Yes</w:t>
            </w:r>
          </w:p>
        </w:tc>
      </w:tr>
      <w:tr>
        <w:trPr/>
        <w:tc>
          <w:tcPr>
            <w:tcW w:w="1624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color="auto" w:fill="F9F9F9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color w:val="1E1E1E"/>
                <w:kern w:val="0"/>
                <w:sz w:val="20"/>
                <w:szCs w:val="22"/>
                <w:lang w:val="en-US" w:eastAsia="en-US" w:bidi="ar-SA"/>
              </w:rPr>
              <w:t>dev</w:t>
            </w:r>
          </w:p>
        </w:tc>
        <w:tc>
          <w:tcPr>
            <w:tcW w:w="1623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color="auto" w:fill="F9F9F9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i w:val="false"/>
                <w:color w:val="B43232"/>
                <w:kern w:val="0"/>
                <w:sz w:val="20"/>
                <w:szCs w:val="22"/>
                <w:lang w:val="en-US" w:eastAsia="en-US" w:bidi="ar-SA"/>
              </w:rPr>
              <w:t>No</w:t>
            </w:r>
          </w:p>
        </w:tc>
        <w:tc>
          <w:tcPr>
            <w:tcW w:w="1625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color="auto" w:fill="F9F9F9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i w:val="false"/>
                <w:color w:val="B43232"/>
                <w:kern w:val="0"/>
                <w:sz w:val="20"/>
                <w:szCs w:val="22"/>
                <w:lang w:val="en-US" w:eastAsia="en-US" w:bidi="ar-SA"/>
              </w:rPr>
              <w:t>Allowed</w:t>
            </w:r>
          </w:p>
        </w:tc>
        <w:tc>
          <w:tcPr>
            <w:tcW w:w="1624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color="auto" w:fill="F9F9F9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i w:val="false"/>
                <w:color w:val="B43232"/>
                <w:kern w:val="0"/>
                <w:sz w:val="20"/>
                <w:szCs w:val="22"/>
                <w:lang w:val="en-US" w:eastAsia="en-US" w:bidi="ar-SA"/>
              </w:rPr>
              <w:t>No</w:t>
            </w:r>
          </w:p>
        </w:tc>
        <w:tc>
          <w:tcPr>
            <w:tcW w:w="1623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color="auto" w:fill="F9F9F9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color w:val="1E1E1E"/>
                <w:kern w:val="0"/>
                <w:sz w:val="20"/>
                <w:szCs w:val="22"/>
                <w:lang w:val="en-US" w:eastAsia="en-US" w:bidi="ar-SA"/>
              </w:rPr>
              <w:t>—</w:t>
            </w:r>
          </w:p>
        </w:tc>
        <w:tc>
          <w:tcPr>
            <w:tcW w:w="1624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color="auto" w:fill="F9F9F9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color w:val="1E1E1E"/>
                <w:kern w:val="0"/>
                <w:sz w:val="20"/>
                <w:szCs w:val="22"/>
                <w:lang w:val="en-US" w:eastAsia="en-US" w:bidi="ar-SA"/>
              </w:rPr>
              <w:t>—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spacing w:before="40" w:after="40"/>
        <w:rPr/>
      </w:pPr>
      <w:r>
        <w:rPr>
          <w:b w:val="false"/>
          <w:i w:val="false"/>
          <w:color w:val="1E1E1E"/>
          <w:sz w:val="20"/>
        </w:rPr>
        <w:t>All merges into main must go through a pull request opened from dev or a feature branch.</w:t>
      </w:r>
    </w:p>
    <w:p>
      <w:pPr>
        <w:pStyle w:val="Normal"/>
        <w:spacing w:before="40" w:after="40"/>
        <w:rPr/>
      </w:pPr>
      <w:r>
        <w:rPr>
          <w:b w:val="false"/>
          <w:i w:val="false"/>
          <w:color w:val="1E1E1E"/>
          <w:sz w:val="20"/>
        </w:rPr>
        <w:t>Force-push to main is disabled. Branch deletion protection is enabled on main.</w:t>
      </w:r>
    </w:p>
    <w:p>
      <w:pPr>
        <w:pStyle w:val="Normal"/>
        <w:spacing w:before="280" w:after="80"/>
        <w:rPr/>
      </w:pPr>
      <w:r>
        <w:rPr>
          <w:b/>
          <w:i w:val="false"/>
          <w:color w:val="0052CC"/>
          <w:sz w:val="18"/>
        </w:rPr>
        <w:t>5. ACCESS REQUEST &amp; PROVISIONING PROCESS</w:t>
      </w:r>
    </w:p>
    <w:p>
      <w:pPr>
        <w:pStyle w:val="Normal"/>
        <w:spacing w:before="40" w:after="40"/>
        <w:rPr/>
      </w:pPr>
      <w:r>
        <w:rPr>
          <w:b w:val="false"/>
          <w:i w:val="false"/>
          <w:color w:val="1E1E1E"/>
          <w:sz w:val="20"/>
        </w:rPr>
        <w:t>1.  Request — The requester contacts the repository Owner (Nikhil Raut) via email or internal  channel with: full name, GitHub username, role, and justification.</w:t>
      </w:r>
    </w:p>
    <w:p>
      <w:pPr>
        <w:pStyle w:val="Normal"/>
        <w:spacing w:before="40" w:after="40"/>
        <w:rPr/>
      </w:pPr>
      <w:r>
        <w:rPr>
          <w:b w:val="false"/>
          <w:i w:val="false"/>
          <w:color w:val="1E1E1E"/>
          <w:sz w:val="20"/>
        </w:rPr>
        <w:t>2.  Approval — Owner reviews and approves or denies within 2 business days.</w:t>
      </w:r>
    </w:p>
    <w:p>
      <w:pPr>
        <w:pStyle w:val="Normal"/>
        <w:spacing w:before="40" w:after="40"/>
        <w:rPr/>
      </w:pPr>
      <w:r>
        <w:rPr>
          <w:b w:val="false"/>
          <w:i w:val="false"/>
          <w:color w:val="1E1E1E"/>
          <w:sz w:val="20"/>
        </w:rPr>
        <w:t>3.  Provisioning — Owner adds the collaborator directly via GitHub repository settings with the minimum required access level (principle of least privilege).</w:t>
      </w:r>
    </w:p>
    <w:p>
      <w:pPr>
        <w:pStyle w:val="Normal"/>
        <w:spacing w:before="40" w:after="40"/>
        <w:rPr/>
      </w:pPr>
      <w:r>
        <w:rPr>
          <w:b w:val="false"/>
          <w:i w:val="false"/>
          <w:color w:val="1E1E1E"/>
          <w:sz w:val="20"/>
        </w:rPr>
        <w:t>4.  Logging — The Collaborator Access Register (Section 3) is updated with the date of addition.</w:t>
      </w:r>
    </w:p>
    <w:p>
      <w:pPr>
        <w:pStyle w:val="Normal"/>
        <w:spacing w:before="40" w:after="40"/>
        <w:rPr/>
      </w:pPr>
      <w:r>
        <w:rPr>
          <w:b w:val="false"/>
          <w:i w:val="false"/>
          <w:color w:val="1E1E1E"/>
          <w:sz w:val="20"/>
        </w:rPr>
        <w:t>5.  Onboarding — New collaborators are sent this document and must confirm receipt before being granted access.</w:t>
      </w:r>
    </w:p>
    <w:p>
      <w:pPr>
        <w:pStyle w:val="Normal"/>
        <w:spacing w:before="280" w:after="80"/>
        <w:rPr/>
      </w:pPr>
      <w:r>
        <w:rPr>
          <w:b/>
          <w:i w:val="false"/>
          <w:color w:val="0052CC"/>
          <w:sz w:val="18"/>
        </w:rPr>
        <w:t>6. ACCESS REVOCATION PROCESS</w:t>
      </w:r>
    </w:p>
    <w:p>
      <w:pPr>
        <w:pStyle w:val="Normal"/>
        <w:spacing w:before="40" w:after="40"/>
        <w:rPr/>
      </w:pPr>
      <w:r>
        <w:rPr>
          <w:b w:val="false"/>
          <w:i w:val="false"/>
          <w:color w:val="1E1E1E"/>
          <w:sz w:val="20"/>
        </w:rPr>
        <w:t>Revocation is required within 24 hours of any of the following events:</w:t>
      </w:r>
    </w:p>
    <w:p>
      <w:pPr>
        <w:pStyle w:val="Normal"/>
        <w:spacing w:before="40" w:after="40"/>
        <w:ind w:left="283" w:hanging="0"/>
        <w:rPr/>
      </w:pPr>
      <w:r>
        <w:rPr>
          <w:b w:val="false"/>
          <w:i w:val="false"/>
          <w:color w:val="1E1E1E"/>
          <w:sz w:val="20"/>
        </w:rPr>
        <w:t xml:space="preserve">•  </w:t>
      </w:r>
      <w:r>
        <w:rPr>
          <w:b w:val="false"/>
          <w:i w:val="false"/>
          <w:color w:val="1E1E1E"/>
          <w:sz w:val="20"/>
        </w:rPr>
        <w:t>A team member leaves the project or organisation.</w:t>
      </w:r>
    </w:p>
    <w:p>
      <w:pPr>
        <w:pStyle w:val="Normal"/>
        <w:spacing w:before="40" w:after="40"/>
        <w:ind w:left="283" w:hanging="0"/>
        <w:rPr/>
      </w:pPr>
      <w:r>
        <w:rPr>
          <w:b w:val="false"/>
          <w:i w:val="false"/>
          <w:color w:val="1E1E1E"/>
          <w:sz w:val="20"/>
        </w:rPr>
        <w:t xml:space="preserve">•  </w:t>
      </w:r>
      <w:r>
        <w:rPr>
          <w:b w:val="false"/>
          <w:i w:val="false"/>
          <w:color w:val="1E1E1E"/>
          <w:sz w:val="20"/>
        </w:rPr>
        <w:t>A collaborator's role changes and no longer requires repository access.</w:t>
      </w:r>
    </w:p>
    <w:p>
      <w:pPr>
        <w:pStyle w:val="Normal"/>
        <w:spacing w:before="40" w:after="40"/>
        <w:ind w:left="283" w:hanging="0"/>
        <w:rPr/>
      </w:pPr>
      <w:r>
        <w:rPr>
          <w:b w:val="false"/>
          <w:i w:val="false"/>
          <w:color w:val="1E1E1E"/>
          <w:sz w:val="20"/>
        </w:rPr>
        <w:t xml:space="preserve">•  </w:t>
      </w:r>
      <w:r>
        <w:rPr>
          <w:b w:val="false"/>
          <w:i w:val="false"/>
          <w:color w:val="1E1E1E"/>
          <w:sz w:val="20"/>
        </w:rPr>
        <w:t>A security incident or suspected credential compromise.</w:t>
      </w:r>
    </w:p>
    <w:p>
      <w:pPr>
        <w:pStyle w:val="Normal"/>
        <w:spacing w:before="40" w:after="40"/>
        <w:ind w:left="283" w:hanging="0"/>
        <w:rPr/>
      </w:pPr>
      <w:r>
        <w:rPr>
          <w:b w:val="false"/>
          <w:i w:val="false"/>
          <w:color w:val="1E1E1E"/>
          <w:sz w:val="20"/>
        </w:rPr>
        <w:t xml:space="preserve">•  </w:t>
      </w:r>
      <w:r>
        <w:rPr>
          <w:b w:val="false"/>
          <w:i w:val="false"/>
          <w:color w:val="1E1E1E"/>
          <w:sz w:val="20"/>
        </w:rPr>
        <w:t>2FA is found to be disabled after the 48-hour grace period.</w:t>
      </w:r>
    </w:p>
    <w:p>
      <w:pPr>
        <w:pStyle w:val="Normal"/>
        <w:rPr/>
      </w:pPr>
      <w:r>
        <w:rPr/>
      </w:r>
    </w:p>
    <w:p>
      <w:pPr>
        <w:pStyle w:val="Normal"/>
        <w:spacing w:before="40" w:after="40"/>
        <w:rPr/>
      </w:pPr>
      <w:r>
        <w:rPr>
          <w:b w:val="false"/>
          <w:i w:val="false"/>
          <w:color w:val="1E1E1E"/>
          <w:sz w:val="20"/>
        </w:rPr>
        <w:t>Revocation procedure: Owner removes the collaborator from GitHub repository settings → confirms removal via GitHub audit log → updates Section 3 with a removal note and date.</w:t>
      </w:r>
    </w:p>
    <w:p>
      <w:pPr>
        <w:pStyle w:val="Normal"/>
        <w:spacing w:before="280" w:after="80"/>
        <w:rPr/>
      </w:pPr>
      <w:r>
        <w:rPr>
          <w:b/>
          <w:i w:val="false"/>
          <w:color w:val="0052CC"/>
          <w:sz w:val="18"/>
        </w:rPr>
        <w:t>7. AUTOMATED &amp; SERVICE ACCOUNT ACCESS</w:t>
      </w:r>
    </w:p>
    <w:p>
      <w:pPr>
        <w:pStyle w:val="Normal"/>
        <w:spacing w:before="40" w:after="40"/>
        <w:rPr/>
      </w:pPr>
      <w:r>
        <w:rPr>
          <w:b w:val="false"/>
          <w:i w:val="false"/>
          <w:color w:val="1E1E1E"/>
          <w:sz w:val="20"/>
        </w:rPr>
        <w:t>GitHub Actions: The repository uses GitHub Actions for CI/CD. Actions run with the default GITHUB_TOKEN scoped to the repository only — no additional personal access tokens (PATs) are in use.</w:t>
      </w:r>
    </w:p>
    <w:p>
      <w:pPr>
        <w:pStyle w:val="Normal"/>
        <w:spacing w:before="40" w:after="40"/>
        <w:rPr/>
      </w:pPr>
      <w:r>
        <w:rPr>
          <w:b w:val="false"/>
          <w:i w:val="false"/>
          <w:color w:val="1E1E1E"/>
          <w:sz w:val="20"/>
        </w:rPr>
        <w:t>No third-party bots, OAuth apps, or external CI services (CircleCI, Travis, etc.) are connected to this repository at this time.</w:t>
      </w:r>
    </w:p>
    <w:p>
      <w:pPr>
        <w:pStyle w:val="Normal"/>
        <w:spacing w:before="40" w:after="40"/>
        <w:rPr/>
      </w:pPr>
      <w:r>
        <w:rPr>
          <w:b w:val="false"/>
          <w:i w:val="false"/>
          <w:color w:val="1E1E1E"/>
          <w:sz w:val="20"/>
        </w:rPr>
        <w:t>If a service account or PAT is added in future, it must be documented here, scoped to the minimum required permissions, and rotated every 90 days.</w:t>
      </w:r>
    </w:p>
    <w:p>
      <w:pPr>
        <w:pStyle w:val="Normal"/>
        <w:spacing w:before="280" w:after="80"/>
        <w:rPr/>
      </w:pPr>
      <w:r>
        <w:rPr>
          <w:b/>
          <w:i w:val="false"/>
          <w:color w:val="0052CC"/>
          <w:sz w:val="18"/>
        </w:rPr>
        <w:t>8. SENSITIVE FILES — NEVER COMMIT</w:t>
      </w:r>
    </w:p>
    <w:p>
      <w:pPr>
        <w:pStyle w:val="Normal"/>
        <w:spacing w:before="40" w:after="40"/>
        <w:rPr/>
      </w:pPr>
      <w:r>
        <w:rPr>
          <w:b w:val="false"/>
          <w:i w:val="false"/>
          <w:color w:val="1E1E1E"/>
          <w:sz w:val="20"/>
        </w:rPr>
        <w:t>The following file types and paths must never be committed to the repository. They are listed in .gitignore and enforced by pre-commit review.</w:t>
      </w:r>
    </w:p>
    <w:tbl>
      <w:tblPr>
        <w:tblStyle w:val="TableGrid"/>
        <w:tblW w:w="9071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117"/>
        <w:gridCol w:w="5953"/>
      </w:tblGrid>
      <w:tr>
        <w:trPr/>
        <w:tc>
          <w:tcPr>
            <w:tcW w:w="3117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color="auto" w:fill="1A1A2E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i w:val="false"/>
                <w:color w:val="FFFFFF"/>
                <w:kern w:val="0"/>
                <w:sz w:val="18"/>
                <w:szCs w:val="22"/>
                <w:lang w:val="en-US" w:eastAsia="en-US" w:bidi="ar-SA"/>
              </w:rPr>
              <w:t>File / Pattern</w:t>
            </w:r>
          </w:p>
        </w:tc>
        <w:tc>
          <w:tcPr>
            <w:tcW w:w="5953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color="auto" w:fill="1A1A2E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i w:val="false"/>
                <w:color w:val="FFFFFF"/>
                <w:kern w:val="0"/>
                <w:sz w:val="18"/>
                <w:szCs w:val="22"/>
                <w:lang w:val="en-US" w:eastAsia="en-US" w:bidi="ar-SA"/>
              </w:rPr>
              <w:t>Reason</w:t>
            </w:r>
          </w:p>
        </w:tc>
      </w:tr>
      <w:tr>
        <w:trPr/>
        <w:tc>
          <w:tcPr>
            <w:tcW w:w="3117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i w:val="false"/>
                <w:color w:val="1E1E1E"/>
                <w:kern w:val="0"/>
                <w:sz w:val="20"/>
                <w:szCs w:val="22"/>
                <w:lang w:val="en-US" w:eastAsia="en-US" w:bidi="ar-SA"/>
              </w:rPr>
              <w:t>.env, .env.*</w:t>
            </w:r>
          </w:p>
        </w:tc>
        <w:tc>
          <w:tcPr>
            <w:tcW w:w="5953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color w:val="1E1E1E"/>
                <w:kern w:val="0"/>
                <w:sz w:val="20"/>
                <w:szCs w:val="22"/>
                <w:lang w:val="en-US" w:eastAsia="en-US" w:bidi="ar-SA"/>
              </w:rPr>
              <w:t>All environment variables and API keys (OpenAI, Supabase, Comtrade, etc.)</w:t>
            </w:r>
          </w:p>
        </w:tc>
      </w:tr>
      <w:tr>
        <w:trPr/>
        <w:tc>
          <w:tcPr>
            <w:tcW w:w="3117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color="auto" w:fill="F9F9F9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i w:val="false"/>
                <w:color w:val="1E1E1E"/>
                <w:kern w:val="0"/>
                <w:sz w:val="20"/>
                <w:szCs w:val="22"/>
                <w:lang w:val="en-US" w:eastAsia="en-US" w:bidi="ar-SA"/>
              </w:rPr>
              <w:t>*.pem, *.key</w:t>
            </w:r>
          </w:p>
        </w:tc>
        <w:tc>
          <w:tcPr>
            <w:tcW w:w="5953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color="auto" w:fill="F9F9F9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color w:val="1E1E1E"/>
                <w:kern w:val="0"/>
                <w:sz w:val="20"/>
                <w:szCs w:val="22"/>
                <w:lang w:val="en-US" w:eastAsia="en-US" w:bidi="ar-SA"/>
              </w:rPr>
              <w:t>SSL certificates and private keys</w:t>
            </w:r>
          </w:p>
        </w:tc>
      </w:tr>
      <w:tr>
        <w:trPr/>
        <w:tc>
          <w:tcPr>
            <w:tcW w:w="3117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i w:val="false"/>
                <w:color w:val="1E1E1E"/>
                <w:kern w:val="0"/>
                <w:sz w:val="20"/>
                <w:szCs w:val="22"/>
                <w:lang w:val="en-US" w:eastAsia="en-US" w:bidi="ar-SA"/>
              </w:rPr>
              <w:t>google_ads.yaml</w:t>
            </w:r>
          </w:p>
        </w:tc>
        <w:tc>
          <w:tcPr>
            <w:tcW w:w="5953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color w:val="1E1E1E"/>
                <w:kern w:val="0"/>
                <w:sz w:val="20"/>
                <w:szCs w:val="22"/>
                <w:lang w:val="en-US" w:eastAsia="en-US" w:bidi="ar-SA"/>
              </w:rPr>
              <w:t>Google Ads credentials</w:t>
            </w:r>
          </w:p>
        </w:tc>
      </w:tr>
      <w:tr>
        <w:trPr/>
        <w:tc>
          <w:tcPr>
            <w:tcW w:w="3117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color="auto" w:fill="F9F9F9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i w:val="false"/>
                <w:color w:val="1E1E1E"/>
                <w:kern w:val="0"/>
                <w:sz w:val="20"/>
                <w:szCs w:val="22"/>
                <w:lang w:val="en-US" w:eastAsia="en-US" w:bidi="ar-SA"/>
              </w:rPr>
              <w:t>*.sqlite, *.db</w:t>
            </w:r>
          </w:p>
        </w:tc>
        <w:tc>
          <w:tcPr>
            <w:tcW w:w="5953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color="auto" w:fill="F9F9F9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color w:val="1E1E1E"/>
                <w:kern w:val="0"/>
                <w:sz w:val="20"/>
                <w:szCs w:val="22"/>
                <w:lang w:val="en-US" w:eastAsia="en-US" w:bidi="ar-SA"/>
              </w:rPr>
              <w:t>Local database files that may contain user data</w:t>
            </w:r>
          </w:p>
        </w:tc>
      </w:tr>
      <w:tr>
        <w:trPr/>
        <w:tc>
          <w:tcPr>
            <w:tcW w:w="3117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i w:val="false"/>
                <w:color w:val="1E1E1E"/>
                <w:kern w:val="0"/>
                <w:sz w:val="20"/>
                <w:szCs w:val="22"/>
                <w:lang w:val="en-US" w:eastAsia="en-US" w:bidi="ar-SA"/>
              </w:rPr>
              <w:t>secrets.json, *_creds.json</w:t>
            </w:r>
          </w:p>
        </w:tc>
        <w:tc>
          <w:tcPr>
            <w:tcW w:w="5953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color w:val="1E1E1E"/>
                <w:kern w:val="0"/>
                <w:sz w:val="20"/>
                <w:szCs w:val="22"/>
                <w:lang w:val="en-US" w:eastAsia="en-US" w:bidi="ar-SA"/>
              </w:rPr>
              <w:t>Service account credential files</w:t>
            </w:r>
          </w:p>
        </w:tc>
      </w:tr>
    </w:tbl>
    <w:p>
      <w:pPr>
        <w:pStyle w:val="Normal"/>
        <w:spacing w:before="280" w:after="80"/>
        <w:rPr/>
      </w:pPr>
      <w:r>
        <w:rPr>
          <w:b/>
          <w:i w:val="false"/>
          <w:color w:val="0052CC"/>
          <w:sz w:val="18"/>
        </w:rPr>
        <w:t>9. PERIODIC ACCESS REVIEW</w:t>
      </w:r>
    </w:p>
    <w:p>
      <w:pPr>
        <w:pStyle w:val="Normal"/>
        <w:spacing w:before="40" w:after="40"/>
        <w:rPr/>
      </w:pPr>
      <w:r>
        <w:rPr>
          <w:b w:val="false"/>
          <w:i w:val="false"/>
          <w:color w:val="1E1E1E"/>
          <w:sz w:val="20"/>
        </w:rPr>
        <w:t>Access is reviewed every 90 days by the repository Owner.</w:t>
      </w:r>
    </w:p>
    <w:p>
      <w:pPr>
        <w:pStyle w:val="Normal"/>
        <w:spacing w:before="40" w:after="40"/>
        <w:rPr/>
      </w:pPr>
      <w:r>
        <w:rPr>
          <w:b w:val="false"/>
          <w:i w:val="false"/>
          <w:color w:val="1E1E1E"/>
          <w:sz w:val="20"/>
        </w:rPr>
        <w:t>Review checklist:</w:t>
      </w:r>
    </w:p>
    <w:p>
      <w:pPr>
        <w:pStyle w:val="Normal"/>
        <w:spacing w:before="40" w:after="40"/>
        <w:ind w:left="283" w:hanging="0"/>
        <w:rPr/>
      </w:pPr>
      <w:r>
        <w:rPr>
          <w:b w:val="false"/>
          <w:i w:val="false"/>
          <w:color w:val="1E1E1E"/>
          <w:sz w:val="20"/>
        </w:rPr>
        <w:t xml:space="preserve">•  </w:t>
      </w:r>
      <w:r>
        <w:rPr>
          <w:b w:val="false"/>
          <w:i w:val="false"/>
          <w:color w:val="1E1E1E"/>
          <w:sz w:val="20"/>
        </w:rPr>
        <w:t>Confirm each collaborator still requires access for their current role.</w:t>
      </w:r>
    </w:p>
    <w:p>
      <w:pPr>
        <w:pStyle w:val="Normal"/>
        <w:spacing w:before="40" w:after="40"/>
        <w:ind w:left="283" w:hanging="0"/>
        <w:rPr/>
      </w:pPr>
      <w:r>
        <w:rPr>
          <w:b w:val="false"/>
          <w:i w:val="false"/>
          <w:color w:val="1E1E1E"/>
          <w:sz w:val="20"/>
        </w:rPr>
        <w:t xml:space="preserve">•  </w:t>
      </w:r>
      <w:r>
        <w:rPr>
          <w:b w:val="false"/>
          <w:i w:val="false"/>
          <w:color w:val="1E1E1E"/>
          <w:sz w:val="20"/>
        </w:rPr>
        <w:t>Verify 2FA is active for all collaborators.</w:t>
      </w:r>
    </w:p>
    <w:p>
      <w:pPr>
        <w:pStyle w:val="Normal"/>
        <w:spacing w:before="40" w:after="40"/>
        <w:ind w:left="283" w:hanging="0"/>
        <w:rPr/>
      </w:pPr>
      <w:r>
        <w:rPr>
          <w:b w:val="false"/>
          <w:i w:val="false"/>
          <w:color w:val="1E1E1E"/>
          <w:sz w:val="20"/>
        </w:rPr>
        <w:t xml:space="preserve">•  </w:t>
      </w:r>
      <w:r>
        <w:rPr>
          <w:b w:val="false"/>
          <w:i w:val="false"/>
          <w:color w:val="1E1E1E"/>
          <w:sz w:val="20"/>
        </w:rPr>
        <w:t>Review GitHub audit log for any anomalous activity (unexpected pushes, settings changes).</w:t>
      </w:r>
    </w:p>
    <w:p>
      <w:pPr>
        <w:pStyle w:val="Normal"/>
        <w:spacing w:before="40" w:after="40"/>
        <w:ind w:left="283" w:hanging="0"/>
        <w:rPr/>
      </w:pPr>
      <w:r>
        <w:rPr>
          <w:b w:val="false"/>
          <w:i w:val="false"/>
          <w:color w:val="1E1E1E"/>
          <w:sz w:val="20"/>
        </w:rPr>
        <w:t xml:space="preserve">•  </w:t>
      </w:r>
      <w:r>
        <w:rPr>
          <w:b w:val="false"/>
          <w:i w:val="false"/>
          <w:color w:val="1E1E1E"/>
          <w:sz w:val="20"/>
        </w:rPr>
        <w:t>Confirm no new OAuth apps or third-party integrations were added without documentation.</w:t>
      </w:r>
    </w:p>
    <w:p>
      <w:pPr>
        <w:pStyle w:val="Normal"/>
        <w:spacing w:before="40" w:after="40"/>
        <w:rPr/>
      </w:pPr>
      <w:r>
        <w:rPr>
          <w:b w:val="false"/>
          <w:i w:val="false"/>
          <w:color w:val="1E1E1E"/>
          <w:sz w:val="20"/>
        </w:rPr>
        <w:t>Update 'Last Reviewed' date in Section 3 for each collaborator after review.</w:t>
      </w:r>
    </w:p>
    <w:p>
      <w:pPr>
        <w:pStyle w:val="Normal"/>
        <w:spacing w:before="40" w:after="40"/>
        <w:rPr/>
      </w:pPr>
      <w:r>
        <w:rPr>
          <w:b w:val="false"/>
          <w:i w:val="false"/>
          <w:color w:val="1E1E1E"/>
          <w:sz w:val="20"/>
        </w:rPr>
        <w:t>Next scheduled review: July 27, 2026.</w:t>
      </w:r>
    </w:p>
    <w:p>
      <w:pPr>
        <w:pStyle w:val="Normal"/>
        <w:spacing w:before="280" w:after="80"/>
        <w:rPr>
          <w:b w:val="false"/>
          <w:b w:val="false"/>
          <w:i/>
          <w:i/>
          <w:color w:val="646464"/>
          <w:sz w:val="16"/>
        </w:rPr>
      </w:pPr>
      <w:r>
        <w:rPr/>
      </w:r>
    </w:p>
    <w:sectPr>
      <w:type w:val="nextPage"/>
      <w:pgSz w:w="12240" w:h="15840"/>
      <w:pgMar w:left="1247" w:right="1247" w:gutter="0" w:header="0" w:top="1134" w:footer="0" w:bottom="1134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Mona Sans VF">
    <w:altName w:val="apple-system"/>
    <w:charset w:val="01"/>
    <w:family w:val="auto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left="360" w:hanging="360"/>
      <w:contextualSpacing/>
    </w:pPr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 w:hanging="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Bullet 3"/>
    <w:basedOn w:val="Normal"/>
    <w:uiPriority w:val="99"/>
    <w:unhideWhenUsed/>
    <w:rsid w:val="00326f90"/>
    <w:pPr>
      <w:spacing w:before="0" w:after="200"/>
      <w:ind w:left="720" w:hanging="360"/>
      <w:contextualSpacing/>
    </w:pPr>
    <w:rPr/>
  </w:style>
  <w:style w:type="paragraph" w:styleId="List3">
    <w:name w:val="List Bullet 4"/>
    <w:basedOn w:val="Normal"/>
    <w:uiPriority w:val="99"/>
    <w:unhideWhenUsed/>
    <w:rsid w:val="00326f90"/>
    <w:pPr>
      <w:spacing w:before="0" w:after="200"/>
      <w:ind w:left="1080" w:hanging="360"/>
      <w:contextualSpacing/>
    </w:pPr>
    <w:rPr/>
  </w:style>
  <w:style w:type="paragraph" w:styleId="ListBullet">
    <w:name w:val="List Bullet"/>
    <w:basedOn w:val="Normal"/>
    <w:uiPriority w:val="99"/>
    <w:unhideWhenUsed/>
    <w:qFormat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qFormat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qFormat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qFormat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qFormat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qFormat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qFormat/>
    <w:rsid w:val="0029639d"/>
    <w:pPr>
      <w:spacing w:before="0" w:after="120"/>
      <w:ind w:left="360" w:hanging="0"/>
      <w:contextualSpacing/>
    </w:pPr>
    <w:rPr/>
  </w:style>
  <w:style w:type="paragraph" w:styleId="ListContinue2">
    <w:name w:val="List Continue 2"/>
    <w:basedOn w:val="Normal"/>
    <w:uiPriority w:val="99"/>
    <w:unhideWhenUsed/>
    <w:qFormat/>
    <w:rsid w:val="0029639d"/>
    <w:pPr>
      <w:spacing w:before="0" w:after="120"/>
      <w:ind w:left="720" w:hanging="0"/>
      <w:contextualSpacing/>
    </w:pPr>
    <w:rPr/>
  </w:style>
  <w:style w:type="paragraph" w:styleId="ListContinue3">
    <w:name w:val="List Continue 3"/>
    <w:basedOn w:val="Normal"/>
    <w:uiPriority w:val="99"/>
    <w:unhideWhenUsed/>
    <w:qFormat/>
    <w:rsid w:val="0029639d"/>
    <w:pPr>
      <w:spacing w:before="0" w:after="120"/>
      <w:ind w:left="1080" w:hanging="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val="000000" w:themeColor="text1"/>
    </w:rPr>
  </w:style>
  <w:style w:type="paragraph" w:styleId="Caption1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val="4F81BD" w:themeColor="accent1"/>
      <w:sz w:val="18"/>
      <w:szCs w:val="1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/>
      </w:pBdr>
      <w:spacing w:before="200" w:after="280"/>
      <w:ind w:left="936" w:right="936" w:hanging="0"/>
    </w:pPr>
    <w:rPr>
      <w:b/>
      <w:bCs/>
      <w:i/>
      <w:iCs/>
      <w:color w:val="4F81BD" w:themeColor="accent1"/>
    </w:rPr>
  </w:style>
  <w:style w:type="paragraph" w:styleId="IndexHeading">
    <w:name w:val="Index Heading"/>
    <w:basedOn w:val="Heading"/>
    <w:pPr/>
    <w:rPr/>
  </w:style>
  <w:style w:type="paragraph" w:styleId="Contents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197</TotalTime>
  <Application>LibreOffice/7.3.7.2$Linux_X86_64 LibreOffice_project/30$Build-2</Application>
  <AppVersion>15.0000</AppVersion>
  <Pages>3</Pages>
  <Words>654</Words>
  <Characters>3775</Characters>
  <CharactersWithSpaces>4366</CharactersWithSpaces>
  <Paragraphs>112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en-IN</dc:language>
  <cp:lastModifiedBy/>
  <dcterms:modified xsi:type="dcterms:W3CDTF">2026-04-27T16:24:42Z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