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b/>
          <w:i w:val="false"/>
          <w:color w:val="1E1E1E"/>
          <w:sz w:val="40"/>
        </w:rPr>
        <w:t>HTTPS and Encryption Checklist</w:t>
      </w:r>
    </w:p>
    <w:p>
      <w:pPr>
        <w:pStyle w:val="Normal"/>
        <w:rPr/>
      </w:pPr>
      <w:r>
        <w:rPr>
          <w:b/>
          <w:i w:val="false"/>
          <w:color w:val="646464"/>
          <w:sz w:val="18"/>
        </w:rPr>
        <w:t xml:space="preserve">Document ID: </w:t>
      </w:r>
      <w:r>
        <w:rPr>
          <w:b w:val="false"/>
          <w:i w:val="false"/>
          <w:color w:val="1E1E1E"/>
          <w:sz w:val="18"/>
        </w:rPr>
        <w:t xml:space="preserve">HEC-001    </w:t>
      </w:r>
      <w:r>
        <w:rPr>
          <w:b/>
          <w:i w:val="false"/>
          <w:color w:val="646464"/>
          <w:sz w:val="18"/>
        </w:rPr>
        <w:t xml:space="preserve">Version: </w:t>
      </w:r>
      <w:r>
        <w:rPr>
          <w:b w:val="false"/>
          <w:i w:val="false"/>
          <w:color w:val="1E1E1E"/>
          <w:sz w:val="18"/>
        </w:rPr>
        <w:t xml:space="preserve">1.1    </w:t>
      </w:r>
      <w:r>
        <w:rPr>
          <w:b/>
          <w:i w:val="false"/>
          <w:color w:val="646464"/>
          <w:sz w:val="18"/>
        </w:rPr>
        <w:t xml:space="preserve">Date: </w:t>
      </w:r>
      <w:r>
        <w:rPr>
          <w:b w:val="false"/>
          <w:i w:val="false"/>
          <w:color w:val="1E1E1E"/>
          <w:sz w:val="18"/>
        </w:rPr>
        <w:t xml:space="preserve">April 27, 2026    </w:t>
      </w:r>
      <w:r>
        <w:rPr>
          <w:b/>
          <w:i w:val="false"/>
          <w:color w:val="646464"/>
          <w:sz w:val="18"/>
        </w:rPr>
        <w:t xml:space="preserve">Project: </w:t>
      </w:r>
      <w:r>
        <w:rPr>
          <w:b w:val="false"/>
          <w:i w:val="false"/>
          <w:color w:val="1E1E1E"/>
          <w:sz w:val="18"/>
        </w:rPr>
        <w:t xml:space="preserve">Product Intelligence Platform    </w:t>
      </w:r>
      <w:r>
        <w:rPr>
          <w:b/>
          <w:i w:val="false"/>
          <w:color w:val="646464"/>
          <w:sz w:val="18"/>
        </w:rPr>
        <w:t xml:space="preserve">Owner: </w:t>
      </w:r>
      <w:r>
        <w:rPr>
          <w:b w:val="false"/>
          <w:i w:val="false"/>
          <w:color w:val="1E1E1E"/>
          <w:sz w:val="18"/>
        </w:rPr>
        <w:t xml:space="preserve">Integers Insights    </w:t>
      </w:r>
      <w:r>
        <w:rPr>
          <w:b/>
          <w:i w:val="false"/>
          <w:color w:val="646464"/>
          <w:sz w:val="18"/>
        </w:rPr>
        <w:t xml:space="preserve">Classification: </w:t>
      </w:r>
      <w:r>
        <w:rPr>
          <w:b w:val="false"/>
          <w:i w:val="false"/>
          <w:color w:val="1E1E1E"/>
          <w:sz w:val="18"/>
        </w:rPr>
        <w:t xml:space="preserve">Internal — Confidential    </w:t>
      </w:r>
    </w:p>
    <w:p>
      <w:pPr>
        <w:pStyle w:val="Normal"/>
        <w:rPr/>
      </w:pPr>
      <w:r>
        <w:rPr/>
      </w:r>
    </w:p>
    <w:p>
      <w:pPr>
        <w:pStyle w:val="Normal"/>
        <w:spacing w:before="280" w:after="80"/>
        <w:rPr/>
      </w:pPr>
      <w:r>
        <w:rPr>
          <w:b/>
          <w:i w:val="false"/>
          <w:color w:val="0052CC"/>
          <w:sz w:val="18"/>
        </w:rPr>
        <w:t>1. SCOPE</w:t>
      </w:r>
    </w:p>
    <w:p>
      <w:pPr>
        <w:pStyle w:val="Normal"/>
        <w:spacing w:before="40" w:after="40"/>
        <w:ind w:left="0" w:hanging="0"/>
        <w:rPr/>
      </w:pPr>
      <w:r>
        <w:rPr>
          <w:b w:val="false"/>
          <w:i w:val="false"/>
          <w:color w:val="1E1E1E"/>
          <w:sz w:val="20"/>
        </w:rPr>
        <w:t>This checklist covers all encryption and HTTPS controls for the Product Intelligence Platform across three layers: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Data in Transit — all network communication between clients, backend, and external APIs.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Data at Rest — database storage, backups, and server-side files.</w:t>
      </w:r>
    </w:p>
    <w:p>
      <w:pPr>
        <w:pStyle w:val="Normal"/>
        <w:spacing w:before="40" w:after="40"/>
        <w:ind w:left="283" w:hanging="0"/>
        <w:rPr/>
      </w:pPr>
      <w:r>
        <w:rPr>
          <w:b w:val="false"/>
          <w:i w:val="false"/>
          <w:color w:val="1E1E1E"/>
          <w:sz w:val="20"/>
        </w:rPr>
        <w:t xml:space="preserve">•  </w:t>
      </w:r>
      <w:r>
        <w:rPr>
          <w:b w:val="false"/>
          <w:i w:val="false"/>
          <w:color w:val="1E1E1E"/>
          <w:sz w:val="20"/>
        </w:rPr>
        <w:t>Secrets &amp; Key Management — API keys, JWT secrets, and credentials stored in environment variables.</w:t>
      </w:r>
    </w:p>
    <w:p>
      <w:pPr>
        <w:pStyle w:val="Normal"/>
        <w:spacing w:before="40" w:after="40"/>
        <w:ind w:left="0" w:hanging="0"/>
        <w:rPr/>
      </w:pPr>
      <w:r>
        <w:rPr>
          <w:b w:val="false"/>
          <w:i w:val="false"/>
          <w:color w:val="1E1E1E"/>
          <w:sz w:val="20"/>
        </w:rPr>
        <w:t>Applicability: Development environment (current) and Production (target). Items marked [PROD] are not yet applicable but must be resolved before production deployment.</w:t>
      </w:r>
    </w:p>
    <w:p>
      <w:pPr>
        <w:pStyle w:val="Normal"/>
        <w:spacing w:before="280" w:after="80"/>
        <w:rPr/>
      </w:pPr>
      <w:r>
        <w:rPr>
          <w:b/>
          <w:i w:val="false"/>
          <w:color w:val="0052CC"/>
          <w:sz w:val="18"/>
        </w:rPr>
        <w:t>2. DATA IN TRANSIT</w:t>
      </w:r>
    </w:p>
    <w:tbl>
      <w:tblPr>
        <w:tblStyle w:val="TableGrid"/>
        <w:tblW w:w="974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36"/>
        <w:gridCol w:w="2436"/>
        <w:gridCol w:w="2436"/>
        <w:gridCol w:w="2435"/>
      </w:tblGrid>
      <w:tr>
        <w:trPr/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1A1A2E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Control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1A1A2E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Detail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1A1A2E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Dev Status</w:t>
            </w:r>
          </w:p>
        </w:tc>
        <w:tc>
          <w:tcPr>
            <w:tcW w:w="24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1A1A2E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Prod Target</w:t>
            </w:r>
          </w:p>
        </w:tc>
      </w:tr>
      <w:tr>
        <w:trPr/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All backend API endpoints served over HTTPS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FastAPI served via HTTPS; HTTP redirected to HTTPS at reverse proxy level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B46400"/>
                <w:kern w:val="0"/>
                <w:sz w:val="20"/>
                <w:szCs w:val="22"/>
                <w:lang w:val="en-US" w:eastAsia="en-US" w:bidi="ar-SA"/>
              </w:rPr>
              <w:t>In Progress</w:t>
            </w:r>
          </w:p>
        </w:tc>
        <w:tc>
          <w:tcPr>
            <w:tcW w:w="24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B42828"/>
                <w:kern w:val="0"/>
                <w:sz w:val="20"/>
                <w:szCs w:val="22"/>
                <w:lang w:val="en-US" w:eastAsia="en-US" w:bidi="ar-SA"/>
              </w:rPr>
              <w:t>Required</w:t>
            </w:r>
          </w:p>
        </w:tc>
      </w:tr>
      <w:tr>
        <w:trPr/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TLS version minimum: 1.2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TLS 1.0 and 1.1 disabled; TLS 1.2+ enforced at load balancer / nginx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B46400"/>
                <w:kern w:val="0"/>
                <w:sz w:val="20"/>
                <w:szCs w:val="22"/>
                <w:lang w:val="en-US" w:eastAsia="en-US" w:bidi="ar-SA"/>
              </w:rPr>
              <w:t>In Progress</w:t>
            </w:r>
          </w:p>
        </w:tc>
        <w:tc>
          <w:tcPr>
            <w:tcW w:w="24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B42828"/>
                <w:kern w:val="0"/>
                <w:sz w:val="20"/>
                <w:szCs w:val="22"/>
                <w:lang w:val="en-US" w:eastAsia="en-US" w:bidi="ar-SA"/>
              </w:rPr>
              <w:t>Required</w:t>
            </w:r>
          </w:p>
        </w:tc>
      </w:tr>
      <w:tr>
        <w:trPr/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TLS certificate installed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Let's Encrypt or cloud provider cert (AWS ACM / GCP); auto-renew enabled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B46400"/>
                <w:kern w:val="0"/>
                <w:sz w:val="20"/>
                <w:szCs w:val="22"/>
                <w:lang w:val="en-US" w:eastAsia="en-US" w:bidi="ar-SA"/>
              </w:rPr>
              <w:t>In Progress</w:t>
            </w:r>
          </w:p>
        </w:tc>
        <w:tc>
          <w:tcPr>
            <w:tcW w:w="24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B42828"/>
                <w:kern w:val="0"/>
                <w:sz w:val="20"/>
                <w:szCs w:val="22"/>
                <w:lang w:val="en-US" w:eastAsia="en-US" w:bidi="ar-SA"/>
              </w:rPr>
              <w:t>Required</w:t>
            </w:r>
          </w:p>
        </w:tc>
      </w:tr>
      <w:tr>
        <w:trPr/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HTTP → HTTPS redirect enforced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301 redirect on port 80; HSTS header set (max-age ≥ 31536000)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B46400"/>
                <w:kern w:val="0"/>
                <w:sz w:val="20"/>
                <w:szCs w:val="22"/>
                <w:lang w:val="en-US" w:eastAsia="en-US" w:bidi="ar-SA"/>
              </w:rPr>
              <w:t>In Progress</w:t>
            </w:r>
          </w:p>
        </w:tc>
        <w:tc>
          <w:tcPr>
            <w:tcW w:w="24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B42828"/>
                <w:kern w:val="0"/>
                <w:sz w:val="20"/>
                <w:szCs w:val="22"/>
                <w:lang w:val="en-US" w:eastAsia="en-US" w:bidi="ar-SA"/>
              </w:rPr>
              <w:t>Required</w:t>
            </w:r>
          </w:p>
        </w:tc>
      </w:tr>
      <w:tr>
        <w:trPr/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Frontend ↔ Backend (FastAPI) — HTTPS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FRONTEND_URL env var must be HTTPS in production; all fetch/axios calls use relative or HTTPS URLs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B46400"/>
                <w:kern w:val="0"/>
                <w:sz w:val="20"/>
                <w:szCs w:val="22"/>
                <w:lang w:val="en-US" w:eastAsia="en-US" w:bidi="ar-SA"/>
              </w:rPr>
              <w:t>In Progress</w:t>
            </w:r>
          </w:p>
        </w:tc>
        <w:tc>
          <w:tcPr>
            <w:tcW w:w="24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B42828"/>
                <w:kern w:val="0"/>
                <w:sz w:val="20"/>
                <w:szCs w:val="22"/>
                <w:lang w:val="en-US" w:eastAsia="en-US" w:bidi="ar-SA"/>
              </w:rPr>
              <w:t>Required</w:t>
            </w:r>
          </w:p>
        </w:tc>
      </w:tr>
      <w:tr>
        <w:trPr/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Backend ↔ PostgreSQL — SSL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DATABASE_URL must include ?sslmode=require; asyncpg pool configured accordingly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B42828"/>
                <w:kern w:val="0"/>
                <w:sz w:val="20"/>
                <w:szCs w:val="22"/>
                <w:lang w:val="en-US" w:eastAsia="en-US" w:bidi="ar-SA"/>
              </w:rPr>
              <w:t>Not Confirmed</w:t>
            </w:r>
          </w:p>
        </w:tc>
        <w:tc>
          <w:tcPr>
            <w:tcW w:w="24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B42828"/>
                <w:kern w:val="0"/>
                <w:sz w:val="20"/>
                <w:szCs w:val="22"/>
                <w:lang w:val="en-US" w:eastAsia="en-US" w:bidi="ar-SA"/>
              </w:rPr>
              <w:t>Required</w:t>
            </w:r>
          </w:p>
        </w:tc>
      </w:tr>
      <w:tr>
        <w:trPr/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Backend ↔ OpenAI API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All calls via openai Python SDK over HTTPS (TLS enforced by SDK)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08C46"/>
                <w:kern w:val="0"/>
                <w:sz w:val="20"/>
                <w:szCs w:val="22"/>
                <w:lang w:val="en-US" w:eastAsia="en-US" w:bidi="ar-SA"/>
              </w:rPr>
              <w:t>Compliant</w:t>
            </w:r>
          </w:p>
        </w:tc>
        <w:tc>
          <w:tcPr>
            <w:tcW w:w="24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008C46"/>
                <w:kern w:val="0"/>
                <w:sz w:val="20"/>
                <w:szCs w:val="22"/>
                <w:lang w:val="en-US" w:eastAsia="en-US" w:bidi="ar-SA"/>
              </w:rPr>
              <w:t>Compliant</w:t>
            </w:r>
          </w:p>
        </w:tc>
      </w:tr>
      <w:tr>
        <w:trPr/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Backend ↔ Perplexity / Sonar API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All calls via openai-compatible client over HTTPS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08C46"/>
                <w:kern w:val="0"/>
                <w:sz w:val="20"/>
                <w:szCs w:val="22"/>
                <w:lang w:val="en-US" w:eastAsia="en-US" w:bidi="ar-SA"/>
              </w:rPr>
              <w:t>Compliant</w:t>
            </w:r>
          </w:p>
        </w:tc>
        <w:tc>
          <w:tcPr>
            <w:tcW w:w="24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008C46"/>
                <w:kern w:val="0"/>
                <w:sz w:val="20"/>
                <w:szCs w:val="22"/>
                <w:lang w:val="en-US" w:eastAsia="en-US" w:bidi="ar-SA"/>
              </w:rPr>
              <w:t>Compliant</w:t>
            </w:r>
          </w:p>
        </w:tc>
      </w:tr>
      <w:tr>
        <w:trPr/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Backend ↔ UN Comtrade API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All calls via requests over HTTPS; API key sent in header (Ocp-Apim-Subscription-Key), not query string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08C46"/>
                <w:kern w:val="0"/>
                <w:sz w:val="20"/>
                <w:szCs w:val="22"/>
                <w:lang w:val="en-US" w:eastAsia="en-US" w:bidi="ar-SA"/>
              </w:rPr>
              <w:t>Compliant</w:t>
            </w:r>
          </w:p>
        </w:tc>
        <w:tc>
          <w:tcPr>
            <w:tcW w:w="24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008C46"/>
                <w:kern w:val="0"/>
                <w:sz w:val="20"/>
                <w:szCs w:val="22"/>
                <w:lang w:val="en-US" w:eastAsia="en-US" w:bidi="ar-SA"/>
              </w:rPr>
              <w:t>Compliant</w:t>
            </w:r>
          </w:p>
        </w:tc>
      </w:tr>
      <w:tr>
        <w:trPr/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Backend ↔ Apollo API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All calls over HTTPS; key stored in env var APOLLO_API_KEY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08C46"/>
                <w:kern w:val="0"/>
                <w:sz w:val="20"/>
                <w:szCs w:val="22"/>
                <w:lang w:val="en-US" w:eastAsia="en-US" w:bidi="ar-SA"/>
              </w:rPr>
              <w:t>Compliant</w:t>
            </w:r>
          </w:p>
        </w:tc>
        <w:tc>
          <w:tcPr>
            <w:tcW w:w="24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008C46"/>
                <w:kern w:val="0"/>
                <w:sz w:val="20"/>
                <w:szCs w:val="22"/>
                <w:lang w:val="en-US" w:eastAsia="en-US" w:bidi="ar-SA"/>
              </w:rPr>
              <w:t>Compliant</w:t>
            </w:r>
          </w:p>
        </w:tc>
      </w:tr>
      <w:tr>
        <w:trPr/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Backend ↔ AWS SES (Email)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boto3 SDK uses HTTPS by default; AWS_ACCESS_KEY_ID / AWS_SECRET_ACCESS_KEY in env only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08C46"/>
                <w:kern w:val="0"/>
                <w:sz w:val="20"/>
                <w:szCs w:val="22"/>
                <w:lang w:val="en-US" w:eastAsia="en-US" w:bidi="ar-SA"/>
              </w:rPr>
              <w:t>Compliant</w:t>
            </w:r>
          </w:p>
        </w:tc>
        <w:tc>
          <w:tcPr>
            <w:tcW w:w="24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008C46"/>
                <w:kern w:val="0"/>
                <w:sz w:val="20"/>
                <w:szCs w:val="22"/>
                <w:lang w:val="en-US" w:eastAsia="en-US" w:bidi="ar-SA"/>
              </w:rPr>
              <w:t>Compliant</w:t>
            </w:r>
          </w:p>
        </w:tc>
      </w:tr>
      <w:tr>
        <w:trPr/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Backend ↔ Google Ads API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google-ads SDK uses gRPC over TLS; credentials from google_ads.yaml — file must never be committed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08C46"/>
                <w:kern w:val="0"/>
                <w:sz w:val="20"/>
                <w:szCs w:val="22"/>
                <w:lang w:val="en-US" w:eastAsia="en-US" w:bidi="ar-SA"/>
              </w:rPr>
              <w:t>Compliant</w:t>
            </w:r>
          </w:p>
        </w:tc>
        <w:tc>
          <w:tcPr>
            <w:tcW w:w="24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008C46"/>
                <w:kern w:val="0"/>
                <w:sz w:val="20"/>
                <w:szCs w:val="22"/>
                <w:lang w:val="en-US" w:eastAsia="en-US" w:bidi="ar-SA"/>
              </w:rPr>
              <w:t>Compliant</w:t>
            </w:r>
          </w:p>
        </w:tc>
      </w:tr>
    </w:tbl>
    <w:p>
      <w:pPr>
        <w:pStyle w:val="Normal"/>
        <w:spacing w:before="280" w:after="80"/>
        <w:rPr/>
      </w:pPr>
      <w:r>
        <w:rPr>
          <w:b/>
          <w:i w:val="false"/>
          <w:color w:val="0052CC"/>
          <w:sz w:val="18"/>
        </w:rPr>
        <w:t>3. DATA AT REST</w:t>
      </w:r>
    </w:p>
    <w:tbl>
      <w:tblPr>
        <w:tblStyle w:val="TableGrid"/>
        <w:tblW w:w="974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36"/>
        <w:gridCol w:w="2436"/>
        <w:gridCol w:w="2436"/>
        <w:gridCol w:w="2435"/>
      </w:tblGrid>
      <w:tr>
        <w:trPr/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1A1A2E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Control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1A1A2E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Detail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1A1A2E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Dev Status</w:t>
            </w:r>
          </w:p>
        </w:tc>
        <w:tc>
          <w:tcPr>
            <w:tcW w:w="24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1A1A2E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Prod Target</w:t>
            </w:r>
          </w:p>
        </w:tc>
      </w:tr>
      <w:tr>
        <w:trPr/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PostgreSQL encryption at rest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Requires cloud provider disk encryption enabled on DB instance (AWS RDS / Supabase). Verify in provider console.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B46400"/>
                <w:kern w:val="0"/>
                <w:sz w:val="20"/>
                <w:szCs w:val="22"/>
                <w:lang w:val="en-US" w:eastAsia="en-US" w:bidi="ar-SA"/>
              </w:rPr>
              <w:t>In Progress</w:t>
            </w:r>
          </w:p>
        </w:tc>
        <w:tc>
          <w:tcPr>
            <w:tcW w:w="24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B42828"/>
                <w:kern w:val="0"/>
                <w:sz w:val="20"/>
                <w:szCs w:val="22"/>
                <w:lang w:val="en-US" w:eastAsia="en-US" w:bidi="ar-SA"/>
              </w:rPr>
              <w:t>Required</w:t>
            </w:r>
          </w:p>
        </w:tc>
      </w:tr>
      <w:tr>
        <w:trPr/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Database backups encrypted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Automated backups must use the same encryption key as the DB volume. Confirm in provider settings.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B46400"/>
                <w:kern w:val="0"/>
                <w:sz w:val="20"/>
                <w:szCs w:val="22"/>
                <w:lang w:val="en-US" w:eastAsia="en-US" w:bidi="ar-SA"/>
              </w:rPr>
              <w:t>In Progress</w:t>
            </w:r>
          </w:p>
        </w:tc>
        <w:tc>
          <w:tcPr>
            <w:tcW w:w="24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B42828"/>
                <w:kern w:val="0"/>
                <w:sz w:val="20"/>
                <w:szCs w:val="22"/>
                <w:lang w:val="en-US" w:eastAsia="en-US" w:bidi="ar-SA"/>
              </w:rPr>
              <w:t>Required</w:t>
            </w:r>
          </w:p>
        </w:tc>
      </w:tr>
      <w:tr>
        <w:trPr/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Server / VM disk encryption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OS-level disk encryption enabled on all backend compute instances (e.g. AWS EBS encryption, GCP persistent disk encryption).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B46400"/>
                <w:kern w:val="0"/>
                <w:sz w:val="20"/>
                <w:szCs w:val="22"/>
                <w:lang w:val="en-US" w:eastAsia="en-US" w:bidi="ar-SA"/>
              </w:rPr>
              <w:t>In Progress</w:t>
            </w:r>
          </w:p>
        </w:tc>
        <w:tc>
          <w:tcPr>
            <w:tcW w:w="24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B42828"/>
                <w:kern w:val="0"/>
                <w:sz w:val="20"/>
                <w:szCs w:val="22"/>
                <w:lang w:val="en-US" w:eastAsia="en-US" w:bidi="ar-SA"/>
              </w:rPr>
              <w:t>Required</w:t>
            </w:r>
          </w:p>
        </w:tc>
      </w:tr>
      <w:tr>
        <w:trPr/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.env file — never committed, access restricted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.env listed in .gitignore; file access restricted to deployment pipeline and authorised developers only.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08C46"/>
                <w:kern w:val="0"/>
                <w:sz w:val="20"/>
                <w:szCs w:val="22"/>
                <w:lang w:val="en-US" w:eastAsia="en-US" w:bidi="ar-SA"/>
              </w:rPr>
              <w:t>Compliant</w:t>
            </w:r>
          </w:p>
        </w:tc>
        <w:tc>
          <w:tcPr>
            <w:tcW w:w="24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008C46"/>
                <w:kern w:val="0"/>
                <w:sz w:val="20"/>
                <w:szCs w:val="22"/>
                <w:lang w:val="en-US" w:eastAsia="en-US" w:bidi="ar-SA"/>
              </w:rPr>
              <w:t>Compliant</w:t>
            </w:r>
          </w:p>
        </w:tc>
      </w:tr>
      <w:tr>
        <w:trPr/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google_ads.yaml — never committed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Listed in .gitignore. Contains Google Ads credentials — must be distributed out-of-band only.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08C46"/>
                <w:kern w:val="0"/>
                <w:sz w:val="20"/>
                <w:szCs w:val="22"/>
                <w:lang w:val="en-US" w:eastAsia="en-US" w:bidi="ar-SA"/>
              </w:rPr>
              <w:t>Compliant</w:t>
            </w:r>
          </w:p>
        </w:tc>
        <w:tc>
          <w:tcPr>
            <w:tcW w:w="24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008C46"/>
                <w:kern w:val="0"/>
                <w:sz w:val="20"/>
                <w:szCs w:val="22"/>
                <w:lang w:val="en-US" w:eastAsia="en-US" w:bidi="ar-SA"/>
              </w:rPr>
              <w:t>Compliant</w:t>
            </w:r>
          </w:p>
        </w:tc>
      </w:tr>
      <w:tr>
        <w:trPr/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Log files — no sensitive data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Application logs must not contain passwords, API keys, or PII. Review log statements before production.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B46400"/>
                <w:kern w:val="0"/>
                <w:sz w:val="20"/>
                <w:szCs w:val="22"/>
                <w:lang w:val="en-US" w:eastAsia="en-US" w:bidi="ar-SA"/>
              </w:rPr>
              <w:t>In Progress</w:t>
            </w:r>
          </w:p>
        </w:tc>
        <w:tc>
          <w:tcPr>
            <w:tcW w:w="24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B42828"/>
                <w:kern w:val="0"/>
                <w:sz w:val="20"/>
                <w:szCs w:val="22"/>
                <w:lang w:val="en-US" w:eastAsia="en-US" w:bidi="ar-SA"/>
              </w:rPr>
              <w:t>Required</w:t>
            </w:r>
          </w:p>
        </w:tc>
      </w:tr>
    </w:tbl>
    <w:p>
      <w:pPr>
        <w:pStyle w:val="Normal"/>
        <w:spacing w:before="280" w:after="80"/>
        <w:rPr/>
      </w:pPr>
      <w:r>
        <w:rPr>
          <w:b/>
          <w:i w:val="false"/>
          <w:color w:val="0052CC"/>
          <w:sz w:val="18"/>
        </w:rPr>
        <w:t>4. SECRETS &amp; KEY MANAGEMENT</w:t>
      </w:r>
    </w:p>
    <w:tbl>
      <w:tblPr>
        <w:tblStyle w:val="TableGrid"/>
        <w:tblW w:w="974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36"/>
        <w:gridCol w:w="2436"/>
        <w:gridCol w:w="2436"/>
        <w:gridCol w:w="2435"/>
      </w:tblGrid>
      <w:tr>
        <w:trPr/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1A1A2E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Control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1A1A2E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Detail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1A1A2E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Dev Status</w:t>
            </w:r>
          </w:p>
        </w:tc>
        <w:tc>
          <w:tcPr>
            <w:tcW w:w="24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1A1A2E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Prod Target</w:t>
            </w:r>
          </w:p>
        </w:tc>
      </w:tr>
      <w:tr>
        <w:trPr/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API keys stored in environment variables only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All keys (OPENAI_API_KEY, PERPLEXITY_API_KEY, COMTRADE_API_KEY, APOLLO_API_KEY, AWS_*, GOOGLE_ADS_*) loaded via os.getenv(); never hardcoded.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08C46"/>
                <w:kern w:val="0"/>
                <w:sz w:val="20"/>
                <w:szCs w:val="22"/>
                <w:lang w:val="en-US" w:eastAsia="en-US" w:bidi="ar-SA"/>
              </w:rPr>
              <w:t>Compliant</w:t>
            </w:r>
          </w:p>
        </w:tc>
        <w:tc>
          <w:tcPr>
            <w:tcW w:w="24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008C46"/>
                <w:kern w:val="0"/>
                <w:sz w:val="20"/>
                <w:szCs w:val="22"/>
                <w:lang w:val="en-US" w:eastAsia="en-US" w:bidi="ar-SA"/>
              </w:rPr>
              <w:t>Compliant</w:t>
            </w:r>
          </w:p>
        </w:tc>
      </w:tr>
      <w:tr>
        <w:trPr/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JWT SECRET_KEY — strong, random, env-only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SECRET_KEY loaded from env; minimum 32 random bytes. Must not match any default or sample value.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B46400"/>
                <w:kern w:val="0"/>
                <w:sz w:val="20"/>
                <w:szCs w:val="22"/>
                <w:lang w:val="en-US" w:eastAsia="en-US" w:bidi="ar-SA"/>
              </w:rPr>
              <w:t>In Progress</w:t>
            </w:r>
          </w:p>
        </w:tc>
        <w:tc>
          <w:tcPr>
            <w:tcW w:w="24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B42828"/>
                <w:kern w:val="0"/>
                <w:sz w:val="20"/>
                <w:szCs w:val="22"/>
                <w:lang w:val="en-US" w:eastAsia="en-US" w:bidi="ar-SA"/>
              </w:rPr>
              <w:t>Required</w:t>
            </w:r>
          </w:p>
        </w:tc>
      </w:tr>
      <w:tr>
        <w:trPr/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INTERNAL_API_KEY — env-only, rotated on breach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Used for internal service auth; stored in env only; rotation procedure: update env var and redeploy.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08C46"/>
                <w:kern w:val="0"/>
                <w:sz w:val="20"/>
                <w:szCs w:val="22"/>
                <w:lang w:val="en-US" w:eastAsia="en-US" w:bidi="ar-SA"/>
              </w:rPr>
              <w:t>Compliant</w:t>
            </w:r>
          </w:p>
        </w:tc>
        <w:tc>
          <w:tcPr>
            <w:tcW w:w="24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008C46"/>
                <w:kern w:val="0"/>
                <w:sz w:val="20"/>
                <w:szCs w:val="22"/>
                <w:lang w:val="en-US" w:eastAsia="en-US" w:bidi="ar-SA"/>
              </w:rPr>
              <w:t>Compliant</w:t>
            </w:r>
          </w:p>
        </w:tc>
      </w:tr>
      <w:tr>
        <w:trPr/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No secrets in source code or git history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Run git log -S '&lt;secret&gt;' and git grep to confirm no keys were ever committed. Use trufflehog or gitleaks for automated scan.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B46400"/>
                <w:kern w:val="0"/>
                <w:sz w:val="20"/>
                <w:szCs w:val="22"/>
                <w:lang w:val="en-US" w:eastAsia="en-US" w:bidi="ar-SA"/>
              </w:rPr>
              <w:t>In Progress</w:t>
            </w:r>
          </w:p>
        </w:tc>
        <w:tc>
          <w:tcPr>
            <w:tcW w:w="24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B42828"/>
                <w:kern w:val="0"/>
                <w:sz w:val="20"/>
                <w:szCs w:val="22"/>
                <w:lang w:val="en-US" w:eastAsia="en-US" w:bidi="ar-SA"/>
              </w:rPr>
              <w:t>Required</w:t>
            </w:r>
          </w:p>
        </w:tc>
      </w:tr>
      <w:tr>
        <w:trPr/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Secret rotation policy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API keys rotated every 180 days minimum, or immediately on suspected compromise. JWT SECRET_KEY rotated every 90 days in production.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B42828"/>
                <w:kern w:val="0"/>
                <w:sz w:val="20"/>
                <w:szCs w:val="22"/>
                <w:lang w:val="en-US" w:eastAsia="en-US" w:bidi="ar-SA"/>
              </w:rPr>
              <w:t>Not Started</w:t>
            </w:r>
          </w:p>
        </w:tc>
        <w:tc>
          <w:tcPr>
            <w:tcW w:w="24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B42828"/>
                <w:kern w:val="0"/>
                <w:sz w:val="20"/>
                <w:szCs w:val="22"/>
                <w:lang w:val="en-US" w:eastAsia="en-US" w:bidi="ar-SA"/>
              </w:rPr>
              <w:t>Required</w:t>
            </w:r>
          </w:p>
        </w:tc>
      </w:tr>
      <w:tr>
        <w:trPr/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Production secrets stored in secrets manager [PROD]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In production, secrets must be injected via AWS Secrets Manager, GCP Secret Manager, or equivalent — not flat .env files.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646464"/>
                <w:kern w:val="0"/>
                <w:sz w:val="20"/>
                <w:szCs w:val="22"/>
                <w:lang w:val="en-US" w:eastAsia="en-US" w:bidi="ar-SA"/>
              </w:rPr>
              <w:t>N/A</w:t>
            </w:r>
          </w:p>
        </w:tc>
        <w:tc>
          <w:tcPr>
            <w:tcW w:w="24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B42828"/>
                <w:kern w:val="0"/>
                <w:sz w:val="20"/>
                <w:szCs w:val="22"/>
                <w:lang w:val="en-US" w:eastAsia="en-US" w:bidi="ar-SA"/>
              </w:rPr>
              <w:t>Required</w:t>
            </w:r>
          </w:p>
        </w:tc>
      </w:tr>
    </w:tbl>
    <w:p>
      <w:pPr>
        <w:pStyle w:val="Normal"/>
        <w:spacing w:before="280" w:after="80"/>
        <w:rPr/>
      </w:pPr>
      <w:r>
        <w:rPr>
          <w:b/>
          <w:i w:val="false"/>
          <w:color w:val="0052CC"/>
          <w:sz w:val="18"/>
        </w:rPr>
        <w:t>5. PASSWORD &amp; AUTHENTICATION SECURITY</w:t>
      </w:r>
    </w:p>
    <w:tbl>
      <w:tblPr>
        <w:tblStyle w:val="TableGrid"/>
        <w:tblW w:w="974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36"/>
        <w:gridCol w:w="2436"/>
        <w:gridCol w:w="2436"/>
        <w:gridCol w:w="2435"/>
      </w:tblGrid>
      <w:tr>
        <w:trPr/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1A1A2E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Control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1A1A2E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Detail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1A1A2E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Dev Status</w:t>
            </w:r>
          </w:p>
        </w:tc>
        <w:tc>
          <w:tcPr>
            <w:tcW w:w="24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1A1A2E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Prod Target</w:t>
            </w:r>
          </w:p>
        </w:tc>
      </w:tr>
      <w:tr>
        <w:trPr/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Passwords hashed with bcrypt, salt rounds ≥ 12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bcrypt used for all user password storage; never stored or logged in plaintext.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08C46"/>
                <w:kern w:val="0"/>
                <w:sz w:val="20"/>
                <w:szCs w:val="22"/>
                <w:lang w:val="en-US" w:eastAsia="en-US" w:bidi="ar-SA"/>
              </w:rPr>
              <w:t>Compliant</w:t>
            </w:r>
          </w:p>
        </w:tc>
        <w:tc>
          <w:tcPr>
            <w:tcW w:w="24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008C46"/>
                <w:kern w:val="0"/>
                <w:sz w:val="20"/>
                <w:szCs w:val="22"/>
                <w:lang w:val="en-US" w:eastAsia="en-US" w:bidi="ar-SA"/>
              </w:rPr>
              <w:t>Compliant</w:t>
            </w:r>
          </w:p>
        </w:tc>
      </w:tr>
      <w:tr>
        <w:trPr/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Plaintext passwords never stored or logged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Confirmed: no logging of raw password fields in auth routes or middleware.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008C46"/>
                <w:kern w:val="0"/>
                <w:sz w:val="20"/>
                <w:szCs w:val="22"/>
                <w:lang w:val="en-US" w:eastAsia="en-US" w:bidi="ar-SA"/>
              </w:rPr>
              <w:t>Compliant</w:t>
            </w:r>
          </w:p>
        </w:tc>
        <w:tc>
          <w:tcPr>
            <w:tcW w:w="24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008C46"/>
                <w:kern w:val="0"/>
                <w:sz w:val="20"/>
                <w:szCs w:val="22"/>
                <w:lang w:val="en-US" w:eastAsia="en-US" w:bidi="ar-SA"/>
              </w:rPr>
              <w:t>Compliant</w:t>
            </w:r>
          </w:p>
        </w:tc>
      </w:tr>
      <w:tr>
        <w:trPr/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JWT tokens — short expiry + refresh flow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Access tokens: short-lived (≤ 15 min recommended). Refresh tokens stored securely (httpOnly cookie or secure storage).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B46400"/>
                <w:kern w:val="0"/>
                <w:sz w:val="20"/>
                <w:szCs w:val="22"/>
                <w:lang w:val="en-US" w:eastAsia="en-US" w:bidi="ar-SA"/>
              </w:rPr>
              <w:t>In Progress</w:t>
            </w:r>
          </w:p>
        </w:tc>
        <w:tc>
          <w:tcPr>
            <w:tcW w:w="24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B42828"/>
                <w:kern w:val="0"/>
                <w:sz w:val="20"/>
                <w:szCs w:val="22"/>
                <w:lang w:val="en-US" w:eastAsia="en-US" w:bidi="ar-SA"/>
              </w:rPr>
              <w:t>Required</w:t>
            </w:r>
          </w:p>
        </w:tc>
      </w:tr>
      <w:tr>
        <w:trPr/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JWT algorithm: HS256 minimum; RS256 preferred in prod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Algorithm specified explicitly in jwt_utils.py; 'none' algorithm must be rejected.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B46400"/>
                <w:kern w:val="0"/>
                <w:sz w:val="20"/>
                <w:szCs w:val="22"/>
                <w:lang w:val="en-US" w:eastAsia="en-US" w:bidi="ar-SA"/>
              </w:rPr>
              <w:t>In Progress</w:t>
            </w:r>
          </w:p>
        </w:tc>
        <w:tc>
          <w:tcPr>
            <w:tcW w:w="24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B42828"/>
                <w:kern w:val="0"/>
                <w:sz w:val="20"/>
                <w:szCs w:val="22"/>
                <w:lang w:val="en-US" w:eastAsia="en-US" w:bidi="ar-SA"/>
              </w:rPr>
              <w:t>Required</w:t>
            </w:r>
          </w:p>
        </w:tc>
      </w:tr>
      <w:tr>
        <w:trPr/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Auth endpoints rate-limited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Login / signup endpoints must be rate-limited to prevent brute-force. Implement via FastAPI middleware or API gateway.</w:t>
            </w:r>
          </w:p>
        </w:tc>
        <w:tc>
          <w:tcPr>
            <w:tcW w:w="2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B42828"/>
                <w:kern w:val="0"/>
                <w:sz w:val="20"/>
                <w:szCs w:val="22"/>
                <w:lang w:val="en-US" w:eastAsia="en-US" w:bidi="ar-SA"/>
              </w:rPr>
              <w:t>Not Started</w:t>
            </w:r>
          </w:p>
        </w:tc>
        <w:tc>
          <w:tcPr>
            <w:tcW w:w="24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B42828"/>
                <w:kern w:val="0"/>
                <w:sz w:val="20"/>
                <w:szCs w:val="22"/>
                <w:lang w:val="en-US" w:eastAsia="en-US" w:bidi="ar-SA"/>
              </w:rPr>
              <w:t>Required</w:t>
            </w:r>
          </w:p>
        </w:tc>
      </w:tr>
    </w:tbl>
    <w:p>
      <w:pPr>
        <w:pStyle w:val="Normal"/>
        <w:spacing w:before="280" w:after="80"/>
        <w:rPr/>
      </w:pPr>
      <w:r>
        <w:rPr>
          <w:b/>
          <w:i w:val="false"/>
          <w:color w:val="0052CC"/>
          <w:sz w:val="18"/>
        </w:rPr>
        <w:t>6. CERTIFICATE MANAGEMENT</w:t>
      </w:r>
    </w:p>
    <w:p>
      <w:pPr>
        <w:pStyle w:val="Normal"/>
        <w:spacing w:before="40" w:after="40"/>
        <w:ind w:left="0" w:hanging="0"/>
        <w:rPr/>
      </w:pPr>
      <w:r>
        <w:rPr>
          <w:b w:val="false"/>
          <w:i w:val="false"/>
          <w:color w:val="1E1E1E"/>
          <w:sz w:val="20"/>
        </w:rPr>
        <w:t>Certificate Authority: Let's Encrypt (auto-renew via certbot) or cloud provider certificate manager (AWS ACM, GCP Certificate Manager).</w:t>
      </w:r>
    </w:p>
    <w:p>
      <w:pPr>
        <w:pStyle w:val="Normal"/>
        <w:spacing w:before="40" w:after="40"/>
        <w:ind w:left="0" w:hanging="0"/>
        <w:rPr/>
      </w:pPr>
      <w:r>
        <w:rPr>
          <w:b w:val="false"/>
          <w:i w:val="false"/>
          <w:color w:val="1E1E1E"/>
          <w:sz w:val="20"/>
        </w:rPr>
        <w:t>Renewal: Certificates must auto-renew at least 30 days before expiry. Manual renewal is not acceptable for production.</w:t>
      </w:r>
    </w:p>
    <w:p>
      <w:pPr>
        <w:pStyle w:val="Normal"/>
        <w:spacing w:before="40" w:after="40"/>
        <w:ind w:left="0" w:hanging="0"/>
        <w:rPr/>
      </w:pPr>
      <w:r>
        <w:rPr>
          <w:b w:val="false"/>
          <w:i w:val="false"/>
          <w:color w:val="1E1E1E"/>
          <w:sz w:val="20"/>
        </w:rPr>
        <w:t>Monitoring: Certificate expiry must be monitored. Add an alert if expiry is within 14 days.</w:t>
      </w:r>
    </w:p>
    <w:p>
      <w:pPr>
        <w:pStyle w:val="Normal"/>
        <w:spacing w:before="40" w:after="40"/>
        <w:ind w:left="0" w:hanging="0"/>
        <w:rPr/>
      </w:pPr>
      <w:r>
        <w:rPr>
          <w:b w:val="false"/>
          <w:i w:val="false"/>
          <w:color w:val="1E1E1E"/>
          <w:sz w:val="20"/>
        </w:rPr>
        <w:t>Wildcard certs: If a wildcard certificate is used, document the domains it covers and restrict private key access to the deployment pipeline only.</w:t>
      </w:r>
    </w:p>
    <w:p>
      <w:pPr>
        <w:pStyle w:val="Normal"/>
        <w:spacing w:before="280" w:after="80"/>
        <w:rPr/>
      </w:pPr>
      <w:r>
        <w:rPr>
          <w:b/>
          <w:i w:val="false"/>
          <w:color w:val="0052CC"/>
          <w:sz w:val="18"/>
        </w:rPr>
        <w:t>7. OPEN GAPS — REMEDIATION PLAN</w:t>
      </w:r>
    </w:p>
    <w:tbl>
      <w:tblPr>
        <w:tblStyle w:val="TableGrid"/>
        <w:tblW w:w="907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251"/>
        <w:gridCol w:w="1702"/>
        <w:gridCol w:w="1701"/>
        <w:gridCol w:w="1416"/>
      </w:tblGrid>
      <w:tr>
        <w:trPr/>
        <w:tc>
          <w:tcPr>
            <w:tcW w:w="425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1A1A2E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Gap</w:t>
            </w:r>
          </w:p>
        </w:tc>
        <w:tc>
          <w:tcPr>
            <w:tcW w:w="1702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1A1A2E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Owner</w:t>
            </w:r>
          </w:p>
        </w:tc>
        <w:tc>
          <w:tcPr>
            <w:tcW w:w="170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1A1A2E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Target Date</w:t>
            </w:r>
          </w:p>
        </w:tc>
        <w:tc>
          <w:tcPr>
            <w:tcW w:w="141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1A1A2E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Priority</w:t>
            </w:r>
          </w:p>
        </w:tc>
      </w:tr>
      <w:tr>
        <w:trPr/>
        <w:tc>
          <w:tcPr>
            <w:tcW w:w="425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PostgreSQL connection — add ?sslmode=require to DATABASE_URL in database.py</w:t>
            </w:r>
          </w:p>
        </w:tc>
        <w:tc>
          <w:tcPr>
            <w:tcW w:w="1702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Nikhil Raut</w:t>
            </w:r>
          </w:p>
        </w:tc>
        <w:tc>
          <w:tcPr>
            <w:tcW w:w="170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Before prod</w:t>
            </w:r>
          </w:p>
        </w:tc>
        <w:tc>
          <w:tcPr>
            <w:tcW w:w="141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B42828"/>
                <w:kern w:val="0"/>
                <w:sz w:val="20"/>
                <w:szCs w:val="22"/>
                <w:lang w:val="en-US" w:eastAsia="en-US" w:bidi="ar-SA"/>
              </w:rPr>
              <w:t>High</w:t>
            </w:r>
          </w:p>
        </w:tc>
      </w:tr>
      <w:tr>
        <w:trPr/>
        <w:tc>
          <w:tcPr>
            <w:tcW w:w="425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Confirm DB instance encryption at rest in cloud provider console</w:t>
            </w:r>
          </w:p>
        </w:tc>
        <w:tc>
          <w:tcPr>
            <w:tcW w:w="1702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Nikhil Raut</w:t>
            </w:r>
          </w:p>
        </w:tc>
        <w:tc>
          <w:tcPr>
            <w:tcW w:w="170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Before prod</w:t>
            </w:r>
          </w:p>
        </w:tc>
        <w:tc>
          <w:tcPr>
            <w:tcW w:w="141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B42828"/>
                <w:kern w:val="0"/>
                <w:sz w:val="20"/>
                <w:szCs w:val="22"/>
                <w:lang w:val="en-US" w:eastAsia="en-US" w:bidi="ar-SA"/>
              </w:rPr>
              <w:t>High</w:t>
            </w:r>
          </w:p>
        </w:tc>
      </w:tr>
      <w:tr>
        <w:trPr/>
        <w:tc>
          <w:tcPr>
            <w:tcW w:w="425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HTTPS + TLS 1.2 enforced at reverse proxy / load balancer</w:t>
            </w:r>
          </w:p>
        </w:tc>
        <w:tc>
          <w:tcPr>
            <w:tcW w:w="1702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Nikhil Raut</w:t>
            </w:r>
          </w:p>
        </w:tc>
        <w:tc>
          <w:tcPr>
            <w:tcW w:w="170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Before prod</w:t>
            </w:r>
          </w:p>
        </w:tc>
        <w:tc>
          <w:tcPr>
            <w:tcW w:w="141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B42828"/>
                <w:kern w:val="0"/>
                <w:sz w:val="20"/>
                <w:szCs w:val="22"/>
                <w:lang w:val="en-US" w:eastAsia="en-US" w:bidi="ar-SA"/>
              </w:rPr>
              <w:t>High</w:t>
            </w:r>
          </w:p>
        </w:tc>
      </w:tr>
      <w:tr>
        <w:trPr/>
        <w:tc>
          <w:tcPr>
            <w:tcW w:w="425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HSTS header configured (max-age ≥ 31536000)</w:t>
            </w:r>
          </w:p>
        </w:tc>
        <w:tc>
          <w:tcPr>
            <w:tcW w:w="1702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Nikhil Raut</w:t>
            </w:r>
          </w:p>
        </w:tc>
        <w:tc>
          <w:tcPr>
            <w:tcW w:w="170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Before prod</w:t>
            </w:r>
          </w:p>
        </w:tc>
        <w:tc>
          <w:tcPr>
            <w:tcW w:w="141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B42828"/>
                <w:kern w:val="0"/>
                <w:sz w:val="20"/>
                <w:szCs w:val="22"/>
                <w:lang w:val="en-US" w:eastAsia="en-US" w:bidi="ar-SA"/>
              </w:rPr>
              <w:t>High</w:t>
            </w:r>
          </w:p>
        </w:tc>
      </w:tr>
      <w:tr>
        <w:trPr/>
        <w:tc>
          <w:tcPr>
            <w:tcW w:w="425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Secret rotation policy documented and scheduled</w:t>
            </w:r>
          </w:p>
        </w:tc>
        <w:tc>
          <w:tcPr>
            <w:tcW w:w="1702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Nikhil Raut</w:t>
            </w:r>
          </w:p>
        </w:tc>
        <w:tc>
          <w:tcPr>
            <w:tcW w:w="170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May 2026</w:t>
            </w:r>
          </w:p>
        </w:tc>
        <w:tc>
          <w:tcPr>
            <w:tcW w:w="141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B46400"/>
                <w:kern w:val="0"/>
                <w:sz w:val="20"/>
                <w:szCs w:val="22"/>
                <w:lang w:val="en-US" w:eastAsia="en-US" w:bidi="ar-SA"/>
              </w:rPr>
              <w:t>Medium</w:t>
            </w:r>
          </w:p>
        </w:tc>
      </w:tr>
      <w:tr>
        <w:trPr/>
        <w:tc>
          <w:tcPr>
            <w:tcW w:w="425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Production secrets migrated to secrets manager (AWS Secrets Manager or equivalent)</w:t>
            </w:r>
          </w:p>
        </w:tc>
        <w:tc>
          <w:tcPr>
            <w:tcW w:w="1702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Nikhil Raut</w:t>
            </w:r>
          </w:p>
        </w:tc>
        <w:tc>
          <w:tcPr>
            <w:tcW w:w="170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Before prod</w:t>
            </w:r>
          </w:p>
        </w:tc>
        <w:tc>
          <w:tcPr>
            <w:tcW w:w="141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B42828"/>
                <w:kern w:val="0"/>
                <w:sz w:val="20"/>
                <w:szCs w:val="22"/>
                <w:lang w:val="en-US" w:eastAsia="en-US" w:bidi="ar-SA"/>
              </w:rPr>
              <w:t>High</w:t>
            </w:r>
          </w:p>
        </w:tc>
      </w:tr>
      <w:tr>
        <w:trPr/>
        <w:tc>
          <w:tcPr>
            <w:tcW w:w="425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JWT expiry and refresh token flow confirmed in jwt_utils.py</w:t>
            </w:r>
          </w:p>
        </w:tc>
        <w:tc>
          <w:tcPr>
            <w:tcW w:w="1702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Neel Naik</w:t>
            </w:r>
          </w:p>
        </w:tc>
        <w:tc>
          <w:tcPr>
            <w:tcW w:w="170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May 2026</w:t>
            </w:r>
          </w:p>
        </w:tc>
        <w:tc>
          <w:tcPr>
            <w:tcW w:w="141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B46400"/>
                <w:kern w:val="0"/>
                <w:sz w:val="20"/>
                <w:szCs w:val="22"/>
                <w:lang w:val="en-US" w:eastAsia="en-US" w:bidi="ar-SA"/>
              </w:rPr>
              <w:t>Medium</w:t>
            </w:r>
          </w:p>
        </w:tc>
      </w:tr>
      <w:tr>
        <w:trPr/>
        <w:tc>
          <w:tcPr>
            <w:tcW w:w="425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Auth endpoints rate-limiting implemented</w:t>
            </w:r>
          </w:p>
        </w:tc>
        <w:tc>
          <w:tcPr>
            <w:tcW w:w="1702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Neel Naik</w:t>
            </w:r>
          </w:p>
        </w:tc>
        <w:tc>
          <w:tcPr>
            <w:tcW w:w="170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Before prod</w:t>
            </w:r>
          </w:p>
        </w:tc>
        <w:tc>
          <w:tcPr>
            <w:tcW w:w="141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B42828"/>
                <w:kern w:val="0"/>
                <w:sz w:val="20"/>
                <w:szCs w:val="22"/>
                <w:lang w:val="en-US" w:eastAsia="en-US" w:bidi="ar-SA"/>
              </w:rPr>
              <w:t>High</w:t>
            </w:r>
          </w:p>
        </w:tc>
      </w:tr>
      <w:tr>
        <w:trPr/>
        <w:tc>
          <w:tcPr>
            <w:tcW w:w="425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Git history scan for any accidentally committed secrets (trufflehog or gitleaks)</w:t>
            </w:r>
          </w:p>
        </w:tc>
        <w:tc>
          <w:tcPr>
            <w:tcW w:w="1702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Nikhil Raut</w:t>
            </w:r>
          </w:p>
        </w:tc>
        <w:tc>
          <w:tcPr>
            <w:tcW w:w="170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May 2026</w:t>
            </w:r>
          </w:p>
        </w:tc>
        <w:tc>
          <w:tcPr>
            <w:tcW w:w="141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B42828"/>
                <w:kern w:val="0"/>
                <w:sz w:val="20"/>
                <w:szCs w:val="22"/>
                <w:lang w:val="en-US" w:eastAsia="en-US" w:bidi="ar-SA"/>
              </w:rPr>
              <w:t>High</w:t>
            </w:r>
          </w:p>
        </w:tc>
      </w:tr>
      <w:tr>
        <w:trPr/>
        <w:tc>
          <w:tcPr>
            <w:tcW w:w="425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Log audit — confirm no PII or API keys appear in application logs</w:t>
            </w:r>
          </w:p>
        </w:tc>
        <w:tc>
          <w:tcPr>
            <w:tcW w:w="1702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Neel Naik</w:t>
            </w:r>
          </w:p>
        </w:tc>
        <w:tc>
          <w:tcPr>
            <w:tcW w:w="170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color w:val="1E1E1E"/>
                <w:kern w:val="0"/>
                <w:sz w:val="20"/>
                <w:szCs w:val="22"/>
                <w:lang w:val="en-US" w:eastAsia="en-US" w:bidi="ar-SA"/>
              </w:rPr>
              <w:t>May 2026</w:t>
            </w:r>
          </w:p>
        </w:tc>
        <w:tc>
          <w:tcPr>
            <w:tcW w:w="141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color="auto" w:fill="F9F9F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i w:val="false"/>
                <w:color w:val="B46400"/>
                <w:kern w:val="0"/>
                <w:sz w:val="20"/>
                <w:szCs w:val="22"/>
                <w:lang w:val="en-US" w:eastAsia="en-US" w:bidi="ar-SA"/>
              </w:rPr>
              <w:t>Medium</w:t>
            </w:r>
          </w:p>
        </w:tc>
      </w:tr>
    </w:tbl>
    <w:p>
      <w:pPr>
        <w:pStyle w:val="Normal"/>
        <w:spacing w:before="280" w:after="80"/>
        <w:rPr>
          <w:b w:val="false"/>
          <w:b w:val="false"/>
          <w:i/>
          <w:i/>
          <w:color w:val="646464"/>
          <w:sz w:val="16"/>
        </w:rPr>
      </w:pPr>
      <w:r>
        <w:rPr/>
      </w:r>
    </w:p>
    <w:sectPr>
      <w:type w:val="nextPage"/>
      <w:pgSz w:w="12240" w:h="15840"/>
      <w:pgMar w:left="1247" w:right="1247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Application>LibreOffice/7.3.7.2$Linux_X86_64 LibreOffice_project/30$Build-2</Application>
  <AppVersion>15.0000</AppVersion>
  <Pages>5</Pages>
  <Words>996</Words>
  <Characters>5814</Characters>
  <CharactersWithSpaces>6656</CharactersWithSpaces>
  <Paragraphs>194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en-IN</dc:language>
  <cp:lastModifiedBy/>
  <dcterms:modified xsi:type="dcterms:W3CDTF">2026-04-28T12:50:36Z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