
<file path=[Content_Types].xml><?xml version="1.0" encoding="utf-8"?>
<Types xmlns="http://schemas.openxmlformats.org/package/2006/content-types">
  <Default Extension="xml" ContentType="application/xml"/>
  <Default Extension="rels" ContentType="application/vnd.openxmlformats-package.relationships+xml"/>
  <Default ContentType="image/png" Extension="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 Type="http://schemas.openxmlformats.org/officeDocument/2006/relationships/custom-properties" Target="/docProps/custom.xml" Id="rId4"></Relationship></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right"/>
      </w:pPr>
      <w:r>
        <w:drawing>
          <wp:inline distT="0" distB="0" distL="0" distR="0">
            <wp:extent cx="1905000" cy="1905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4791CB7" w14:textId="76F310FD" w:rsidR="00DF3ED6" w:rsidRPr="00491732" w:rsidRDefault="00DF3ED6" w:rsidP="005A02CD">
      <w:pPr>
        <w:ind w:left="-720" w:right="-360"/>
        <w:jc w:val="both"/>
        <w:rPr>
          <w:rFonts w:ascii="Times New Roman" w:hAnsi="Times New Roman" w:cs="Times New Roman"/>
          <w:sz w:val="22"/>
          <w:szCs w:val="22"/>
        </w:rPr>
      </w:pPr>
      <w:bookmarkStart w:id="0" w:name="_GoBack"/>
      <w:bookmarkEnd w:id="0"/>
      <w:r w:rsidRPr="00491732">
        <w:rPr>
          <w:rFonts w:ascii="Times New Roman" w:hAnsi="Times New Roman" w:cs="Times New Roman"/>
          <w:sz w:val="22"/>
          <w:szCs w:val="22"/>
        </w:rPr>
        <w:t>THIS INSTRUMENT AND ANY SECURITIES ISSUABLE PURSUANT HERETO HAVE NOT BEEN REGISTERED UNDER THE SECURITIES ACT OF 1933, AS AMENDED (THE “</w:t>
      </w:r>
      <w:r w:rsidRPr="00491732">
        <w:rPr>
          <w:rFonts w:ascii="Times New Roman" w:hAnsi="Times New Roman" w:cs="Times New Roman"/>
          <w:b/>
          <w:sz w:val="22"/>
          <w:szCs w:val="22"/>
        </w:rPr>
        <w:t>SECURITIES ACT</w:t>
      </w:r>
      <w:r w:rsidRPr="00491732">
        <w:rPr>
          <w:rFonts w:ascii="Times New Roman" w:hAnsi="Times New Roman" w:cs="Times New Roman"/>
          <w:sz w:val="22"/>
          <w:szCs w:val="22"/>
        </w:rPr>
        <w:t>”), OR UNDER THE SECURITIES LAWS OF CERTAIN STATES.  THESE SECURITIES MAY NOT BE OFFERED, SOLD OR OTHERWISE TRANSFERRED, PLEDGED OR HYPOTHECATED EXCEPT AS PERMITTED UNDER THE ACT AND APPLICABLE STATE SECURITIES LAWS PURSUANT TO AN EFFECTIVE REGISTRATION STATEMENT OR AN EXEMPTION THEREFROM.</w:t>
      </w:r>
    </w:p>
    <w:p w14:paraId="654F8281" w14:textId="77777777" w:rsidR="00DF3ED6" w:rsidRPr="00491732" w:rsidRDefault="00DF3ED6" w:rsidP="005A02CD">
      <w:pPr>
        <w:ind w:left="-720" w:right="-360"/>
        <w:rPr>
          <w:rFonts w:ascii="Times New Roman" w:hAnsi="Times New Roman" w:cs="Times New Roman"/>
          <w:sz w:val="22"/>
          <w:szCs w:val="22"/>
        </w:rPr>
      </w:pPr>
    </w:p>
    <w:p w14:paraId="364E699A" w14:textId="545BF1AB" w:rsidR="00DF3ED6" w:rsidRPr="00491732" w:rsidRDefault="00A3103C" w:rsidP="005A02CD">
      <w:pPr>
        <w:ind w:left="-720" w:right="-360"/>
        <w:jc w:val="center"/>
        <w:rPr>
          <w:rFonts w:ascii="Times New Roman" w:hAnsi="Times New Roman" w:cs="Times New Roman"/>
          <w:b/>
          <w:sz w:val="22"/>
          <w:szCs w:val="22"/>
        </w:rPr>
      </w:pPr>
      <w:r>
        <w:rPr>
          <w:rFonts w:ascii="Times New Roman" w:hAnsi="Times New Roman" w:cs="Times New Roman"/>
          <w:b/>
          <w:sz w:val="22"/>
          <w:szCs w:val="22"/>
        </w:rPr>
        <w:t xml:space="preserve">undefined</w:t>
      </w:r>
      <w:r w:rsidR="00463D0B">
        <w:rPr>
          <w:rFonts w:ascii="Times New Roman" w:hAnsi="Times New Roman" w:cs="Times New Roman"/>
          <w:b/>
          <w:sz w:val="22"/>
          <w:szCs w:val="22"/>
        </w:rPr>
        <w:t/>
      </w:r>
      <w:r>
        <w:rPr>
          <w:rFonts w:ascii="Times New Roman" w:hAnsi="Times New Roman" w:cs="Times New Roman"/>
          <w:b/>
          <w:sz w:val="22"/>
          <w:szCs w:val="22"/>
        </w:rPr>
        <w:t/>
      </w:r>
      <w:r w:rsidR="00B72322">
        <w:rPr>
          <w:rFonts w:ascii="Times New Roman" w:hAnsi="Times New Roman" w:cs="Times New Roman"/>
          <w:b/>
          <w:sz w:val="22"/>
          <w:szCs w:val="22"/>
        </w:rPr>
        <w:t>, Inc.</w:t>
      </w:r>
    </w:p>
    <w:p w14:paraId="79361182" w14:textId="77777777" w:rsidR="00DF3ED6" w:rsidRPr="00491732" w:rsidRDefault="00DF3ED6" w:rsidP="005A02CD">
      <w:pPr>
        <w:ind w:left="-720" w:right="-360"/>
        <w:rPr>
          <w:rFonts w:ascii="Times New Roman" w:hAnsi="Times New Roman" w:cs="Times New Roman"/>
          <w:sz w:val="22"/>
          <w:szCs w:val="22"/>
        </w:rPr>
      </w:pPr>
    </w:p>
    <w:p w14:paraId="2A4A9CE4"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SAFE</w:t>
      </w:r>
    </w:p>
    <w:p w14:paraId="0B71A9A1" w14:textId="77777777" w:rsidR="00DF3ED6" w:rsidRPr="00491732" w:rsidRDefault="00DF3ED6" w:rsidP="005A02CD">
      <w:pPr>
        <w:ind w:left="-720" w:right="-360"/>
        <w:jc w:val="center"/>
        <w:rPr>
          <w:rFonts w:ascii="Times New Roman" w:hAnsi="Times New Roman" w:cs="Times New Roman"/>
          <w:b/>
          <w:sz w:val="22"/>
          <w:szCs w:val="22"/>
        </w:rPr>
      </w:pPr>
      <w:r w:rsidRPr="00491732">
        <w:rPr>
          <w:rFonts w:ascii="Times New Roman" w:hAnsi="Times New Roman" w:cs="Times New Roman"/>
          <w:b/>
          <w:sz w:val="22"/>
          <w:szCs w:val="22"/>
        </w:rPr>
        <w:t>(Simple Agreement for Future Equity)</w:t>
      </w:r>
    </w:p>
    <w:p w14:paraId="22852DF4" w14:textId="77777777" w:rsidR="00DF3ED6" w:rsidRPr="00491732" w:rsidRDefault="00DF3ED6" w:rsidP="005A02CD">
      <w:pPr>
        <w:ind w:left="-720" w:right="-360"/>
        <w:rPr>
          <w:rFonts w:ascii="Times New Roman" w:hAnsi="Times New Roman" w:cs="Times New Roman"/>
          <w:sz w:val="22"/>
          <w:szCs w:val="22"/>
        </w:rPr>
      </w:pPr>
    </w:p>
    <w:p w14:paraId="6A40A069" w14:textId="7AA89EE6"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THIS CERTIFIES THAT in exchange for the payment by</w:t>
      </w:r>
      <w:r w:rsidR="00502034">
        <w:t xml:space="preserve"> </w:t>
      </w:r>
      <w:fldSimple w:instr=" MERGEFIELD FirstName ">
        <w:r w:rsidR="00413706">
          <w:rPr>
            <w:noProof/>
          </w:rPr>
          <w:t>«FirstName»</w:t>
        </w:r>
      </w:fldSimple>
      <w:r w:rsidR="00413706">
        <w:t xml:space="preserve"> </w:t>
      </w:r>
      <w:fldSimple w:instr=" MERGEFIELD LastName ">
        <w:r w:rsidR="00413706">
          <w:rPr>
            <w:noProof/>
          </w:rPr>
          <w:t>«LastName»</w:t>
        </w:r>
      </w:fldSimple>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Investor</w:t>
      </w:r>
      <w:r w:rsidRPr="00491732">
        <w:rPr>
          <w:rFonts w:ascii="Times New Roman" w:hAnsi="Times New Roman" w:cs="Times New Roman"/>
          <w:sz w:val="22"/>
          <w:szCs w:val="22"/>
        </w:rPr>
        <w:t xml:space="preserve">”) of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w:t>
      </w:r>
      <w:r w:rsidR="00413706">
        <w:rPr>
          <w:rFonts w:ascii="Times New Roman" w:hAnsi="Times New Roman" w:cs="Times New Roman"/>
          <w:sz w:val="22"/>
          <w:szCs w:val="22"/>
        </w:rPr>
        <w:fldChar w:fldCharType="end"/>
      </w:r>
      <w:r w:rsidRPr="00491732">
        <w:rPr>
          <w:rFonts w:ascii="Times New Roman" w:hAnsi="Times New Roman" w:cs="Times New Roman"/>
          <w:sz w:val="22"/>
          <w:szCs w:val="22"/>
        </w:rPr>
        <w:t xml:space="preserve"> (the “</w:t>
      </w:r>
      <w:r w:rsidRPr="00491732">
        <w:rPr>
          <w:rFonts w:ascii="Times New Roman" w:hAnsi="Times New Roman" w:cs="Times New Roman"/>
          <w:b/>
          <w:sz w:val="22"/>
          <w:szCs w:val="22"/>
        </w:rPr>
        <w:t>Purchase Amount</w:t>
      </w:r>
      <w:r w:rsidRPr="00491732">
        <w:rPr>
          <w:rFonts w:ascii="Times New Roman" w:hAnsi="Times New Roman" w:cs="Times New Roman"/>
          <w:sz w:val="22"/>
          <w:szCs w:val="22"/>
        </w:rPr>
        <w:t>”) on or about</w:t>
      </w:r>
      <w:r w:rsidR="00413706">
        <w:rPr>
          <w:rFonts w:ascii="Times New Roman" w:hAnsi="Times New Roman" w:cs="Times New Roman"/>
          <w:sz w:val="22"/>
          <w:szCs w:val="22"/>
        </w:rPr>
        <w:t xml:space="preserve"> </w:t>
      </w:r>
      <w:r w:rsidR="00413706">
        <w:rPr>
          <w:rFonts w:ascii="Times New Roman" w:hAnsi="Times New Roman" w:cs="Times New Roman"/>
          <w:sz w:val="22"/>
          <w:szCs w:val="22"/>
        </w:rPr>
        <w:fldChar w:fldCharType="begin"/>
      </w:r>
      <w:r w:rsidR="00413706">
        <w:rPr>
          <w:rFonts w:ascii="Times New Roman" w:hAnsi="Times New Roman" w:cs="Times New Roman"/>
          <w:sz w:val="22"/>
          <w:szCs w:val="22"/>
        </w:rPr>
        <w:instrText xml:space="preserve"> MERGEFIELD InvestmentDate </w:instrText>
      </w:r>
      <w:r w:rsidR="00413706">
        <w:rPr>
          <w:rFonts w:ascii="Times New Roman" w:hAnsi="Times New Roman" w:cs="Times New Roman"/>
          <w:sz w:val="22"/>
          <w:szCs w:val="22"/>
        </w:rPr>
        <w:fldChar w:fldCharType="separate"/>
      </w:r>
      <w:r w:rsidR="00413706">
        <w:rPr>
          <w:rFonts w:ascii="Times New Roman" w:hAnsi="Times New Roman" w:cs="Times New Roman"/>
          <w:noProof/>
          <w:sz w:val="22"/>
          <w:szCs w:val="22"/>
        </w:rPr>
        <w:t>«InvestmentDate»</w:t>
      </w:r>
      <w:r w:rsidR="00413706">
        <w:rPr>
          <w:rFonts w:ascii="Times New Roman" w:hAnsi="Times New Roman" w:cs="Times New Roman"/>
          <w:sz w:val="22"/>
          <w:szCs w:val="22"/>
        </w:rPr>
        <w:fldChar w:fldCharType="end"/>
      </w:r>
      <w:r w:rsidR="00D20312">
        <w:rPr>
          <w:rFonts w:ascii="Times New Roman" w:hAnsi="Times New Roman" w:cs="Times New Roman"/>
          <w:sz w:val="22"/>
          <w:szCs w:val="22"/>
        </w:rPr>
        <w:t xml:space="preserve">, </w:t>
      </w:r>
      <w:r w:rsidR="00105C9B">
        <w:rPr>
          <w:rFonts w:ascii="Times New Roman" w:hAnsi="Times New Roman" w:cs="Times New Roman"/>
          <w:sz w:val="22"/>
          <w:szCs w:val="22"/>
        </w:rPr>
        <w:t>Newco</w:t>
      </w:r>
      <w:r w:rsidR="00B72322">
        <w:rPr>
          <w:rFonts w:ascii="Times New Roman" w:hAnsi="Times New Roman" w:cs="Times New Roman"/>
          <w:sz w:val="22"/>
          <w:szCs w:val="22"/>
        </w:rPr>
        <w:t>, Inc.</w:t>
      </w:r>
      <w:r w:rsidRPr="00491732">
        <w:rPr>
          <w:rFonts w:ascii="Times New Roman" w:hAnsi="Times New Roman" w:cs="Times New Roman"/>
          <w:sz w:val="22"/>
          <w:szCs w:val="22"/>
        </w:rPr>
        <w:t xml:space="preserve">, a </w:t>
      </w:r>
      <w:r w:rsidR="00B72322">
        <w:rPr>
          <w:rFonts w:ascii="Times New Roman" w:hAnsi="Times New Roman" w:cs="Times New Roman"/>
          <w:sz w:val="22"/>
          <w:szCs w:val="22"/>
        </w:rPr>
        <w:t>Delaware</w:t>
      </w:r>
      <w:r w:rsidRPr="00491732">
        <w:rPr>
          <w:rFonts w:ascii="Times New Roman" w:hAnsi="Times New Roman" w:cs="Times New Roman"/>
          <w:sz w:val="22"/>
          <w:szCs w:val="22"/>
        </w:rPr>
        <w:t xml:space="preserve"> corporation (the “</w:t>
      </w:r>
      <w:r w:rsidRPr="00491732">
        <w:rPr>
          <w:rFonts w:ascii="Times New Roman" w:hAnsi="Times New Roman" w:cs="Times New Roman"/>
          <w:b/>
          <w:sz w:val="22"/>
          <w:szCs w:val="22"/>
        </w:rPr>
        <w:t>Company</w:t>
      </w:r>
      <w:r w:rsidRPr="00491732">
        <w:rPr>
          <w:rFonts w:ascii="Times New Roman" w:hAnsi="Times New Roman" w:cs="Times New Roman"/>
          <w:sz w:val="22"/>
          <w:szCs w:val="22"/>
        </w:rPr>
        <w:t>”), hereby issues to the Investor the right to certain shares of the Company’s capital stock, subject to the terms set forth below.</w:t>
      </w:r>
    </w:p>
    <w:p w14:paraId="4C56D3E1" w14:textId="5E612619" w:rsidR="00DF3ED6" w:rsidRPr="00491732" w:rsidRDefault="00DF3ED6" w:rsidP="005A02CD">
      <w:pPr>
        <w:spacing w:after="240"/>
        <w:ind w:left="-720" w:right="-360" w:firstLine="720"/>
        <w:jc w:val="both"/>
        <w:rPr>
          <w:rFonts w:ascii="Times New Roman" w:hAnsi="Times New Roman" w:cs="Times New Roman"/>
          <w:sz w:val="22"/>
          <w:szCs w:val="22"/>
        </w:rPr>
      </w:pPr>
      <w:r w:rsidRPr="00491732">
        <w:rPr>
          <w:rFonts w:ascii="Times New Roman" w:hAnsi="Times New Roman" w:cs="Times New Roman"/>
          <w:sz w:val="22"/>
          <w:szCs w:val="22"/>
        </w:rPr>
        <w:t>The “</w:t>
      </w:r>
      <w:r w:rsidRPr="00491732">
        <w:rPr>
          <w:rFonts w:ascii="Times New Roman" w:hAnsi="Times New Roman" w:cs="Times New Roman"/>
          <w:b/>
          <w:sz w:val="22"/>
          <w:szCs w:val="22"/>
        </w:rPr>
        <w:t>Valuation Cap</w:t>
      </w:r>
      <w:r w:rsidRPr="00491732">
        <w:rPr>
          <w:rFonts w:ascii="Times New Roman" w:hAnsi="Times New Roman" w:cs="Times New Roman"/>
          <w:sz w:val="22"/>
          <w:szCs w:val="22"/>
        </w:rPr>
        <w:t xml:space="preserve">” is </w:t>
      </w:r>
      <w:r w:rsidR="00B72322">
        <w:rPr>
          <w:rFonts w:ascii="Times New Roman" w:hAnsi="Times New Roman" w:cs="Times New Roman"/>
          <w:sz w:val="22"/>
          <w:szCs w:val="22"/>
        </w:rPr>
        <w:t>$10,000,000</w:t>
      </w:r>
      <w:r w:rsidRPr="00491732">
        <w:rPr>
          <w:rFonts w:ascii="Times New Roman" w:hAnsi="Times New Roman" w:cs="Times New Roman"/>
          <w:sz w:val="22"/>
          <w:szCs w:val="22"/>
        </w:rPr>
        <w:t xml:space="preserve">.  See </w:t>
      </w:r>
      <w:r w:rsidRPr="0082702D">
        <w:rPr>
          <w:rFonts w:ascii="Times New Roman" w:hAnsi="Times New Roman" w:cs="Times New Roman"/>
          <w:b/>
          <w:sz w:val="22"/>
          <w:szCs w:val="22"/>
        </w:rPr>
        <w:t>Section 2</w:t>
      </w:r>
      <w:r w:rsidRPr="00491732">
        <w:rPr>
          <w:rFonts w:ascii="Times New Roman" w:hAnsi="Times New Roman" w:cs="Times New Roman"/>
          <w:sz w:val="22"/>
          <w:szCs w:val="22"/>
        </w:rPr>
        <w:t xml:space="preserve"> for certain additional defined terms.</w:t>
      </w:r>
    </w:p>
    <w:p w14:paraId="3A0B429E" w14:textId="53CA33BC" w:rsidR="00DF3ED6"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1.</w:t>
      </w:r>
      <w:r w:rsidRPr="00D07D74">
        <w:rPr>
          <w:rFonts w:ascii="Times New Roman" w:hAnsi="Times New Roman" w:cs="Times New Roman"/>
          <w:b/>
          <w:sz w:val="22"/>
          <w:szCs w:val="22"/>
        </w:rPr>
        <w:tab/>
      </w:r>
      <w:r w:rsidR="00DF3ED6" w:rsidRPr="00D07D74">
        <w:rPr>
          <w:rFonts w:ascii="Times New Roman" w:hAnsi="Times New Roman" w:cs="Times New Roman"/>
          <w:b/>
          <w:i/>
          <w:sz w:val="22"/>
          <w:szCs w:val="22"/>
        </w:rPr>
        <w:t>Events</w:t>
      </w:r>
    </w:p>
    <w:p w14:paraId="5D07861B" w14:textId="1E578654" w:rsidR="00DF3ED6" w:rsidRPr="00D07D74" w:rsidRDefault="00D07D74" w:rsidP="005A02CD">
      <w:pPr>
        <w:spacing w:after="240"/>
        <w:ind w:left="-720" w:right="-360" w:firstLine="1080"/>
        <w:jc w:val="both"/>
        <w:rPr>
          <w:rFonts w:ascii="Times New Roman" w:hAnsi="Times New Roman" w:cs="Times New Roman"/>
          <w:b/>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Equity Financing</w:t>
      </w:r>
      <w:r w:rsidR="00DF3ED6" w:rsidRPr="00D07D74">
        <w:rPr>
          <w:rFonts w:ascii="Times New Roman" w:hAnsi="Times New Roman" w:cs="Times New Roman"/>
          <w:sz w:val="22"/>
          <w:szCs w:val="22"/>
        </w:rPr>
        <w:t>. If there is an Equity Financing before the expiration or termination of this instrument, the Company will automatically issue to the Investor either: (1) a number of shares of Standard Preferred Stock equal to the Purchase Amount divided by the price per share of the Standard Preferred Stock, if the pre-money valuation is less than or equal to the Valuation Cap; or (2</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 number of shares of Safe Preferred Stock equal to the Purchase Amount divided by the Safe Price, if the pre-money valuation is greater than the Valuation Cap.</w:t>
      </w:r>
    </w:p>
    <w:p w14:paraId="04B0AA6E"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the issuance of Standard Preferred Stock or Safe Preferred Stock, as applicable, by the Company to the Investor pursuant to this Section 1(a):</w:t>
      </w:r>
    </w:p>
    <w:p w14:paraId="76B87857" w14:textId="77777777" w:rsidR="0097042C" w:rsidRDefault="00D07D74"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The Investor will execute and deliver to the Company all transaction documents related to the Equity Financing; </w:t>
      </w:r>
      <w:r w:rsidR="00DF3ED6" w:rsidRPr="005A02CD">
        <w:rPr>
          <w:rFonts w:ascii="Times New Roman" w:hAnsi="Times New Roman" w:cs="Times New Roman"/>
          <w:i/>
          <w:sz w:val="22"/>
          <w:szCs w:val="22"/>
        </w:rPr>
        <w:t xml:space="preserve">provided, </w:t>
      </w:r>
      <w:r w:rsidR="00DF3ED6" w:rsidRPr="00D07D74">
        <w:rPr>
          <w:rFonts w:ascii="Times New Roman" w:hAnsi="Times New Roman" w:cs="Times New Roman"/>
          <w:sz w:val="22"/>
          <w:szCs w:val="22"/>
        </w:rPr>
        <w:t xml:space="preserve">that such documents are the same documents to be entered into with the purchasers of Standard Preferred Stock, with appropriate variations for the Safe Preferred Stock if applicable, and </w:t>
      </w:r>
      <w:r w:rsidR="00DF3ED6" w:rsidRPr="005A02CD">
        <w:rPr>
          <w:rFonts w:ascii="Times New Roman" w:hAnsi="Times New Roman" w:cs="Times New Roman"/>
          <w:i/>
          <w:sz w:val="22"/>
          <w:szCs w:val="22"/>
        </w:rPr>
        <w:t xml:space="preserve">provided further, </w:t>
      </w:r>
      <w:r w:rsidR="00DF3ED6" w:rsidRPr="00D07D74">
        <w:rPr>
          <w:rFonts w:ascii="Times New Roman" w:hAnsi="Times New Roman" w:cs="Times New Roman"/>
          <w:sz w:val="22"/>
          <w:szCs w:val="22"/>
        </w:rPr>
        <w:t>that such documents have customary exceptions to any drag-along applicable to the Investor, including, without limitation, limited representations and warranties and limited liability and indemnification obligations on the part of the Investor; and</w:t>
      </w:r>
    </w:p>
    <w:p w14:paraId="3BF1C6F9" w14:textId="65A0EF02" w:rsidR="00DF3ED6" w:rsidRPr="00D07D74" w:rsidRDefault="0097042C" w:rsidP="005A02CD">
      <w:pPr>
        <w:tabs>
          <w:tab w:val="left" w:pos="1080"/>
        </w:tabs>
        <w:spacing w:after="240"/>
        <w:ind w:left="-720" w:right="-360" w:firstLine="1440"/>
        <w:jc w:val="both"/>
        <w:rPr>
          <w:rFonts w:ascii="Times New Roman" w:hAnsi="Times New Roman" w:cs="Times New Roman"/>
          <w:sz w:val="22"/>
          <w:szCs w:val="22"/>
        </w:rPr>
      </w:pPr>
      <w:r>
        <w:rPr>
          <w:rFonts w:ascii="Times New Roman" w:hAnsi="Times New Roman" w:cs="Times New Roman"/>
          <w:sz w:val="22"/>
          <w:szCs w:val="22"/>
        </w:rPr>
        <w:t>(ii)</w:t>
      </w:r>
      <w:r>
        <w:rPr>
          <w:rFonts w:ascii="Times New Roman" w:hAnsi="Times New Roman" w:cs="Times New Roman"/>
          <w:sz w:val="22"/>
          <w:szCs w:val="22"/>
        </w:rPr>
        <w:tab/>
      </w:r>
      <w:r w:rsidR="00DF3ED6" w:rsidRPr="00D07D74">
        <w:rPr>
          <w:rFonts w:ascii="Times New Roman" w:hAnsi="Times New Roman" w:cs="Times New Roman"/>
          <w:sz w:val="22"/>
          <w:szCs w:val="22"/>
        </w:rPr>
        <w:t>The Investor and the Company will execute a Pro Rata Rights Agreement, unless the Investor is already included in such rights in the transaction documents related to the Equity Financing.</w:t>
      </w:r>
    </w:p>
    <w:p w14:paraId="456B0B7C" w14:textId="157D479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(b</w:t>
      </w:r>
      <w:r w:rsidR="009A382D">
        <w:rPr>
          <w:rFonts w:ascii="Times New Roman" w:hAnsi="Times New Roman" w:cs="Times New Roman"/>
          <w:sz w:val="22"/>
          <w:szCs w:val="22"/>
        </w:rPr>
        <w:t>)</w:t>
      </w:r>
      <w:r>
        <w:rPr>
          <w:rFonts w:ascii="Times New Roman" w:hAnsi="Times New Roman" w:cs="Times New Roman"/>
          <w:sz w:val="22"/>
          <w:szCs w:val="22"/>
        </w:rPr>
        <w:tab/>
      </w:r>
      <w:r w:rsidR="00DF3ED6" w:rsidRPr="0097042C">
        <w:rPr>
          <w:rFonts w:ascii="Times New Roman" w:hAnsi="Times New Roman" w:cs="Times New Roman"/>
          <w:b/>
          <w:sz w:val="22"/>
          <w:szCs w:val="22"/>
          <w:u w:val="single"/>
        </w:rPr>
        <w:t>Liquidity Event</w:t>
      </w:r>
      <w:r w:rsidR="00F55918" w:rsidRPr="00D07D74">
        <w:rPr>
          <w:rFonts w:ascii="Times New Roman" w:hAnsi="Times New Roman" w:cs="Times New Roman"/>
          <w:sz w:val="22"/>
          <w:szCs w:val="22"/>
        </w:rPr>
        <w:t xml:space="preserve">. </w:t>
      </w:r>
      <w:r w:rsidR="00DF3ED6" w:rsidRPr="00D07D74">
        <w:rPr>
          <w:rFonts w:ascii="Times New Roman" w:hAnsi="Times New Roman" w:cs="Times New Roman"/>
          <w:sz w:val="22"/>
          <w:szCs w:val="22"/>
        </w:rPr>
        <w:t>If there is a Liquidity Event before the expiration or termination of this instrument, the Investor will, at its option,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receive a cash payment equal to the Purchase Amount (subject to the following paragraph)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automatically receive from the Company a number of shares of Common Stock equal to the Purchase Amount divided by the Liquidity Price, if the Investor fails to select the cash option.</w:t>
      </w:r>
    </w:p>
    <w:p w14:paraId="36A46366"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In connection with Section (b)(i), the Purchase Amount will be due and payable by the Company to the Investor immediately prior to, or concurrent with, the consummation of the Liquidity Event. If there are not enough funds to pay the Investor and holders of other Safes (collectively, the “</w:t>
      </w:r>
      <w:r w:rsidRPr="00491732">
        <w:rPr>
          <w:rFonts w:ascii="Times New Roman" w:hAnsi="Times New Roman" w:cs="Times New Roman"/>
          <w:b/>
          <w:sz w:val="22"/>
          <w:szCs w:val="22"/>
        </w:rPr>
        <w:t>Cash-Out Investors</w:t>
      </w:r>
      <w:r w:rsidRPr="00491732">
        <w:rPr>
          <w:rFonts w:ascii="Times New Roman" w:hAnsi="Times New Roman" w:cs="Times New Roman"/>
          <w:sz w:val="22"/>
          <w:szCs w:val="22"/>
        </w:rPr>
        <w:t xml:space="preserve">”) in full, then all of the Company’s available funds will be distributed with equal priority and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among the Cash-Out Investors in proportion to their Purchase Amounts, and the Cash-Out Investors will automatically receive the number of shares of Common Stock equal to the remaining unpaid Purchase Amount divided by the Liquidity Price.  In connection with a Change of Control intended to </w:t>
      </w:r>
      <w:r w:rsidRPr="00491732">
        <w:rPr>
          <w:rFonts w:ascii="Times New Roman" w:hAnsi="Times New Roman" w:cs="Times New Roman"/>
          <w:sz w:val="22"/>
          <w:szCs w:val="22"/>
        </w:rPr>
        <w:lastRenderedPageBreak/>
        <w:t xml:space="preserve">qualify as a tax-free reorganization, the Company may reduce, </w:t>
      </w:r>
      <w:r w:rsidRPr="002B6F60">
        <w:rPr>
          <w:rFonts w:ascii="Times New Roman" w:hAnsi="Times New Roman" w:cs="Times New Roman"/>
          <w:i/>
          <w:sz w:val="22"/>
          <w:szCs w:val="22"/>
        </w:rPr>
        <w:t>pro rata</w:t>
      </w:r>
      <w:r w:rsidRPr="00491732">
        <w:rPr>
          <w:rFonts w:ascii="Times New Roman" w:hAnsi="Times New Roman" w:cs="Times New Roman"/>
          <w:sz w:val="22"/>
          <w:szCs w:val="22"/>
        </w:rPr>
        <w:t>, the Purchase Amounts payable to the Cash-Out Investors by the amount determined by its board of directors in good faith to be advisable for such Change of Control to qualify as a tax-free reorganization for U.S. federal income tax purposes, and in such case, the Cash-Out Investors will automatically receive the number of shares of Common Stock equal to the remaining unpaid Purchase Amount divided by the Liquidity Price.</w:t>
      </w:r>
    </w:p>
    <w:p w14:paraId="5B86013E" w14:textId="68857B96"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Dissolution Event</w:t>
      </w:r>
      <w:r w:rsidR="00DF3ED6" w:rsidRPr="00D07D74">
        <w:rPr>
          <w:rFonts w:ascii="Times New Roman" w:hAnsi="Times New Roman" w:cs="Times New Roman"/>
          <w:sz w:val="22"/>
          <w:szCs w:val="22"/>
        </w:rPr>
        <w:t>. If there is a Dissolution Event before this instrument expires or terminates, the Company will pay an amount equal to the Purchase Amount, due and payable to the Investor immediately prior to, or concurrent with, the consummation of the Dissolution Event. The Purchase Amount will be paid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other Safes (the “</w:t>
      </w:r>
      <w:r w:rsidR="00DF3ED6" w:rsidRPr="00D07D74">
        <w:rPr>
          <w:rFonts w:ascii="Times New Roman" w:hAnsi="Times New Roman" w:cs="Times New Roman"/>
          <w:b/>
          <w:sz w:val="22"/>
          <w:szCs w:val="22"/>
        </w:rPr>
        <w:t>Dissolving Investors</w:t>
      </w:r>
      <w:r w:rsidR="00DF3ED6" w:rsidRPr="00D07D74">
        <w:rPr>
          <w:rFonts w:ascii="Times New Roman" w:hAnsi="Times New Roman" w:cs="Times New Roman"/>
          <w:sz w:val="22"/>
          <w:szCs w:val="22"/>
        </w:rPr>
        <w:t xml:space="preserve">”), as determined in good faith by the Company’s board of directors, are insufficient to permit the payment to the Dissolving Investors of their respective Purchase Amounts, then the entire assets of the Company legally available for distribution will be distributed with equal priority and </w:t>
      </w:r>
      <w:r w:rsidR="00DF3ED6" w:rsidRPr="00D07D74">
        <w:rPr>
          <w:rFonts w:ascii="Times New Roman" w:hAnsi="Times New Roman" w:cs="Times New Roman"/>
          <w:i/>
          <w:sz w:val="22"/>
          <w:szCs w:val="22"/>
        </w:rPr>
        <w:t>pro rata</w:t>
      </w:r>
      <w:r w:rsidR="00DF3ED6" w:rsidRPr="00D07D74">
        <w:rPr>
          <w:rFonts w:ascii="Times New Roman" w:hAnsi="Times New Roman" w:cs="Times New Roman"/>
          <w:sz w:val="22"/>
          <w:szCs w:val="22"/>
        </w:rPr>
        <w:t xml:space="preserve"> among the Dissolving Investors in proportion to the Purchase Amounts they would otherwise be entitled to receive pursuant to this Section 1(c).</w:t>
      </w:r>
    </w:p>
    <w:p w14:paraId="3EEA8269" w14:textId="4A6ED4D4" w:rsidR="00DF3ED6"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sidRPr="00D07D74">
        <w:rPr>
          <w:rFonts w:ascii="Times New Roman" w:hAnsi="Times New Roman" w:cs="Times New Roman"/>
          <w:sz w:val="22"/>
          <w:szCs w:val="22"/>
        </w:rPr>
        <w:t>)</w:t>
      </w:r>
      <w:r>
        <w:rPr>
          <w:rFonts w:ascii="Times New Roman" w:hAnsi="Times New Roman" w:cs="Times New Roman"/>
          <w:sz w:val="22"/>
          <w:szCs w:val="22"/>
        </w:rPr>
        <w:tab/>
      </w:r>
      <w:r w:rsidR="00DF3ED6" w:rsidRPr="00D07D74">
        <w:rPr>
          <w:rFonts w:ascii="Times New Roman" w:hAnsi="Times New Roman" w:cs="Times New Roman"/>
          <w:b/>
          <w:sz w:val="22"/>
          <w:szCs w:val="22"/>
          <w:u w:val="single"/>
        </w:rPr>
        <w:t>Termination</w:t>
      </w:r>
      <w:r w:rsidR="00DF3ED6" w:rsidRPr="00D07D74">
        <w:rPr>
          <w:rFonts w:ascii="Times New Roman" w:hAnsi="Times New Roman" w:cs="Times New Roman"/>
          <w:sz w:val="22"/>
          <w:szCs w:val="22"/>
        </w:rPr>
        <w:t>. This instrument will expire and terminate (without relieving the Company of any obligations arising from a prior breach of or non-compliance with this instrument) upon either (i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issuance of stock to the Investor pursuant to Section 1(a) or Section 1(b)(ii); or (ii</w:t>
      </w:r>
      <w:r w:rsidR="009A382D">
        <w:rPr>
          <w:rFonts w:ascii="Times New Roman" w:hAnsi="Times New Roman" w:cs="Times New Roman"/>
          <w:sz w:val="22"/>
          <w:szCs w:val="22"/>
        </w:rPr>
        <w:t>) </w:t>
      </w:r>
      <w:r w:rsidR="00DF3ED6" w:rsidRPr="00D07D74">
        <w:rPr>
          <w:rFonts w:ascii="Times New Roman" w:hAnsi="Times New Roman" w:cs="Times New Roman"/>
          <w:sz w:val="22"/>
          <w:szCs w:val="22"/>
        </w:rPr>
        <w:t>the payment, or setting aside for payment, of amounts due the Investor pursuant to Section 1(b)(i) or Section 1(c).</w:t>
      </w:r>
    </w:p>
    <w:p w14:paraId="4599DCA5" w14:textId="2236FADA" w:rsidR="003D79D3" w:rsidRPr="00D07D74" w:rsidRDefault="00D07D74" w:rsidP="005A02CD">
      <w:pPr>
        <w:keepNext/>
        <w:tabs>
          <w:tab w:val="left" w:pos="360"/>
        </w:tabs>
        <w:spacing w:after="240"/>
        <w:ind w:left="-720" w:right="-360" w:firstLine="720"/>
        <w:rPr>
          <w:rFonts w:ascii="Times New Roman" w:hAnsi="Times New Roman" w:cs="Times New Roman"/>
          <w:b/>
          <w:sz w:val="22"/>
          <w:szCs w:val="22"/>
        </w:rPr>
      </w:pPr>
      <w:r w:rsidRPr="00D07D74">
        <w:rPr>
          <w:rFonts w:ascii="Times New Roman" w:hAnsi="Times New Roman" w:cs="Times New Roman"/>
          <w:b/>
          <w:sz w:val="22"/>
          <w:szCs w:val="22"/>
        </w:rPr>
        <w:t>2.</w:t>
      </w:r>
      <w:r w:rsidRPr="00D07D74">
        <w:rPr>
          <w:rFonts w:ascii="Times New Roman" w:hAnsi="Times New Roman" w:cs="Times New Roman"/>
          <w:b/>
          <w:sz w:val="22"/>
          <w:szCs w:val="22"/>
        </w:rPr>
        <w:tab/>
      </w:r>
      <w:r w:rsidR="003D79D3" w:rsidRPr="004004D3">
        <w:rPr>
          <w:rFonts w:ascii="Times New Roman" w:hAnsi="Times New Roman" w:cs="Times New Roman"/>
          <w:b/>
          <w:i/>
          <w:sz w:val="22"/>
          <w:szCs w:val="22"/>
        </w:rPr>
        <w:t>Definitions</w:t>
      </w:r>
    </w:p>
    <w:p w14:paraId="3AB2925D"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Capital Stock</w:t>
      </w:r>
      <w:r w:rsidRPr="00491732">
        <w:rPr>
          <w:rFonts w:ascii="Times New Roman" w:hAnsi="Times New Roman" w:cs="Times New Roman"/>
          <w:sz w:val="22"/>
          <w:szCs w:val="22"/>
        </w:rPr>
        <w:t>” means the capital stock of the Company, including, without limitation, the “</w:t>
      </w:r>
      <w:r w:rsidRPr="00491732">
        <w:rPr>
          <w:rFonts w:ascii="Times New Roman" w:hAnsi="Times New Roman" w:cs="Times New Roman"/>
          <w:b/>
          <w:sz w:val="22"/>
          <w:szCs w:val="22"/>
        </w:rPr>
        <w:t>Common Stock</w:t>
      </w:r>
      <w:r w:rsidRPr="00491732">
        <w:rPr>
          <w:rFonts w:ascii="Times New Roman" w:hAnsi="Times New Roman" w:cs="Times New Roman"/>
          <w:sz w:val="22"/>
          <w:szCs w:val="22"/>
        </w:rPr>
        <w:t>” and the “</w:t>
      </w:r>
      <w:r w:rsidRPr="00491732">
        <w:rPr>
          <w:rFonts w:ascii="Times New Roman" w:hAnsi="Times New Roman" w:cs="Times New Roman"/>
          <w:b/>
          <w:sz w:val="22"/>
          <w:szCs w:val="22"/>
        </w:rPr>
        <w:t>Preferred Stock</w:t>
      </w:r>
      <w:r w:rsidRPr="00491732">
        <w:rPr>
          <w:rFonts w:ascii="Times New Roman" w:hAnsi="Times New Roman" w:cs="Times New Roman"/>
          <w:sz w:val="22"/>
          <w:szCs w:val="22"/>
        </w:rPr>
        <w:t>.”</w:t>
      </w:r>
    </w:p>
    <w:p w14:paraId="6FA5CD41" w14:textId="32D784F9"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Change of Control</w:t>
      </w:r>
      <w:r w:rsidR="009A382D">
        <w:rPr>
          <w:rFonts w:ascii="Times New Roman" w:hAnsi="Times New Roman" w:cs="Times New Roman"/>
          <w:sz w:val="22"/>
          <w:szCs w:val="22"/>
        </w:rPr>
        <w:t>” means (i) </w:t>
      </w:r>
      <w:r w:rsidRPr="00491732">
        <w:rPr>
          <w:rFonts w:ascii="Times New Roman" w:hAnsi="Times New Roman" w:cs="Times New Roman"/>
          <w:sz w:val="22"/>
          <w:szCs w:val="22"/>
        </w:rPr>
        <w:t>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 Com</w:t>
      </w:r>
      <w:r w:rsidR="009A382D">
        <w:rPr>
          <w:rFonts w:ascii="Times New Roman" w:hAnsi="Times New Roman" w:cs="Times New Roman"/>
          <w:sz w:val="22"/>
          <w:szCs w:val="22"/>
        </w:rPr>
        <w:t>pany’s board of directors, (ii) </w:t>
      </w:r>
      <w:r w:rsidRPr="00491732">
        <w:rPr>
          <w:rFonts w:ascii="Times New Roman" w:hAnsi="Times New Roman" w:cs="Times New Roman"/>
          <w:sz w:val="22"/>
          <w:szCs w:val="22"/>
        </w:rPr>
        <w:t>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w:t>
      </w:r>
      <w:r w:rsidR="009A382D">
        <w:rPr>
          <w:rFonts w:ascii="Times New Roman" w:hAnsi="Times New Roman" w:cs="Times New Roman"/>
          <w:sz w:val="22"/>
          <w:szCs w:val="22"/>
        </w:rPr>
        <w:t>ng or resulting entity or (iii) </w:t>
      </w:r>
      <w:r w:rsidRPr="00491732">
        <w:rPr>
          <w:rFonts w:ascii="Times New Roman" w:hAnsi="Times New Roman" w:cs="Times New Roman"/>
          <w:sz w:val="22"/>
          <w:szCs w:val="22"/>
        </w:rPr>
        <w:t>a sale, lease or other disposition of all or substantially all of the assets of the Company.</w:t>
      </w:r>
    </w:p>
    <w:p w14:paraId="46C01DCA" w14:textId="29D20241"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Company Capitalization</w:t>
      </w:r>
      <w:r w:rsidRPr="00491732">
        <w:rPr>
          <w:rFonts w:ascii="Times New Roman" w:hAnsi="Times New Roman" w:cs="Times New Roman"/>
          <w:sz w:val="22"/>
          <w:szCs w:val="22"/>
        </w:rPr>
        <w:t xml:space="preserve">” means the </w:t>
      </w:r>
      <w:r w:rsidRPr="00E348B6">
        <w:rPr>
          <w:rFonts w:ascii="Times New Roman" w:hAnsi="Times New Roman" w:cs="Times New Roman"/>
          <w:b/>
          <w:sz w:val="22"/>
          <w:szCs w:val="22"/>
          <w:u w:val="single"/>
        </w:rPr>
        <w:t>sum</w:t>
      </w:r>
      <w:r w:rsidRPr="00491732">
        <w:rPr>
          <w:rFonts w:ascii="Times New Roman" w:hAnsi="Times New Roman" w:cs="Times New Roman"/>
          <w:sz w:val="22"/>
          <w:szCs w:val="22"/>
        </w:rPr>
        <w:t>, as of immediately prior to the Equity Financing, of: (</w:t>
      </w:r>
      <w:r w:rsidRPr="00E348B6">
        <w:rPr>
          <w:rFonts w:ascii="Times New Roman" w:hAnsi="Times New Roman" w:cs="Times New Roman"/>
          <w:b/>
          <w:sz w:val="22"/>
          <w:szCs w:val="22"/>
        </w:rPr>
        <w:t>1</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Capital Stock (on an as-converted basis) issued and outstanding, assuming exercise or conversion of all outstanding vested and unvested options, warrants and other convertible securities, but excluding (A</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(B</w:t>
      </w:r>
      <w:r w:rsidR="009A382D">
        <w:rPr>
          <w:rFonts w:ascii="Times New Roman" w:hAnsi="Times New Roman" w:cs="Times New Roman"/>
          <w:sz w:val="22"/>
          <w:szCs w:val="22"/>
        </w:rPr>
        <w:t>) </w:t>
      </w:r>
      <w:r w:rsidRPr="00491732">
        <w:rPr>
          <w:rFonts w:ascii="Times New Roman" w:hAnsi="Times New Roman" w:cs="Times New Roman"/>
          <w:sz w:val="22"/>
          <w:szCs w:val="22"/>
        </w:rPr>
        <w:t>all other Safes, and (C</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convertible promissory notes; </w:t>
      </w:r>
      <w:r w:rsidRPr="00E348B6">
        <w:rPr>
          <w:rFonts w:ascii="Times New Roman" w:hAnsi="Times New Roman" w:cs="Times New Roman"/>
          <w:b/>
          <w:sz w:val="22"/>
          <w:szCs w:val="22"/>
          <w:u w:val="single"/>
        </w:rPr>
        <w:t>and</w:t>
      </w:r>
      <w:r w:rsidRPr="00491732">
        <w:rPr>
          <w:rFonts w:ascii="Times New Roman" w:hAnsi="Times New Roman" w:cs="Times New Roman"/>
          <w:sz w:val="22"/>
          <w:szCs w:val="22"/>
        </w:rPr>
        <w:t xml:space="preserve"> (</w:t>
      </w:r>
      <w:r w:rsidRPr="00E348B6">
        <w:rPr>
          <w:rFonts w:ascii="Times New Roman" w:hAnsi="Times New Roman" w:cs="Times New Roman"/>
          <w:b/>
          <w:sz w:val="22"/>
          <w:szCs w:val="22"/>
        </w:rPr>
        <w:t>2</w:t>
      </w:r>
      <w:r w:rsidR="009A382D">
        <w:rPr>
          <w:rFonts w:ascii="Times New Roman" w:hAnsi="Times New Roman" w:cs="Times New Roman"/>
          <w:sz w:val="22"/>
          <w:szCs w:val="22"/>
        </w:rPr>
        <w:t>) </w:t>
      </w:r>
      <w:r w:rsidRPr="00491732">
        <w:rPr>
          <w:rFonts w:ascii="Times New Roman" w:hAnsi="Times New Roman" w:cs="Times New Roman"/>
          <w:sz w:val="22"/>
          <w:szCs w:val="22"/>
        </w:rPr>
        <w:t>all shares of Common Stock reserved and available for future grant under any equity incentive or similar plan of the Company, and/or any equity incentive or similar plan to be created or increased in connection with the Equity Financing.</w:t>
      </w:r>
    </w:p>
    <w:p w14:paraId="5343ACDE" w14:textId="7BEF80D6"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Distribution</w:t>
      </w:r>
      <w:r w:rsidRPr="00491732">
        <w:rPr>
          <w:rFonts w:ascii="Times New Roman" w:hAnsi="Times New Roman" w:cs="Times New Roman"/>
          <w:sz w:val="22"/>
          <w:szCs w:val="22"/>
        </w:rPr>
        <w:t>” means the transfer to holders of Capital Stock by reason of their ownership thereof of cash or other property without consideration whether by way of dividend or otherwise, other than dividends on Common Stock payable in Common Stock, or the purchase or redemption of Capital Stock by the Company or its subsidiaries for cash or property other than: (i</w:t>
      </w:r>
      <w:r w:rsidR="009A382D">
        <w:rPr>
          <w:rFonts w:ascii="Times New Roman" w:hAnsi="Times New Roman" w:cs="Times New Roman"/>
          <w:sz w:val="22"/>
          <w:szCs w:val="22"/>
        </w:rPr>
        <w:t>) </w:t>
      </w:r>
      <w:r w:rsidRPr="00491732">
        <w:rPr>
          <w:rFonts w:ascii="Times New Roman" w:hAnsi="Times New Roman" w:cs="Times New Roman"/>
          <w:sz w:val="22"/>
          <w:szCs w:val="22"/>
        </w:rPr>
        <w:t xml:space="preserve">repurchases of Common Stock held by employees, officers, directors or consultants of the Company or its subsidiaries pursuant to an agreement providing, as applicable, a right of first refusal or a right to repurchase shares </w:t>
      </w:r>
      <w:r w:rsidRPr="00491732">
        <w:rPr>
          <w:rFonts w:ascii="Times New Roman" w:hAnsi="Times New Roman" w:cs="Times New Roman"/>
          <w:sz w:val="22"/>
          <w:szCs w:val="22"/>
        </w:rPr>
        <w:lastRenderedPageBreak/>
        <w:t>upon termination of such service provider’s employment or services; or (ii</w:t>
      </w:r>
      <w:r w:rsidR="009A382D">
        <w:rPr>
          <w:rFonts w:ascii="Times New Roman" w:hAnsi="Times New Roman" w:cs="Times New Roman"/>
          <w:sz w:val="22"/>
          <w:szCs w:val="22"/>
        </w:rPr>
        <w:t>) </w:t>
      </w:r>
      <w:r w:rsidRPr="00491732">
        <w:rPr>
          <w:rFonts w:ascii="Times New Roman" w:hAnsi="Times New Roman" w:cs="Times New Roman"/>
          <w:sz w:val="22"/>
          <w:szCs w:val="22"/>
        </w:rPr>
        <w:t>repurchases of Capital Stock in connection with the settlement of disputes with any stockholder.</w:t>
      </w:r>
    </w:p>
    <w:p w14:paraId="664B9C5C" w14:textId="39BDE81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Dissolution Event</w:t>
      </w:r>
      <w:r w:rsidRPr="00491732">
        <w:rPr>
          <w:rFonts w:ascii="Times New Roman" w:hAnsi="Times New Roman" w:cs="Times New Roman"/>
          <w:sz w:val="22"/>
          <w:szCs w:val="22"/>
        </w:rPr>
        <w:t>” means (i</w:t>
      </w:r>
      <w:r w:rsidR="009A382D">
        <w:rPr>
          <w:rFonts w:ascii="Times New Roman" w:hAnsi="Times New Roman" w:cs="Times New Roman"/>
          <w:sz w:val="22"/>
          <w:szCs w:val="22"/>
        </w:rPr>
        <w:t>) </w:t>
      </w:r>
      <w:r w:rsidRPr="00491732">
        <w:rPr>
          <w:rFonts w:ascii="Times New Roman" w:hAnsi="Times New Roman" w:cs="Times New Roman"/>
          <w:sz w:val="22"/>
          <w:szCs w:val="22"/>
        </w:rPr>
        <w:t>a voluntary termination of operations, (ii</w:t>
      </w:r>
      <w:r w:rsidR="009A382D">
        <w:rPr>
          <w:rFonts w:ascii="Times New Roman" w:hAnsi="Times New Roman" w:cs="Times New Roman"/>
          <w:sz w:val="22"/>
          <w:szCs w:val="22"/>
        </w:rPr>
        <w:t>) </w:t>
      </w:r>
      <w:r w:rsidRPr="00491732">
        <w:rPr>
          <w:rFonts w:ascii="Times New Roman" w:hAnsi="Times New Roman" w:cs="Times New Roman"/>
          <w:sz w:val="22"/>
          <w:szCs w:val="22"/>
        </w:rPr>
        <w:t>a general assignment for the benefit of the Company’s creditors or (iii</w:t>
      </w:r>
      <w:r w:rsidR="009A382D">
        <w:rPr>
          <w:rFonts w:ascii="Times New Roman" w:hAnsi="Times New Roman" w:cs="Times New Roman"/>
          <w:sz w:val="22"/>
          <w:szCs w:val="22"/>
        </w:rPr>
        <w:t>) </w:t>
      </w:r>
      <w:r w:rsidRPr="00491732">
        <w:rPr>
          <w:rFonts w:ascii="Times New Roman" w:hAnsi="Times New Roman" w:cs="Times New Roman"/>
          <w:sz w:val="22"/>
          <w:szCs w:val="22"/>
        </w:rPr>
        <w:t>any other liquidation, dissolution or winding up of the Company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xml:space="preserve"> a Liquidity Event), whether voluntary or involuntary.</w:t>
      </w:r>
    </w:p>
    <w:p w14:paraId="7DBA5BD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Equity Financing</w:t>
      </w:r>
      <w:r w:rsidRPr="00491732">
        <w:rPr>
          <w:rFonts w:ascii="Times New Roman" w:hAnsi="Times New Roman" w:cs="Times New Roman"/>
          <w:sz w:val="22"/>
          <w:szCs w:val="22"/>
        </w:rPr>
        <w:t>” means a bona fide transaction or series of transactions with the principal purpose of raising capital, pursuant to which the Company issues and sells Preferred Stock at a fixed pre-money valuation.</w:t>
      </w:r>
    </w:p>
    <w:p w14:paraId="71627948"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Initial Public Offering</w:t>
      </w:r>
      <w:r w:rsidRPr="00491732">
        <w:rPr>
          <w:rFonts w:ascii="Times New Roman" w:hAnsi="Times New Roman" w:cs="Times New Roman"/>
          <w:sz w:val="22"/>
          <w:szCs w:val="22"/>
        </w:rPr>
        <w:t>” means the closing of the Company’s first firm commitment underwritten initial public offering of Common Stock pursuant to a registration statement filed under the Securities Act.</w:t>
      </w:r>
    </w:p>
    <w:p w14:paraId="69D3BD42" w14:textId="27834FDA"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Capitalization</w:t>
      </w:r>
      <w:r w:rsidRPr="00491732">
        <w:rPr>
          <w:rFonts w:ascii="Times New Roman" w:hAnsi="Times New Roman" w:cs="Times New Roman"/>
          <w:sz w:val="22"/>
          <w:szCs w:val="22"/>
        </w:rPr>
        <w:t xml:space="preserve">” means the number, as of immediately prior to the Liquidity Event, of shares of Capital Stock (on an as-converted basis) outstanding, assuming exercise or conversion of all outstanding vested and unvested options, warrants and other convertible securities, but </w:t>
      </w:r>
      <w:r w:rsidRPr="00E348B6">
        <w:rPr>
          <w:rFonts w:ascii="Times New Roman" w:hAnsi="Times New Roman" w:cs="Times New Roman"/>
          <w:b/>
          <w:sz w:val="22"/>
          <w:szCs w:val="22"/>
          <w:u w:val="single"/>
        </w:rPr>
        <w:t>excluding</w:t>
      </w:r>
      <w:r w:rsidRPr="00491732">
        <w:rPr>
          <w:rFonts w:ascii="Times New Roman" w:hAnsi="Times New Roman" w:cs="Times New Roman"/>
          <w:sz w:val="22"/>
          <w:szCs w:val="22"/>
        </w:rPr>
        <w:t>: (i</w:t>
      </w:r>
      <w:r w:rsidR="009A382D">
        <w:rPr>
          <w:rFonts w:ascii="Times New Roman" w:hAnsi="Times New Roman" w:cs="Times New Roman"/>
          <w:sz w:val="22"/>
          <w:szCs w:val="22"/>
        </w:rPr>
        <w:t>) </w:t>
      </w:r>
      <w:r w:rsidRPr="00491732">
        <w:rPr>
          <w:rFonts w:ascii="Times New Roman" w:hAnsi="Times New Roman" w:cs="Times New Roman"/>
          <w:sz w:val="22"/>
          <w:szCs w:val="22"/>
        </w:rPr>
        <w:t>shares of Common Stock reserved and available for future grant under any equity incentive or similar plan; (ii</w:t>
      </w:r>
      <w:r w:rsidR="009A382D">
        <w:rPr>
          <w:rFonts w:ascii="Times New Roman" w:hAnsi="Times New Roman" w:cs="Times New Roman"/>
          <w:sz w:val="22"/>
          <w:szCs w:val="22"/>
        </w:rPr>
        <w:t>) </w:t>
      </w:r>
      <w:r w:rsidRPr="00491732">
        <w:rPr>
          <w:rFonts w:ascii="Times New Roman" w:hAnsi="Times New Roman" w:cs="Times New Roman"/>
          <w:sz w:val="22"/>
          <w:szCs w:val="22"/>
        </w:rPr>
        <w:t>this instrument; (iii</w:t>
      </w:r>
      <w:r w:rsidR="009A382D">
        <w:rPr>
          <w:rFonts w:ascii="Times New Roman" w:hAnsi="Times New Roman" w:cs="Times New Roman"/>
          <w:sz w:val="22"/>
          <w:szCs w:val="22"/>
        </w:rPr>
        <w:t>) </w:t>
      </w:r>
      <w:r w:rsidRPr="00491732">
        <w:rPr>
          <w:rFonts w:ascii="Times New Roman" w:hAnsi="Times New Roman" w:cs="Times New Roman"/>
          <w:sz w:val="22"/>
          <w:szCs w:val="22"/>
        </w:rPr>
        <w:t>other Safes; and (iv</w:t>
      </w:r>
      <w:r w:rsidR="009A382D">
        <w:rPr>
          <w:rFonts w:ascii="Times New Roman" w:hAnsi="Times New Roman" w:cs="Times New Roman"/>
          <w:sz w:val="22"/>
          <w:szCs w:val="22"/>
        </w:rPr>
        <w:t>) </w:t>
      </w:r>
      <w:r w:rsidRPr="00491732">
        <w:rPr>
          <w:rFonts w:ascii="Times New Roman" w:hAnsi="Times New Roman" w:cs="Times New Roman"/>
          <w:sz w:val="22"/>
          <w:szCs w:val="22"/>
        </w:rPr>
        <w:t>convertible promissory notes.</w:t>
      </w:r>
    </w:p>
    <w:p w14:paraId="7B1081C9"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Event</w:t>
      </w:r>
      <w:r w:rsidRPr="00491732">
        <w:rPr>
          <w:rFonts w:ascii="Times New Roman" w:hAnsi="Times New Roman" w:cs="Times New Roman"/>
          <w:sz w:val="22"/>
          <w:szCs w:val="22"/>
        </w:rPr>
        <w:t>” means a Change of Control or an Initial Public Offering.</w:t>
      </w:r>
    </w:p>
    <w:p w14:paraId="4350030A"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Liquidity Price</w:t>
      </w:r>
      <w:r w:rsidRPr="00491732">
        <w:rPr>
          <w:rFonts w:ascii="Times New Roman" w:hAnsi="Times New Roman" w:cs="Times New Roman"/>
          <w:sz w:val="22"/>
          <w:szCs w:val="22"/>
        </w:rPr>
        <w:t>” means the price per share equal to the Valuation Cap divided by the Liquidity Capitalization.</w:t>
      </w:r>
    </w:p>
    <w:p w14:paraId="6F917CC2" w14:textId="78D8C3FE"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Pro Rata Rights Agreement</w:t>
      </w:r>
      <w:r w:rsidRPr="00491732">
        <w:rPr>
          <w:rFonts w:ascii="Times New Roman" w:hAnsi="Times New Roman" w:cs="Times New Roman"/>
          <w:sz w:val="22"/>
          <w:szCs w:val="22"/>
        </w:rPr>
        <w:t xml:space="preserve">” means a written agreement between the Company and the Investor (and holders of other Safes, as appropriate) giving the Investor a right to purchase its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share of private placements of securities by the Company </w:t>
      </w:r>
      <w:r w:rsidRPr="00E348B6">
        <w:rPr>
          <w:rFonts w:ascii="Times New Roman" w:hAnsi="Times New Roman" w:cs="Times New Roman"/>
          <w:b/>
          <w:sz w:val="22"/>
          <w:szCs w:val="22"/>
          <w:u w:val="single"/>
        </w:rPr>
        <w:t>occurring after the Equity Financing</w:t>
      </w:r>
      <w:r w:rsidRPr="00491732">
        <w:rPr>
          <w:rFonts w:ascii="Times New Roman" w:hAnsi="Times New Roman" w:cs="Times New Roman"/>
          <w:sz w:val="22"/>
          <w:szCs w:val="22"/>
        </w:rPr>
        <w:t xml:space="preserve">, subject to customary exceptions.  </w:t>
      </w:r>
      <w:r w:rsidRPr="002B6F60">
        <w:rPr>
          <w:rFonts w:ascii="Times New Roman" w:hAnsi="Times New Roman" w:cs="Times New Roman"/>
          <w:i/>
          <w:sz w:val="22"/>
          <w:szCs w:val="22"/>
        </w:rPr>
        <w:t>Pro rata</w:t>
      </w:r>
      <w:r w:rsidRPr="00491732">
        <w:rPr>
          <w:rFonts w:ascii="Times New Roman" w:hAnsi="Times New Roman" w:cs="Times New Roman"/>
          <w:sz w:val="22"/>
          <w:szCs w:val="22"/>
        </w:rPr>
        <w:t xml:space="preserve"> for purposes of the Pro Rata Rights Agreement will be calculated based on the ratio of (1</w:t>
      </w:r>
      <w:r w:rsidR="009A382D">
        <w:rPr>
          <w:rFonts w:ascii="Times New Roman" w:hAnsi="Times New Roman" w:cs="Times New Roman"/>
          <w:sz w:val="22"/>
          <w:szCs w:val="22"/>
        </w:rPr>
        <w:t>) </w:t>
      </w:r>
      <w:r w:rsidRPr="00491732">
        <w:rPr>
          <w:rFonts w:ascii="Times New Roman" w:hAnsi="Times New Roman" w:cs="Times New Roman"/>
          <w:sz w:val="22"/>
          <w:szCs w:val="22"/>
        </w:rPr>
        <w:t>the number of shares of Capital Stock owned by the Investor immediately prior to the issuance of the securities to (2</w:t>
      </w:r>
      <w:r w:rsidR="009A382D">
        <w:rPr>
          <w:rFonts w:ascii="Times New Roman" w:hAnsi="Times New Roman" w:cs="Times New Roman"/>
          <w:sz w:val="22"/>
          <w:szCs w:val="22"/>
        </w:rPr>
        <w:t>) </w:t>
      </w:r>
      <w:r w:rsidRPr="00491732">
        <w:rPr>
          <w:rFonts w:ascii="Times New Roman" w:hAnsi="Times New Roman" w:cs="Times New Roman"/>
          <w:sz w:val="22"/>
          <w:szCs w:val="22"/>
        </w:rPr>
        <w:t>the total number of shares of outstanding Capital Stock on a fully diluted basis, calculated as of immediately prior to the issuance of the securities.</w:t>
      </w:r>
    </w:p>
    <w:p w14:paraId="3B6C0E6C"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w:t>
      </w:r>
      <w:r w:rsidRPr="00491732">
        <w:rPr>
          <w:rFonts w:ascii="Times New Roman" w:hAnsi="Times New Roman" w:cs="Times New Roman"/>
          <w:sz w:val="22"/>
          <w:szCs w:val="22"/>
        </w:rPr>
        <w:t>” means an instrument containing a future right to shares of Capital Stock, similar in form and content to this instrument, purchased by investors for the purpose of funding the Company’s business operations.</w:t>
      </w:r>
    </w:p>
    <w:p w14:paraId="3B720719" w14:textId="2D6F21C5"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Preferred Stock</w:t>
      </w:r>
      <w:r w:rsidRPr="00491732">
        <w:rPr>
          <w:rFonts w:ascii="Times New Roman" w:hAnsi="Times New Roman" w:cs="Times New Roman"/>
          <w:sz w:val="22"/>
          <w:szCs w:val="22"/>
        </w:rPr>
        <w:t>” means the shares of a series of Preferred Stock issued to the Investor in an Equity Financing, having the identical rights, privileges, preferences and restrictions as the shares of Standard Preferred Stock, other than with respect to: (i</w:t>
      </w:r>
      <w:r w:rsidR="009A382D">
        <w:rPr>
          <w:rFonts w:ascii="Times New Roman" w:hAnsi="Times New Roman" w:cs="Times New Roman"/>
          <w:sz w:val="22"/>
          <w:szCs w:val="22"/>
        </w:rPr>
        <w:t>) </w:t>
      </w:r>
      <w:r w:rsidRPr="00491732">
        <w:rPr>
          <w:rFonts w:ascii="Times New Roman" w:hAnsi="Times New Roman" w:cs="Times New Roman"/>
          <w:sz w:val="22"/>
          <w:szCs w:val="22"/>
        </w:rPr>
        <w:t>the per share liquidation preference and the conversion price for purposes of price-based anti-dilution protection, which will equal the Safe Price; and (ii</w:t>
      </w:r>
      <w:r w:rsidR="009A382D">
        <w:rPr>
          <w:rFonts w:ascii="Times New Roman" w:hAnsi="Times New Roman" w:cs="Times New Roman"/>
          <w:sz w:val="22"/>
          <w:szCs w:val="22"/>
        </w:rPr>
        <w:t>) </w:t>
      </w:r>
      <w:r w:rsidRPr="00491732">
        <w:rPr>
          <w:rFonts w:ascii="Times New Roman" w:hAnsi="Times New Roman" w:cs="Times New Roman"/>
          <w:sz w:val="22"/>
          <w:szCs w:val="22"/>
        </w:rPr>
        <w:t>the basis for any dividend rights, which will be based on the Safe Price.</w:t>
      </w:r>
    </w:p>
    <w:p w14:paraId="208716F6" w14:textId="77777777" w:rsidR="002B6F60"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Safe Price</w:t>
      </w:r>
      <w:r w:rsidRPr="00491732">
        <w:rPr>
          <w:rFonts w:ascii="Times New Roman" w:hAnsi="Times New Roman" w:cs="Times New Roman"/>
          <w:sz w:val="22"/>
          <w:szCs w:val="22"/>
        </w:rPr>
        <w:t>” means the price per share equal to the Valuation Cap divided by the Company Capitalization.</w:t>
      </w:r>
    </w:p>
    <w:p w14:paraId="79889CC7" w14:textId="77777777" w:rsidR="00DF3ED6" w:rsidRPr="00491732" w:rsidRDefault="00DF3ED6" w:rsidP="005A02CD">
      <w:pPr>
        <w:spacing w:after="240"/>
        <w:ind w:left="-720" w:right="-360" w:firstLine="1080"/>
        <w:jc w:val="both"/>
        <w:rPr>
          <w:rFonts w:ascii="Times New Roman" w:hAnsi="Times New Roman" w:cs="Times New Roman"/>
          <w:sz w:val="22"/>
          <w:szCs w:val="22"/>
        </w:rPr>
      </w:pPr>
      <w:r w:rsidRPr="00491732">
        <w:rPr>
          <w:rFonts w:ascii="Times New Roman" w:hAnsi="Times New Roman" w:cs="Times New Roman"/>
          <w:sz w:val="22"/>
          <w:szCs w:val="22"/>
        </w:rPr>
        <w:t>“</w:t>
      </w:r>
      <w:r w:rsidRPr="00491732">
        <w:rPr>
          <w:rFonts w:ascii="Times New Roman" w:hAnsi="Times New Roman" w:cs="Times New Roman"/>
          <w:b/>
          <w:sz w:val="22"/>
          <w:szCs w:val="22"/>
        </w:rPr>
        <w:t>Standard Preferred Stock</w:t>
      </w:r>
      <w:r w:rsidRPr="00491732">
        <w:rPr>
          <w:rFonts w:ascii="Times New Roman" w:hAnsi="Times New Roman" w:cs="Times New Roman"/>
          <w:sz w:val="22"/>
          <w:szCs w:val="22"/>
        </w:rPr>
        <w:t>” means the shares of a series of Preferred Stock issued to the investors investing new money in the Company in connection with the initial closing of the Equity Financing.</w:t>
      </w:r>
    </w:p>
    <w:p w14:paraId="05535CD8" w14:textId="16A781D0" w:rsidR="00B36327" w:rsidRPr="00B36327" w:rsidRDefault="00D07D74" w:rsidP="005C21B5">
      <w:pPr>
        <w:keepNext/>
        <w:tabs>
          <w:tab w:val="left" w:pos="360"/>
        </w:tabs>
        <w:spacing w:after="240"/>
        <w:ind w:left="-720" w:right="-360" w:firstLine="720"/>
        <w:jc w:val="both"/>
        <w:rPr>
          <w:rFonts w:ascii="Times New Roman" w:hAnsi="Times New Roman" w:cs="Times New Roman"/>
          <w:b/>
          <w:sz w:val="22"/>
          <w:szCs w:val="22"/>
        </w:rPr>
      </w:pPr>
      <w:r w:rsidRPr="00D07D74">
        <w:rPr>
          <w:rFonts w:ascii="Times New Roman" w:hAnsi="Times New Roman" w:cs="Times New Roman"/>
          <w:b/>
          <w:sz w:val="22"/>
          <w:szCs w:val="22"/>
        </w:rPr>
        <w:t>3.</w:t>
      </w:r>
      <w:r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Company Representations</w:t>
      </w:r>
    </w:p>
    <w:p w14:paraId="6A1D82E3" w14:textId="77777777" w:rsidR="00B36327" w:rsidRPr="00D07D74" w:rsidRDefault="00B36327" w:rsidP="00B36327">
      <w:pPr>
        <w:spacing w:after="240"/>
        <w:ind w:left="-720" w:right="-360" w:firstLine="1080"/>
        <w:jc w:val="both"/>
        <w:rPr>
          <w:rFonts w:ascii="Times New Roman" w:hAnsi="Times New Roman" w:cs="Times New Roman"/>
          <w:sz w:val="22"/>
          <w:szCs w:val="22"/>
        </w:rPr>
      </w:pPr>
      <w:r w:rsidRPr="00D07D74">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Company is a corporation duly organized, validly existing and in good standing under the laws of the state of its incorporation, and has the power and authority to own, lease and operate its properties and carry on its business as now conducted.</w:t>
      </w:r>
    </w:p>
    <w:p w14:paraId="0933360E"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Pr="00D07D74">
        <w:rPr>
          <w:rFonts w:ascii="Times New Roman" w:hAnsi="Times New Roman" w:cs="Times New Roman"/>
          <w:sz w:val="22"/>
          <w:szCs w:val="22"/>
        </w:rPr>
        <w:t>The execution, delivery and performance by the Company of this instrument is within the power of the Company and, other than with respect to the actions to be taken when equity is to be issued to the Investor, has been duly authorized by all necessary actions on the part of the Company. This instrument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CAD66AB"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Pr="00D07D74">
        <w:rPr>
          <w:rFonts w:ascii="Times New Roman" w:hAnsi="Times New Roman" w:cs="Times New Roman"/>
          <w:sz w:val="22"/>
          <w:szCs w:val="22"/>
        </w:rPr>
        <w:t>The performance and consummation of the transactions contemplated by this instrument do no</w:t>
      </w:r>
      <w:r>
        <w:rPr>
          <w:rFonts w:ascii="Times New Roman" w:hAnsi="Times New Roman" w:cs="Times New Roman"/>
          <w:sz w:val="22"/>
          <w:szCs w:val="22"/>
        </w:rPr>
        <w:t xml:space="preserve">t and will not: (i) violate </w:t>
      </w:r>
      <w:r w:rsidRPr="00D07D74">
        <w:rPr>
          <w:rFonts w:ascii="Times New Roman" w:hAnsi="Times New Roman" w:cs="Times New Roman"/>
          <w:sz w:val="22"/>
          <w:szCs w:val="22"/>
        </w:rPr>
        <w:t>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73486EB5"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Pr="00D07D74">
        <w:rPr>
          <w:rFonts w:ascii="Times New Roman" w:hAnsi="Times New Roman" w:cs="Times New Roman"/>
          <w:sz w:val="22"/>
          <w:szCs w:val="22"/>
        </w:rPr>
        <w:t>No consents or approvals are required in connection with the performance of this instrument, other than: (i) the Company’s corporate approvals; (ii) any qualifications or filings under applicable securities laws; and (iii) necessary corporate approvals for the authorization of Capital Stock issuable pursuant to Section 1.</w:t>
      </w:r>
    </w:p>
    <w:p w14:paraId="16636A63" w14:textId="4B5C965E" w:rsidR="003D79D3" w:rsidRP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(e)</w:t>
      </w:r>
      <w:r>
        <w:rPr>
          <w:rFonts w:ascii="Times New Roman" w:hAnsi="Times New Roman" w:cs="Times New Roman"/>
          <w:sz w:val="22"/>
          <w:szCs w:val="22"/>
        </w:rPr>
        <w:tab/>
      </w:r>
      <w:r w:rsidRPr="00D07D74">
        <w:rPr>
          <w:rFonts w:ascii="Times New Roman" w:hAnsi="Times New Roman" w:cs="Times New Roman"/>
          <w:sz w:val="22"/>
          <w:szCs w:val="22"/>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6B14F879" w14:textId="2ED9C8D1" w:rsidR="00B36327" w:rsidRPr="00D07D74" w:rsidRDefault="005C21B5" w:rsidP="00B36327">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4</w:t>
      </w:r>
      <w:r w:rsidR="00D07D74" w:rsidRPr="00D07D74">
        <w:rPr>
          <w:rFonts w:ascii="Times New Roman" w:hAnsi="Times New Roman" w:cs="Times New Roman"/>
          <w:b/>
          <w:sz w:val="22"/>
          <w:szCs w:val="22"/>
        </w:rPr>
        <w:t>.</w:t>
      </w:r>
      <w:r w:rsidR="00D07D74" w:rsidRPr="00D07D74">
        <w:rPr>
          <w:rFonts w:ascii="Times New Roman" w:hAnsi="Times New Roman" w:cs="Times New Roman"/>
          <w:b/>
          <w:sz w:val="22"/>
          <w:szCs w:val="22"/>
        </w:rPr>
        <w:tab/>
      </w:r>
      <w:r w:rsidR="00B36327" w:rsidRPr="004004D3">
        <w:rPr>
          <w:rFonts w:ascii="Times New Roman" w:hAnsi="Times New Roman" w:cs="Times New Roman"/>
          <w:b/>
          <w:i/>
          <w:sz w:val="22"/>
          <w:szCs w:val="22"/>
        </w:rPr>
        <w:t>Investor Representations</w:t>
      </w:r>
    </w:p>
    <w:p w14:paraId="1E8D2661" w14:textId="77777777" w:rsidR="00B36327" w:rsidRPr="00D07D74" w:rsidRDefault="00B36327" w:rsidP="00B36327">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Pr="00D07D74">
        <w:rPr>
          <w:rFonts w:ascii="Times New Roman" w:hAnsi="Times New Roman" w:cs="Times New Roman"/>
          <w:sz w:val="22"/>
          <w:szCs w:val="22"/>
        </w:rPr>
        <w:t>The Investor has full legal capacity, power and authority to execute and deliver this instrument and to perform its obligations hereunder. This instrument constitutes valid and binding obligation of the Investor, enforceable in accordance with its terms, except as limited by bankruptcy, insolvency or other laws of general application relating to or affecting the enforcement of creditors’ rights generally and general principles of equity.</w:t>
      </w:r>
    </w:p>
    <w:p w14:paraId="011F5EF3" w14:textId="5C114067" w:rsidR="00B36327" w:rsidRDefault="00B36327" w:rsidP="003913C2">
      <w:pPr>
        <w:spacing w:after="240"/>
        <w:ind w:left="-720" w:right="-360" w:firstLine="1080"/>
        <w:jc w:val="both"/>
        <w:rPr>
          <w:rFonts w:ascii="Times New Roman" w:hAnsi="Times New Roman" w:cs="Times New Roman"/>
          <w:b/>
          <w:sz w:val="22"/>
          <w:szCs w:val="22"/>
        </w:rPr>
      </w:pPr>
      <w:r>
        <w:rPr>
          <w:rFonts w:ascii="Times New Roman" w:hAnsi="Times New Roman" w:cs="Times New Roman"/>
          <w:sz w:val="22"/>
          <w:szCs w:val="22"/>
        </w:rPr>
        <w:t>(b)</w:t>
      </w:r>
      <w:r>
        <w:rPr>
          <w:rFonts w:ascii="Times New Roman" w:hAnsi="Times New Roman" w:cs="Times New Roman"/>
          <w:sz w:val="22"/>
          <w:szCs w:val="22"/>
        </w:rPr>
        <w:tab/>
      </w:r>
      <w:r w:rsidRPr="00D07D74">
        <w:rPr>
          <w:rFonts w:ascii="Times New Roman" w:hAnsi="Times New Roman" w:cs="Times New Roman"/>
          <w:sz w:val="22"/>
          <w:szCs w:val="22"/>
        </w:rPr>
        <w:t>The Investor is an accredited investor as such term is defined in Rule 501 of Regulation D under the Securities Act. The Investor has been advised that this instrument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The Investor is purchasing this instrument and the securities to be acquired by the Investor hereunder for its own account for investment, not as a nominee or agent, and not with a view to, or for resale in connection with, the distribution thereof, and the Investor has no present intention of selling, granting any participation in, or otherwise distributing the same. The Investor has such knowledge and experience in financial and business matters that the Investor is capable of evaluating the merits and risks of such investment, is able to incur a complete loss of such investment without impairing the Investor’s financial condition and is able to bear the economic risk of such investment for an indefinite period of time.</w:t>
      </w:r>
    </w:p>
    <w:p w14:paraId="7EF514E1" w14:textId="4FA5D5C0" w:rsidR="00DF3ED6" w:rsidRPr="00D07D74" w:rsidRDefault="005C21B5" w:rsidP="005A02CD">
      <w:pPr>
        <w:keepNext/>
        <w:tabs>
          <w:tab w:val="left" w:pos="360"/>
        </w:tabs>
        <w:spacing w:after="240"/>
        <w:ind w:left="-720" w:right="-360" w:firstLine="720"/>
        <w:rPr>
          <w:rFonts w:ascii="Times New Roman" w:hAnsi="Times New Roman" w:cs="Times New Roman"/>
          <w:b/>
          <w:sz w:val="22"/>
          <w:szCs w:val="22"/>
        </w:rPr>
      </w:pPr>
      <w:r>
        <w:rPr>
          <w:rFonts w:ascii="Times New Roman" w:hAnsi="Times New Roman" w:cs="Times New Roman"/>
          <w:b/>
          <w:sz w:val="22"/>
          <w:szCs w:val="22"/>
        </w:rPr>
        <w:t>5</w:t>
      </w:r>
      <w:r w:rsidR="002B28E2">
        <w:rPr>
          <w:rFonts w:ascii="Times New Roman" w:hAnsi="Times New Roman" w:cs="Times New Roman"/>
          <w:b/>
          <w:sz w:val="22"/>
          <w:szCs w:val="22"/>
        </w:rPr>
        <w:t>.</w:t>
      </w:r>
      <w:r w:rsidR="002B28E2">
        <w:rPr>
          <w:rFonts w:ascii="Times New Roman" w:hAnsi="Times New Roman" w:cs="Times New Roman"/>
          <w:b/>
          <w:sz w:val="22"/>
          <w:szCs w:val="22"/>
        </w:rPr>
        <w:tab/>
      </w:r>
      <w:r w:rsidR="00DF3ED6" w:rsidRPr="004004D3">
        <w:rPr>
          <w:rFonts w:ascii="Times New Roman" w:hAnsi="Times New Roman" w:cs="Times New Roman"/>
          <w:b/>
          <w:i/>
          <w:sz w:val="22"/>
          <w:szCs w:val="22"/>
        </w:rPr>
        <w:t>Miscellaneous</w:t>
      </w:r>
    </w:p>
    <w:p w14:paraId="1B2EEF6E" w14:textId="362B6057"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r>
      <w:r w:rsidR="00DF3ED6" w:rsidRPr="00D07D74">
        <w:rPr>
          <w:rFonts w:ascii="Times New Roman" w:hAnsi="Times New Roman" w:cs="Times New Roman"/>
          <w:sz w:val="22"/>
          <w:szCs w:val="22"/>
        </w:rPr>
        <w:t>Any provision of this instrument may be amended, waived or modified only upon the written consent of the Company and the Investor.</w:t>
      </w:r>
    </w:p>
    <w:p w14:paraId="72A413D1" w14:textId="09E61F54"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lastRenderedPageBreak/>
        <w:t>(b)</w:t>
      </w:r>
      <w:r>
        <w:rPr>
          <w:rFonts w:ascii="Times New Roman" w:hAnsi="Times New Roman" w:cs="Times New Roman"/>
          <w:sz w:val="22"/>
          <w:szCs w:val="22"/>
        </w:rPr>
        <w:tab/>
      </w:r>
      <w:r w:rsidR="00DF3ED6" w:rsidRPr="00D07D74">
        <w:rPr>
          <w:rFonts w:ascii="Times New Roman" w:hAnsi="Times New Roman" w:cs="Times New Roman"/>
          <w:sz w:val="22"/>
          <w:szCs w:val="22"/>
        </w:rPr>
        <w:t>Any notice required or permitted by this instrument will be deemed sufficient when delivered personally or by overnight courier or sent by email to the relevant address listed on the signature page, or 48 hours after being deposited in the U.S. mail as certified or registered mail with postage prepaid, addressed to the party to be notified at such party’s address listed on the signature page, as subsequently modified by written notice.</w:t>
      </w:r>
    </w:p>
    <w:p w14:paraId="1B99365C" w14:textId="1B05AD93"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r>
      <w:r w:rsidR="00DF3ED6" w:rsidRPr="00D07D74">
        <w:rPr>
          <w:rFonts w:ascii="Times New Roman" w:hAnsi="Times New Roman" w:cs="Times New Roman"/>
          <w:sz w:val="22"/>
          <w:szCs w:val="22"/>
        </w:rPr>
        <w:t>The Investor is not entitled, as a holder of this instrument, to vote or receive dividends or be deemed the holder of Capital Stock for any purpose, nor will anything contained herein be construed to confer on the Investor,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 until shares have been issued upon the terms described herein.</w:t>
      </w:r>
    </w:p>
    <w:p w14:paraId="5FC71D98" w14:textId="69CA83AD"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Neither this instrument nor the rights contained herein may be assigned, by operation of law or otherwise, by either party without the prior written consent of the other;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however</w:t>
      </w:r>
      <w:r w:rsidR="00DF3ED6" w:rsidRPr="00D07D74">
        <w:rPr>
          <w:rFonts w:ascii="Times New Roman" w:hAnsi="Times New Roman" w:cs="Times New Roman"/>
          <w:sz w:val="22"/>
          <w:szCs w:val="22"/>
        </w:rPr>
        <w:t xml:space="preserve">, that this instrument and/or the rights contained herein may be assigned without the Company’s consent by the Investor to any other entity who directly or indirectly, controls, is controlled by or is under common control with the Investor, including, without limitation, any general partner, managing member, officer or director of the Investor, or any venture capital fund now or hereafter existing which is controlled by one or more general partners or managing members of, or shares the same management company with, the Investor; and </w:t>
      </w:r>
      <w:r w:rsidR="00DF3ED6" w:rsidRPr="00D07D74">
        <w:rPr>
          <w:rFonts w:ascii="Times New Roman" w:hAnsi="Times New Roman" w:cs="Times New Roman"/>
          <w:i/>
          <w:sz w:val="22"/>
          <w:szCs w:val="22"/>
        </w:rPr>
        <w:t>provided</w:t>
      </w:r>
      <w:r w:rsidR="00DF3ED6" w:rsidRPr="00D07D74">
        <w:rPr>
          <w:rFonts w:ascii="Times New Roman" w:hAnsi="Times New Roman" w:cs="Times New Roman"/>
          <w:sz w:val="22"/>
          <w:szCs w:val="22"/>
        </w:rPr>
        <w:t xml:space="preserve">, </w:t>
      </w:r>
      <w:r w:rsidR="00DF3ED6" w:rsidRPr="00D07D74">
        <w:rPr>
          <w:rFonts w:ascii="Times New Roman" w:hAnsi="Times New Roman" w:cs="Times New Roman"/>
          <w:i/>
          <w:sz w:val="22"/>
          <w:szCs w:val="22"/>
        </w:rPr>
        <w:t>further</w:t>
      </w:r>
      <w:r w:rsidR="00DF3ED6" w:rsidRPr="00D07D74">
        <w:rPr>
          <w:rFonts w:ascii="Times New Roman" w:hAnsi="Times New Roman" w:cs="Times New Roman"/>
          <w:sz w:val="22"/>
          <w:szCs w:val="22"/>
        </w:rPr>
        <w:t>, that the Company may assign this instrument in whole, without the consent of the Investor, in connection with a reincorporation to change the Company’s domicile.</w:t>
      </w:r>
    </w:p>
    <w:p w14:paraId="74C73691" w14:textId="63ABC7DF" w:rsidR="003D79D3" w:rsidRPr="00D07D74" w:rsidRDefault="00D07D74" w:rsidP="005A02CD">
      <w:pPr>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r>
      <w:r w:rsidR="00DF3ED6" w:rsidRPr="00D07D74">
        <w:rPr>
          <w:rFonts w:ascii="Times New Roman" w:hAnsi="Times New Roman" w:cs="Times New Roman"/>
          <w:sz w:val="22"/>
          <w:szCs w:val="22"/>
        </w:rPr>
        <w:t>In the event any one or more of the provisions of this instrument is for any reason held to be invalid, illegal or unenforceable, in whole or in part or in any respect, or in the event that any one or more of the provisions of this instrument operate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14:paraId="19855D87" w14:textId="19F24390" w:rsidR="00DF3ED6" w:rsidRPr="00D07D74" w:rsidRDefault="00D07D74" w:rsidP="005A02CD">
      <w:pPr>
        <w:keepNext/>
        <w:spacing w:after="240"/>
        <w:ind w:left="-720" w:right="-360" w:firstLine="1080"/>
        <w:jc w:val="both"/>
        <w:rPr>
          <w:rFonts w:ascii="Times New Roman" w:hAnsi="Times New Roman" w:cs="Times New Roman"/>
          <w:sz w:val="22"/>
          <w:szCs w:val="22"/>
        </w:rPr>
      </w:pPr>
      <w:r>
        <w:rPr>
          <w:rFonts w:ascii="Times New Roman" w:hAnsi="Times New Roman" w:cs="Times New Roman"/>
          <w:sz w:val="22"/>
          <w:szCs w:val="22"/>
        </w:rPr>
        <w:t>(f)</w:t>
      </w:r>
      <w:r>
        <w:rPr>
          <w:rFonts w:ascii="Times New Roman" w:hAnsi="Times New Roman" w:cs="Times New Roman"/>
          <w:sz w:val="22"/>
          <w:szCs w:val="22"/>
        </w:rPr>
        <w:tab/>
      </w:r>
      <w:r w:rsidR="00DF3ED6" w:rsidRPr="00D07D74">
        <w:rPr>
          <w:rFonts w:ascii="Times New Roman" w:hAnsi="Times New Roman" w:cs="Times New Roman"/>
          <w:sz w:val="22"/>
          <w:szCs w:val="22"/>
        </w:rPr>
        <w:t xml:space="preserve">All rights and obligations hereunder will be governed by the laws of the </w:t>
      </w:r>
      <w:r w:rsidR="00B72322">
        <w:rPr>
          <w:rFonts w:ascii="Times New Roman" w:hAnsi="Times New Roman" w:cs="Times New Roman"/>
          <w:sz w:val="22"/>
          <w:szCs w:val="22"/>
        </w:rPr>
        <w:t>State of California</w:t>
      </w:r>
      <w:r w:rsidR="00DF3ED6" w:rsidRPr="00D07D74">
        <w:rPr>
          <w:rFonts w:ascii="Times New Roman" w:hAnsi="Times New Roman" w:cs="Times New Roman"/>
          <w:sz w:val="22"/>
          <w:szCs w:val="22"/>
        </w:rPr>
        <w:t>, without regard to the conflicts of law provisions of such jurisdiction.</w:t>
      </w:r>
    </w:p>
    <w:p w14:paraId="2C61B978" w14:textId="77777777" w:rsidR="00EB7E32" w:rsidRDefault="00DF3ED6" w:rsidP="005A02CD">
      <w:pPr>
        <w:spacing w:after="240"/>
        <w:ind w:left="-720" w:right="-360"/>
        <w:jc w:val="center"/>
        <w:rPr>
          <w:rFonts w:ascii="Times New Roman" w:hAnsi="Times New Roman" w:cs="Times New Roman"/>
          <w:i/>
          <w:sz w:val="22"/>
          <w:szCs w:val="22"/>
        </w:rPr>
      </w:pPr>
      <w:r w:rsidRPr="00491732">
        <w:rPr>
          <w:rFonts w:ascii="Times New Roman" w:hAnsi="Times New Roman" w:cs="Times New Roman"/>
          <w:i/>
          <w:sz w:val="22"/>
          <w:szCs w:val="22"/>
        </w:rPr>
        <w:t>(Signature page follows)</w:t>
      </w:r>
    </w:p>
    <w:p w14:paraId="4029E53E" w14:textId="77777777" w:rsidR="0097042C" w:rsidRPr="0097042C" w:rsidRDefault="0097042C" w:rsidP="0097042C">
      <w:pPr>
        <w:spacing w:after="120"/>
        <w:rPr>
          <w:rFonts w:ascii="Times New Roman" w:hAnsi="Times New Roman" w:cs="Times New Roman"/>
          <w:sz w:val="22"/>
          <w:szCs w:val="22"/>
        </w:rPr>
      </w:pPr>
    </w:p>
    <w:p w14:paraId="224C57FD" w14:textId="77777777" w:rsidR="0097042C" w:rsidRPr="0097042C" w:rsidRDefault="0097042C" w:rsidP="0097042C">
      <w:pPr>
        <w:spacing w:after="120"/>
        <w:rPr>
          <w:rFonts w:ascii="Times New Roman" w:hAnsi="Times New Roman" w:cs="Times New Roman"/>
          <w:sz w:val="22"/>
          <w:szCs w:val="22"/>
        </w:rPr>
        <w:sectPr w:rsidR="0097042C" w:rsidRPr="0097042C" w:rsidSect="005A02CD">
          <w:footerReference w:type="even" r:id="rId8"/>
          <w:footerReference w:type="default" r:id="rId9"/>
          <w:pgSz w:w="12240" w:h="15840"/>
          <w:pgMar w:top="1728" w:right="1080" w:bottom="1440" w:left="1440" w:header="1872" w:footer="936" w:gutter="0"/>
          <w:pgNumType w:start="1"/>
          <w:cols w:space="720"/>
          <w:titlePg/>
          <w:docGrid w:linePitch="360"/>
        </w:sectPr>
      </w:pPr>
    </w:p>
    <w:p w14:paraId="3C14F7A0" w14:textId="77777777" w:rsidR="00DF3ED6" w:rsidRPr="00491732" w:rsidRDefault="00DF3ED6" w:rsidP="00EB7E32">
      <w:pPr>
        <w:jc w:val="both"/>
        <w:rPr>
          <w:rFonts w:ascii="Times New Roman" w:hAnsi="Times New Roman" w:cs="Times New Roman"/>
          <w:sz w:val="22"/>
          <w:szCs w:val="22"/>
        </w:rPr>
      </w:pPr>
      <w:r w:rsidRPr="00491732">
        <w:rPr>
          <w:rFonts w:ascii="Times New Roman" w:hAnsi="Times New Roman" w:cs="Times New Roman"/>
          <w:sz w:val="22"/>
          <w:szCs w:val="22"/>
        </w:rPr>
        <w:lastRenderedPageBreak/>
        <w:t>IN WITNESS WHEREOF, the undersigned have caused this instrument to be duly executed and delivered.</w:t>
      </w:r>
    </w:p>
    <w:p w14:paraId="0B6C9676" w14:textId="77777777" w:rsidR="00DF3ED6" w:rsidRPr="00491732" w:rsidRDefault="00DF3ED6" w:rsidP="00DF3ED6">
      <w:pPr>
        <w:rPr>
          <w:rFonts w:ascii="Times New Roman" w:hAnsi="Times New Roman" w:cs="Times New Roman"/>
          <w:sz w:val="22"/>
          <w:szCs w:val="22"/>
        </w:rPr>
      </w:pPr>
    </w:p>
    <w:p w14:paraId="5FD4DE78" w14:textId="77777777" w:rsidR="00DF3ED6" w:rsidRPr="00491732" w:rsidRDefault="00DF3ED6" w:rsidP="00DF3ED6">
      <w:pPr>
        <w:rPr>
          <w:rFonts w:ascii="Times New Roman" w:hAnsi="Times New Roman" w:cs="Times New Roman"/>
          <w:b/>
          <w:sz w:val="22"/>
          <w:szCs w:val="22"/>
        </w:rPr>
      </w:pPr>
      <w:r w:rsidRPr="00491732">
        <w:rPr>
          <w:rFonts w:ascii="Times New Roman" w:hAnsi="Times New Roman" w:cs="Times New Roman"/>
          <w:b/>
          <w:sz w:val="22"/>
          <w:szCs w:val="22"/>
        </w:rPr>
        <w:t>COMPANY</w:t>
      </w:r>
    </w:p>
    <w:p w14:paraId="046784E1" w14:textId="77777777" w:rsidR="00DF3ED6" w:rsidRPr="00491732" w:rsidRDefault="00DF3ED6" w:rsidP="00DF3ED6">
      <w:pPr>
        <w:rPr>
          <w:rFonts w:ascii="Times New Roman" w:hAnsi="Times New Roman" w:cs="Times New Roman"/>
          <w:sz w:val="22"/>
          <w:szCs w:val="22"/>
        </w:rPr>
      </w:pPr>
    </w:p>
    <w:p w14:paraId="126152B4" w14:textId="44E08122" w:rsidR="00DF3ED6" w:rsidRDefault="00105C9B" w:rsidP="00B72322">
      <w:pPr>
        <w:keepLines/>
        <w:suppressLineNumbers/>
        <w:suppressAutoHyphens/>
        <w:overflowPunct w:val="0"/>
        <w:rPr>
          <w:rFonts w:ascii="Times New Roman" w:hAnsi="Times New Roman" w:cs="Times New Roman"/>
          <w:b/>
          <w:smallCaps/>
          <w:color w:val="000000"/>
          <w:kern w:val="12"/>
          <w:sz w:val="22"/>
          <w:szCs w:val="22"/>
          <w14:ligatures w14:val="standard"/>
        </w:rPr>
      </w:pPr>
      <w:r>
        <w:rPr>
          <w:rFonts w:ascii="Times New Roman" w:hAnsi="Times New Roman" w:cs="Times New Roman"/>
          <w:b/>
          <w:smallCaps/>
          <w:color w:val="000000"/>
          <w:kern w:val="12"/>
          <w:sz w:val="22"/>
          <w:szCs w:val="22"/>
          <w14:ligatures w14:val="standard"/>
        </w:rPr>
        <w:t>Newco</w:t>
      </w:r>
      <w:r w:rsidR="00B72322" w:rsidRPr="00B72322">
        <w:rPr>
          <w:rFonts w:ascii="Times New Roman" w:hAnsi="Times New Roman" w:cs="Times New Roman"/>
          <w:b/>
          <w:smallCaps/>
          <w:color w:val="000000"/>
          <w:kern w:val="12"/>
          <w:sz w:val="22"/>
          <w:szCs w:val="22"/>
          <w14:ligatures w14:val="standard"/>
        </w:rPr>
        <w:t>, Inc.</w:t>
      </w:r>
    </w:p>
    <w:p w14:paraId="453B3AB3" w14:textId="77777777"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By:</w:t>
      </w: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B72322">
        <w:rPr>
          <w:rFonts w:ascii="Times New Roman" w:hAnsi="Times New Roman" w:cs="Times New Roman"/>
          <w:color w:val="000000"/>
          <w:kern w:val="12"/>
          <w:sz w:val="22"/>
          <w:szCs w:val="22"/>
          <w14:ligatures w14:val="standard"/>
        </w:rPr>
        <w:t>David A. Fisher, CEO</w:t>
      </w:r>
    </w:p>
    <w:p w14:paraId="386C0EA9" w14:textId="247B299C" w:rsidR="00B72322" w:rsidRPr="00491732" w:rsidRDefault="00B72322" w:rsidP="00B72322">
      <w:pPr>
        <w:keepLines/>
        <w:suppressLineNumbers/>
        <w:suppressAutoHyphens/>
        <w:overflowPunct w:val="0"/>
        <w:rPr>
          <w:rFonts w:ascii="Times New Roman" w:hAnsi="Times New Roman" w:cs="Times New Roman"/>
          <w:sz w:val="22"/>
          <w:szCs w:val="22"/>
        </w:rPr>
      </w:pPr>
      <w:r w:rsidRPr="00B72322">
        <w:rPr>
          <w:rFonts w:ascii="Times New Roman" w:hAnsi="Times New Roman" w:cs="Times New Roman"/>
          <w:color w:val="000000"/>
          <w:kern w:val="12"/>
          <w:sz w:val="22"/>
          <w:szCs w:val="22"/>
          <w14:ligatures w14:val="standard"/>
        </w:rPr>
        <w:t>1550 Wewatta Street, Suite 4114</w:t>
      </w:r>
      <w:r w:rsidRPr="00B72322">
        <w:rPr>
          <w:rFonts w:ascii="Times New Roman" w:hAnsi="Times New Roman" w:cs="Times New Roman"/>
          <w:color w:val="000000"/>
          <w:kern w:val="12"/>
          <w:sz w:val="22"/>
          <w:szCs w:val="22"/>
          <w14:ligatures w14:val="standard"/>
        </w:rPr>
        <w:br/>
        <w:t>Denver, CO 80202</w:t>
      </w:r>
    </w:p>
    <w:p w14:paraId="3AAE8840" w14:textId="535993DF" w:rsidR="00DF3ED6" w:rsidRDefault="00DF3ED6" w:rsidP="00DF3ED6">
      <w:pPr>
        <w:rPr>
          <w:rFonts w:ascii="Times New Roman" w:hAnsi="Times New Roman" w:cs="Times New Roman"/>
          <w:sz w:val="22"/>
          <w:szCs w:val="22"/>
        </w:rPr>
      </w:pPr>
    </w:p>
    <w:p w14:paraId="21E7A90E" w14:textId="77777777" w:rsidR="008B096B" w:rsidRDefault="008B096B" w:rsidP="008B096B">
      <w:pPr>
        <w:rPr>
          <w:rFonts w:ascii="Times New Roman" w:hAnsi="Times New Roman" w:cs="Times New Roman"/>
          <w:b/>
          <w:sz w:val="22"/>
          <w:szCs w:val="22"/>
        </w:rPr>
      </w:pPr>
    </w:p>
    <w:p w14:paraId="3881482F" w14:textId="0F248279" w:rsidR="008B096B" w:rsidRPr="00AB19BE" w:rsidRDefault="008B096B" w:rsidP="008B096B">
      <w:pPr>
        <w:rPr>
          <w:rFonts w:ascii="Times New Roman" w:hAnsi="Times New Roman" w:cs="Times New Roman"/>
          <w:b/>
          <w:sz w:val="22"/>
          <w:szCs w:val="22"/>
        </w:rPr>
      </w:pPr>
      <w:r>
        <w:rPr>
          <w:rFonts w:ascii="Times New Roman" w:hAnsi="Times New Roman" w:cs="Times New Roman"/>
          <w:b/>
          <w:sz w:val="22"/>
          <w:szCs w:val="22"/>
        </w:rPr>
        <w:t>INVESTOR</w:t>
      </w:r>
    </w:p>
    <w:p w14:paraId="6A111F87" w14:textId="6E1321CC" w:rsidR="008B096B" w:rsidRDefault="008B096B" w:rsidP="008B096B">
      <w:pPr>
        <w:keepLines/>
        <w:suppressLineNumbers/>
        <w:tabs>
          <w:tab w:val="left" w:pos="4080"/>
        </w:tabs>
        <w:suppressAutoHyphens/>
        <w:overflowPunct w:val="0"/>
        <w:spacing w:before="480" w:after="240"/>
        <w:ind w:left="480" w:hanging="480"/>
        <w:rPr>
          <w:rFonts w:ascii="Times New Roman" w:hAnsi="Times New Roman" w:cs="Times New Roman"/>
          <w:color w:val="000000"/>
          <w:kern w:val="12"/>
          <w:sz w:val="22"/>
          <w:szCs w:val="22"/>
          <w14:ligatures w14:val="standard"/>
        </w:rPr>
      </w:pPr>
      <w:r w:rsidRPr="00B72322">
        <w:rPr>
          <w:rFonts w:ascii="Times New Roman" w:hAnsi="Times New Roman" w:cs="Times New Roman"/>
          <w:color w:val="000000"/>
          <w:kern w:val="12"/>
          <w:sz w:val="22"/>
          <w:szCs w:val="22"/>
          <w14:ligatures w14:val="standard"/>
        </w:rPr>
        <w:tab/>
      </w:r>
      <w:r w:rsidRPr="00B72322">
        <w:rPr>
          <w:rFonts w:ascii="Rage Italic LET" w:hAnsi="Rage Italic LET" w:cs="Times New Roman"/>
          <w:color w:val="000080"/>
          <w:kern w:val="12"/>
          <w:sz w:val="36"/>
          <w:szCs w:val="22"/>
          <w:u w:val="single" w:color="000000"/>
          <w14:ligatures w14:val="standard"/>
        </w:rPr>
        <w:tab/>
      </w:r>
      <w:r>
        <w:rPr>
          <w:rFonts w:ascii="Rage Italic LET" w:hAnsi="Rage Italic LET" w:cs="Times New Roman" w:hint="eastAsia"/>
          <w:color w:val="000080"/>
          <w:kern w:val="12"/>
          <w:sz w:val="36"/>
          <w:szCs w:val="22"/>
          <w:u w:val="single" w:color="000000"/>
          <w14:ligatures w14:val="standard"/>
        </w:rPr>
        <w:br/>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FirstName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«FirstName»</w:t>
      </w:r>
      <w:r w:rsidRPr="008B096B">
        <w:rPr>
          <w:rFonts w:ascii="Times New Roman" w:hAnsi="Times New Roman" w:cs="Times New Roman"/>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LastName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«LastName»</w:t>
      </w:r>
      <w:r w:rsidRPr="008B096B">
        <w:rPr>
          <w:rFonts w:ascii="Times New Roman" w:hAnsi="Times New Roman" w:cs="Times New Roman"/>
          <w:color w:val="000000"/>
          <w:kern w:val="12"/>
          <w:sz w:val="22"/>
          <w:szCs w:val="22"/>
          <w14:ligatures w14:val="standard"/>
        </w:rPr>
        <w:fldChar w:fldCharType="end"/>
      </w:r>
    </w:p>
    <w:p w14:paraId="181594C9"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color w:val="000000"/>
          <w:kern w:val="12"/>
          <w:sz w:val="22"/>
          <w:szCs w:val="22"/>
          <w14:ligatures w14:val="standard"/>
        </w:rPr>
        <w:fldChar w:fldCharType="begin"/>
      </w:r>
      <w:r w:rsidRPr="008B096B">
        <w:rPr>
          <w:rFonts w:ascii="Times New Roman" w:hAnsi="Times New Roman" w:cs="Times New Roman"/>
          <w:color w:val="000000"/>
          <w:kern w:val="12"/>
          <w:sz w:val="22"/>
          <w:szCs w:val="22"/>
          <w14:ligatures w14:val="standard"/>
        </w:rPr>
        <w:instrText xml:space="preserve"> MERGEFIELD Address1 </w:instrText>
      </w:r>
      <w:r w:rsidRPr="008B096B">
        <w:rPr>
          <w:rFonts w:ascii="Times New Roman" w:hAnsi="Times New Roman" w:cs="Times New Roman"/>
          <w:color w:val="000000"/>
          <w:kern w:val="12"/>
          <w:sz w:val="22"/>
          <w:szCs w:val="22"/>
          <w14:ligatures w14:val="standard"/>
        </w:rPr>
        <w:fldChar w:fldCharType="separate"/>
      </w:r>
      <w:r w:rsidRPr="008B096B">
        <w:rPr>
          <w:rFonts w:ascii="Times New Roman" w:hAnsi="Times New Roman" w:cs="Times New Roman"/>
          <w:color w:val="000000"/>
          <w:kern w:val="12"/>
          <w:sz w:val="22"/>
          <w:szCs w:val="22"/>
          <w14:ligatures w14:val="standard"/>
        </w:rPr>
        <w:t>«Address1»</w:t>
      </w:r>
      <w:r w:rsidRPr="008B096B">
        <w:rPr>
          <w:rFonts w:ascii="Times New Roman" w:hAnsi="Times New Roman" w:cs="Times New Roman"/>
          <w:color w:val="000000"/>
          <w:kern w:val="12"/>
          <w:sz w:val="22"/>
          <w:szCs w:val="22"/>
          <w14:ligatures w14:val="standard"/>
        </w:rPr>
        <w:fldChar w:fldCharType="end"/>
      </w:r>
    </w:p>
    <w:p w14:paraId="0EF9A662" w14:textId="77777777" w:rsidR="008B096B" w:rsidRPr="008B096B" w:rsidRDefault="008B096B" w:rsidP="008B096B">
      <w:pPr>
        <w:rPr>
          <w:rFonts w:ascii="Times New Roman" w:hAnsi="Times New Roman" w:cs="Times New Roman"/>
          <w:color w:val="000000"/>
          <w:kern w:val="12"/>
          <w:sz w:val="22"/>
          <w:szCs w:val="22"/>
          <w14:ligatures w14:val="standard"/>
        </w:rPr>
      </w:pP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City</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«City»</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State</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«State»</w:t>
      </w:r>
      <w:r w:rsidRPr="008B096B">
        <w:rPr>
          <w:rFonts w:ascii="Times New Roman" w:hAnsi="Times New Roman" w:cs="Times New Roman" w:hint="eastAsia"/>
          <w:color w:val="000000"/>
          <w:kern w:val="12"/>
          <w:sz w:val="22"/>
          <w:szCs w:val="22"/>
          <w14:ligatures w14:val="standard"/>
        </w:rPr>
        <w:fldChar w:fldCharType="end"/>
      </w:r>
      <w:r w:rsidRPr="008B096B">
        <w:rPr>
          <w:rFonts w:ascii="Times New Roman" w:hAnsi="Times New Roman" w:cs="Times New Roman"/>
          <w:color w:val="000000"/>
          <w:kern w:val="12"/>
          <w:sz w:val="22"/>
          <w:szCs w:val="22"/>
          <w14:ligatures w14:val="standard"/>
        </w:rPr>
        <w:t xml:space="preserve">, </w:t>
      </w:r>
      <w:r w:rsidRPr="008B096B">
        <w:rPr>
          <w:rFonts w:ascii="Times New Roman" w:hAnsi="Times New Roman" w:cs="Times New Roman" w:hint="eastAsia"/>
          <w:color w:val="000000"/>
          <w:kern w:val="12"/>
          <w:sz w:val="22"/>
          <w:szCs w:val="22"/>
          <w14:ligatures w14:val="standard"/>
        </w:rPr>
        <w:fldChar w:fldCharType="begin"/>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color w:val="000000"/>
          <w:kern w:val="12"/>
          <w:sz w:val="22"/>
          <w:szCs w:val="22"/>
          <w14:ligatures w14:val="standard"/>
        </w:rPr>
        <w:instrText>MERGEFIELD Zip</w:instrText>
      </w:r>
      <w:r w:rsidRPr="008B096B">
        <w:rPr>
          <w:rFonts w:ascii="Times New Roman" w:hAnsi="Times New Roman" w:cs="Times New Roman" w:hint="eastAsia"/>
          <w:color w:val="000000"/>
          <w:kern w:val="12"/>
          <w:sz w:val="22"/>
          <w:szCs w:val="22"/>
          <w14:ligatures w14:val="standard"/>
        </w:rPr>
        <w:instrText xml:space="preserve"> </w:instrText>
      </w:r>
      <w:r w:rsidRPr="008B096B">
        <w:rPr>
          <w:rFonts w:ascii="Times New Roman" w:hAnsi="Times New Roman" w:cs="Times New Roman" w:hint="eastAsia"/>
          <w:color w:val="000000"/>
          <w:kern w:val="12"/>
          <w:sz w:val="22"/>
          <w:szCs w:val="22"/>
          <w14:ligatures w14:val="standard"/>
        </w:rPr>
        <w:fldChar w:fldCharType="separate"/>
      </w:r>
      <w:r w:rsidRPr="008B096B">
        <w:rPr>
          <w:rFonts w:ascii="Times New Roman" w:hAnsi="Times New Roman" w:cs="Times New Roman" w:hint="eastAsia"/>
          <w:color w:val="000000"/>
          <w:kern w:val="12"/>
          <w:sz w:val="22"/>
          <w:szCs w:val="22"/>
          <w14:ligatures w14:val="standard"/>
        </w:rPr>
        <w:t>«Zip»</w:t>
      </w:r>
      <w:r w:rsidRPr="008B096B">
        <w:rPr>
          <w:rFonts w:ascii="Times New Roman" w:hAnsi="Times New Roman" w:cs="Times New Roman" w:hint="eastAsia"/>
          <w:color w:val="000000"/>
          <w:kern w:val="12"/>
          <w:sz w:val="22"/>
          <w:szCs w:val="22"/>
          <w14:ligatures w14:val="standard"/>
        </w:rPr>
        <w:fldChar w:fldCharType="end"/>
      </w:r>
    </w:p>
    <w:p w14:paraId="2E8AC0C2" w14:textId="339FE0B0" w:rsidR="008B096B" w:rsidRDefault="008B096B" w:rsidP="00DF3ED6">
      <w:pPr>
        <w:rPr>
          <w:rFonts w:ascii="Times New Roman" w:hAnsi="Times New Roman" w:cs="Times New Roman"/>
          <w:sz w:val="22"/>
          <w:szCs w:val="22"/>
        </w:rPr>
      </w:pPr>
    </w:p>
    <w:p w14:paraId="177B8014" w14:textId="77777777" w:rsidR="008B096B" w:rsidRDefault="008B096B" w:rsidP="00DF3ED6">
      <w:pPr>
        <w:rPr>
          <w:rFonts w:ascii="Times New Roman" w:hAnsi="Times New Roman" w:cs="Times New Roman"/>
          <w:sz w:val="22"/>
          <w:szCs w:val="22"/>
        </w:rPr>
      </w:pPr>
    </w:p>
    <w:p w14:paraId="6D6B4CD4" w14:textId="77777777" w:rsidR="008B096B" w:rsidRPr="00491732" w:rsidRDefault="008B096B" w:rsidP="00DF3ED6">
      <w:pPr>
        <w:rPr>
          <w:rFonts w:ascii="Times New Roman" w:hAnsi="Times New Roman" w:cs="Times New Roman"/>
          <w:sz w:val="22"/>
          <w:szCs w:val="22"/>
        </w:rPr>
      </w:pPr>
    </w:p>
    <w:p w14:paraId="2B952F08" w14:textId="5031E64A" w:rsidR="008B096B" w:rsidRPr="00491732" w:rsidRDefault="008B096B" w:rsidP="00DF3ED6">
      <w:pPr>
        <w:rPr>
          <w:rFonts w:ascii="Times New Roman" w:hAnsi="Times New Roman" w:cs="Times New Roman"/>
          <w:b/>
          <w:sz w:val="22"/>
          <w:szCs w:val="22"/>
        </w:rPr>
      </w:pPr>
    </w:p>
    <w:p w14:paraId="6A20337F" w14:textId="397D4AFB" w:rsidR="00413706" w:rsidRPr="008B096B" w:rsidRDefault="00413706" w:rsidP="008B096B">
      <w:pPr>
        <w:keepLines/>
        <w:suppressLineNumbers/>
        <w:suppressAutoHyphens/>
        <w:overflowPunct w:val="0"/>
        <w:rPr>
          <w:rFonts w:ascii="Times New Roman" w:hAnsi="Times New Roman" w:cs="Times New Roman"/>
          <w:color w:val="000000"/>
          <w:kern w:val="12"/>
          <w:sz w:val="22"/>
          <w:szCs w:val="22"/>
          <w14:ligatures w14:val="standard"/>
        </w:rPr>
      </w:pPr>
    </w:p>
    <w:sectPr w:rsidR="00413706" w:rsidRPr="008B096B" w:rsidSect="004917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01A94" w14:textId="77777777" w:rsidR="00342B20" w:rsidRDefault="00342B20" w:rsidP="00491732">
      <w:r>
        <w:separator/>
      </w:r>
    </w:p>
  </w:endnote>
  <w:endnote w:type="continuationSeparator" w:id="0">
    <w:p w14:paraId="7868BD9D" w14:textId="77777777" w:rsidR="00342B20" w:rsidRDefault="00342B20" w:rsidP="00491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Rage Italic LET">
    <w:altName w:val="Cambria"/>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4745C" w14:textId="77777777" w:rsidR="00D71E7B" w:rsidRDefault="00D71E7B" w:rsidP="004917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00C516" w14:textId="77777777" w:rsidR="00D71E7B" w:rsidRDefault="00D71E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078BA" w14:textId="2643C9D2" w:rsidR="00D71E7B" w:rsidRDefault="00D71E7B" w:rsidP="00491732">
    <w:pPr>
      <w:pStyle w:val="Footer"/>
      <w:framePr w:wrap="around" w:vAnchor="text" w:hAnchor="margin" w:xAlign="center" w:y="1"/>
      <w:rPr>
        <w:rStyle w:val="PageNumber"/>
      </w:rPr>
    </w:pPr>
    <w:r>
      <w:rPr>
        <w:rStyle w:val="PageNumber"/>
      </w:rPr>
      <w:t>-</w:t>
    </w:r>
    <w:r>
      <w:rPr>
        <w:rStyle w:val="PageNumber"/>
      </w:rPr>
      <w:fldChar w:fldCharType="begin"/>
    </w:r>
    <w:r>
      <w:rPr>
        <w:rStyle w:val="PageNumber"/>
      </w:rPr>
      <w:instrText xml:space="preserve">PAGE  </w:instrText>
    </w:r>
    <w:r>
      <w:rPr>
        <w:rStyle w:val="PageNumber"/>
      </w:rPr>
      <w:fldChar w:fldCharType="separate"/>
    </w:r>
    <w:r w:rsidR="004B4C6B">
      <w:rPr>
        <w:rStyle w:val="PageNumber"/>
        <w:noProof/>
      </w:rPr>
      <w:t>2</w:t>
    </w:r>
    <w:r>
      <w:rPr>
        <w:rStyle w:val="PageNumber"/>
      </w:rPr>
      <w:fldChar w:fldCharType="end"/>
    </w:r>
    <w:r>
      <w:rPr>
        <w:rStyle w:val="PageNumber"/>
      </w:rPr>
      <w:t>-</w:t>
    </w:r>
  </w:p>
  <w:p w14:paraId="0E7441FA" w14:textId="77777777" w:rsidR="00D71E7B" w:rsidRDefault="00D71E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EB669" w14:textId="77777777" w:rsidR="00D71E7B" w:rsidRDefault="00D71E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621507" w14:textId="77777777" w:rsidR="00342B20" w:rsidRDefault="00342B20" w:rsidP="00491732">
      <w:r>
        <w:separator/>
      </w:r>
    </w:p>
  </w:footnote>
  <w:footnote w:type="continuationSeparator" w:id="0">
    <w:p w14:paraId="55D2EEAC" w14:textId="77777777" w:rsidR="00342B20" w:rsidRDefault="00342B20" w:rsidP="004917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C7D7" w14:textId="77777777" w:rsidR="00D71E7B" w:rsidRDefault="00D71E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96B7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394A48"/>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70A2FFB"/>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ACC77C7"/>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BAC05F8"/>
    <w:multiLevelType w:val="multilevel"/>
    <w:tmpl w:val="DD627EBC"/>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C1B0BB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CA30294"/>
    <w:multiLevelType w:val="multilevel"/>
    <w:tmpl w:val="FD6C9CBC"/>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0EC003C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1D37FFD"/>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C605323"/>
    <w:multiLevelType w:val="hybridMultilevel"/>
    <w:tmpl w:val="2BC46A5A"/>
    <w:lvl w:ilvl="0" w:tplc="DAC8E5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522706"/>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0BB6B3B"/>
    <w:multiLevelType w:val="multilevel"/>
    <w:tmpl w:val="F6EA172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EE4F0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3BC200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6EC6F8B"/>
    <w:multiLevelType w:val="multilevel"/>
    <w:tmpl w:val="91F0445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7F6861"/>
    <w:multiLevelType w:val="multilevel"/>
    <w:tmpl w:val="A154BC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7C43417"/>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9293F9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B5B03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DDA4BE8"/>
    <w:multiLevelType w:val="multilevel"/>
    <w:tmpl w:val="30440398"/>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4ED3867"/>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21747D"/>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363D0572"/>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6F9395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7155BB1"/>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05251F9"/>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231225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317062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D894D54"/>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23D267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252685B"/>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967035A"/>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5A8A1E43"/>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BF6348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C1E22B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5C44753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D3C1165"/>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5D47453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E93723C"/>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6411295B"/>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65495BBF"/>
    <w:multiLevelType w:val="multilevel"/>
    <w:tmpl w:val="63309B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65763DA6"/>
    <w:multiLevelType w:val="multilevel"/>
    <w:tmpl w:val="ADAAE8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5E7153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BCF28A0"/>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BE50829"/>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75692171"/>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nsid w:val="75D1335A"/>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7DDD5FA2"/>
    <w:multiLevelType w:val="multilevel"/>
    <w:tmpl w:val="EBE08726"/>
    <w:lvl w:ilvl="0">
      <w:start w:val="1"/>
      <w:numFmt w:val="decimal"/>
      <w:lvlText w:val="%1."/>
      <w:lvlJc w:val="left"/>
      <w:pPr>
        <w:ind w:left="360" w:hanging="360"/>
      </w:pPr>
      <w:rPr>
        <w:rFonts w:hint="default"/>
      </w:rPr>
    </w:lvl>
    <w:lvl w:ilvl="1">
      <w:start w:val="1"/>
      <w:numFmt w:val="lowerLetter"/>
      <w:lvlText w:val="(%2)"/>
      <w:lvlJc w:val="left"/>
      <w:pPr>
        <w:ind w:left="0" w:firstLine="360"/>
      </w:pPr>
      <w:rPr>
        <w:rFonts w:hint="default"/>
        <w:b w:val="0"/>
        <w:bCs w:val="0"/>
        <w:i w:val="0"/>
        <w:iCs w:val="0"/>
      </w:rPr>
    </w:lvl>
    <w:lvl w:ilvl="2">
      <w:start w:val="1"/>
      <w:numFmt w:val="lowerRoman"/>
      <w:lvlText w:val="(%3)"/>
      <w:lvlJc w:val="left"/>
      <w:pPr>
        <w:tabs>
          <w:tab w:val="num" w:pos="1080"/>
        </w:tabs>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nsid w:val="7EC40C6E"/>
    <w:multiLevelType w:val="multilevel"/>
    <w:tmpl w:val="127A2ED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val="0"/>
        <w:bCs w:val="0"/>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7"/>
  </w:num>
  <w:num w:numId="2">
    <w:abstractNumId w:val="9"/>
  </w:num>
  <w:num w:numId="3">
    <w:abstractNumId w:val="18"/>
  </w:num>
  <w:num w:numId="4">
    <w:abstractNumId w:val="15"/>
  </w:num>
  <w:num w:numId="5">
    <w:abstractNumId w:val="3"/>
  </w:num>
  <w:num w:numId="6">
    <w:abstractNumId w:val="10"/>
  </w:num>
  <w:num w:numId="7">
    <w:abstractNumId w:val="0"/>
  </w:num>
  <w:num w:numId="8">
    <w:abstractNumId w:val="7"/>
  </w:num>
  <w:num w:numId="9">
    <w:abstractNumId w:val="43"/>
  </w:num>
  <w:num w:numId="10">
    <w:abstractNumId w:val="35"/>
  </w:num>
  <w:num w:numId="11">
    <w:abstractNumId w:val="23"/>
  </w:num>
  <w:num w:numId="12">
    <w:abstractNumId w:val="45"/>
  </w:num>
  <w:num w:numId="13">
    <w:abstractNumId w:val="28"/>
  </w:num>
  <w:num w:numId="14">
    <w:abstractNumId w:val="38"/>
  </w:num>
  <w:num w:numId="15">
    <w:abstractNumId w:val="33"/>
  </w:num>
  <w:num w:numId="16">
    <w:abstractNumId w:val="37"/>
  </w:num>
  <w:num w:numId="17">
    <w:abstractNumId w:val="12"/>
  </w:num>
  <w:num w:numId="18">
    <w:abstractNumId w:val="30"/>
  </w:num>
  <w:num w:numId="19">
    <w:abstractNumId w:val="46"/>
  </w:num>
  <w:num w:numId="20">
    <w:abstractNumId w:val="26"/>
  </w:num>
  <w:num w:numId="21">
    <w:abstractNumId w:val="32"/>
  </w:num>
  <w:num w:numId="22">
    <w:abstractNumId w:val="29"/>
  </w:num>
  <w:num w:numId="23">
    <w:abstractNumId w:val="34"/>
  </w:num>
  <w:num w:numId="24">
    <w:abstractNumId w:val="1"/>
  </w:num>
  <w:num w:numId="25">
    <w:abstractNumId w:val="22"/>
  </w:num>
  <w:num w:numId="26">
    <w:abstractNumId w:val="8"/>
  </w:num>
  <w:num w:numId="27">
    <w:abstractNumId w:val="48"/>
  </w:num>
  <w:num w:numId="28">
    <w:abstractNumId w:val="44"/>
  </w:num>
  <w:num w:numId="29">
    <w:abstractNumId w:val="20"/>
  </w:num>
  <w:num w:numId="30">
    <w:abstractNumId w:val="40"/>
  </w:num>
  <w:num w:numId="31">
    <w:abstractNumId w:val="36"/>
  </w:num>
  <w:num w:numId="32">
    <w:abstractNumId w:val="27"/>
  </w:num>
  <w:num w:numId="33">
    <w:abstractNumId w:val="6"/>
  </w:num>
  <w:num w:numId="34">
    <w:abstractNumId w:val="11"/>
  </w:num>
  <w:num w:numId="35">
    <w:abstractNumId w:val="39"/>
  </w:num>
  <w:num w:numId="36">
    <w:abstractNumId w:val="17"/>
  </w:num>
  <w:num w:numId="37">
    <w:abstractNumId w:val="41"/>
  </w:num>
  <w:num w:numId="38">
    <w:abstractNumId w:val="25"/>
  </w:num>
  <w:num w:numId="39">
    <w:abstractNumId w:val="5"/>
  </w:num>
  <w:num w:numId="40">
    <w:abstractNumId w:val="16"/>
  </w:num>
  <w:num w:numId="41">
    <w:abstractNumId w:val="4"/>
  </w:num>
  <w:num w:numId="42">
    <w:abstractNumId w:val="13"/>
  </w:num>
  <w:num w:numId="43">
    <w:abstractNumId w:val="31"/>
  </w:num>
  <w:num w:numId="44">
    <w:abstractNumId w:val="21"/>
  </w:num>
  <w:num w:numId="45">
    <w:abstractNumId w:val="24"/>
  </w:num>
  <w:num w:numId="46">
    <w:abstractNumId w:val="14"/>
  </w:num>
  <w:num w:numId="47">
    <w:abstractNumId w:val="19"/>
  </w:num>
  <w:num w:numId="48">
    <w:abstractNumId w:val="2"/>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D6"/>
    <w:rsid w:val="0002460F"/>
    <w:rsid w:val="00033586"/>
    <w:rsid w:val="00074D87"/>
    <w:rsid w:val="00081C10"/>
    <w:rsid w:val="000939AC"/>
    <w:rsid w:val="00105C9B"/>
    <w:rsid w:val="00116004"/>
    <w:rsid w:val="00177361"/>
    <w:rsid w:val="00192004"/>
    <w:rsid w:val="002144C3"/>
    <w:rsid w:val="002544EF"/>
    <w:rsid w:val="002B28E2"/>
    <w:rsid w:val="002B6F60"/>
    <w:rsid w:val="00342B20"/>
    <w:rsid w:val="003913C2"/>
    <w:rsid w:val="00397AD1"/>
    <w:rsid w:val="003D79D3"/>
    <w:rsid w:val="004004D3"/>
    <w:rsid w:val="00413706"/>
    <w:rsid w:val="00424D1B"/>
    <w:rsid w:val="00463D0B"/>
    <w:rsid w:val="00491732"/>
    <w:rsid w:val="004B4C6B"/>
    <w:rsid w:val="004B4EF7"/>
    <w:rsid w:val="004F0853"/>
    <w:rsid w:val="00502034"/>
    <w:rsid w:val="005A02CD"/>
    <w:rsid w:val="005C21B5"/>
    <w:rsid w:val="006508EB"/>
    <w:rsid w:val="006F2DDF"/>
    <w:rsid w:val="00730468"/>
    <w:rsid w:val="00766F5B"/>
    <w:rsid w:val="008100AB"/>
    <w:rsid w:val="0082702D"/>
    <w:rsid w:val="008B096B"/>
    <w:rsid w:val="008F29A2"/>
    <w:rsid w:val="0096248E"/>
    <w:rsid w:val="0097042C"/>
    <w:rsid w:val="009A382D"/>
    <w:rsid w:val="009B78CD"/>
    <w:rsid w:val="009D31DF"/>
    <w:rsid w:val="00A3103C"/>
    <w:rsid w:val="00A54C18"/>
    <w:rsid w:val="00A73D92"/>
    <w:rsid w:val="00AB19BE"/>
    <w:rsid w:val="00AF754D"/>
    <w:rsid w:val="00B36327"/>
    <w:rsid w:val="00B72322"/>
    <w:rsid w:val="00B940C2"/>
    <w:rsid w:val="00BC4F40"/>
    <w:rsid w:val="00BE05DB"/>
    <w:rsid w:val="00BE0AB3"/>
    <w:rsid w:val="00BF2BD1"/>
    <w:rsid w:val="00CA357D"/>
    <w:rsid w:val="00D07D74"/>
    <w:rsid w:val="00D07F82"/>
    <w:rsid w:val="00D20312"/>
    <w:rsid w:val="00D71E7B"/>
    <w:rsid w:val="00D76685"/>
    <w:rsid w:val="00DA49E7"/>
    <w:rsid w:val="00DE31A7"/>
    <w:rsid w:val="00DF3ED6"/>
    <w:rsid w:val="00E22FB8"/>
    <w:rsid w:val="00E348B6"/>
    <w:rsid w:val="00E679F6"/>
    <w:rsid w:val="00E75A0C"/>
    <w:rsid w:val="00E94B2A"/>
    <w:rsid w:val="00EB7E32"/>
    <w:rsid w:val="00F51FA0"/>
    <w:rsid w:val="00F55918"/>
    <w:rsid w:val="00F62A06"/>
    <w:rsid w:val="00F70934"/>
    <w:rsid w:val="00FA6A41"/>
    <w:rsid w:val="00FF45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2A51C"/>
  <w15:docId w15:val="{C3CFE8CA-6030-446F-9977-793EAE77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ED6"/>
    <w:pPr>
      <w:ind w:left="720"/>
      <w:contextualSpacing/>
    </w:pPr>
  </w:style>
  <w:style w:type="paragraph" w:styleId="Footer">
    <w:name w:val="footer"/>
    <w:basedOn w:val="Normal"/>
    <w:link w:val="FooterChar"/>
    <w:uiPriority w:val="99"/>
    <w:unhideWhenUsed/>
    <w:rsid w:val="00491732"/>
    <w:pPr>
      <w:tabs>
        <w:tab w:val="center" w:pos="4320"/>
        <w:tab w:val="right" w:pos="8640"/>
      </w:tabs>
    </w:pPr>
  </w:style>
  <w:style w:type="character" w:customStyle="1" w:styleId="FooterChar">
    <w:name w:val="Footer Char"/>
    <w:basedOn w:val="DefaultParagraphFont"/>
    <w:link w:val="Footer"/>
    <w:uiPriority w:val="99"/>
    <w:rsid w:val="00491732"/>
  </w:style>
  <w:style w:type="character" w:styleId="PageNumber">
    <w:name w:val="page number"/>
    <w:basedOn w:val="DefaultParagraphFont"/>
    <w:uiPriority w:val="99"/>
    <w:semiHidden/>
    <w:unhideWhenUsed/>
    <w:rsid w:val="00491732"/>
  </w:style>
  <w:style w:type="paragraph" w:styleId="Header">
    <w:name w:val="header"/>
    <w:basedOn w:val="Normal"/>
    <w:link w:val="HeaderChar"/>
    <w:uiPriority w:val="99"/>
    <w:unhideWhenUsed/>
    <w:rsid w:val="00491732"/>
    <w:pPr>
      <w:tabs>
        <w:tab w:val="center" w:pos="4320"/>
        <w:tab w:val="right" w:pos="8640"/>
      </w:tabs>
    </w:pPr>
  </w:style>
  <w:style w:type="character" w:customStyle="1" w:styleId="HeaderChar">
    <w:name w:val="Header Char"/>
    <w:basedOn w:val="DefaultParagraphFont"/>
    <w:link w:val="Header"/>
    <w:uiPriority w:val="99"/>
    <w:rsid w:val="00491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77723">
      <w:bodyDiv w:val="1"/>
      <w:marLeft w:val="0"/>
      <w:marRight w:val="0"/>
      <w:marTop w:val="0"/>
      <w:marBottom w:val="0"/>
      <w:divBdr>
        <w:top w:val="none" w:sz="0" w:space="0" w:color="auto"/>
        <w:left w:val="none" w:sz="0" w:space="0" w:color="auto"/>
        <w:bottom w:val="none" w:sz="0" w:space="0" w:color="auto"/>
        <w:right w:val="none" w:sz="0" w:space="0" w:color="auto"/>
      </w:divBdr>
    </w:div>
    <w:div w:id="727732258">
      <w:bodyDiv w:val="1"/>
      <w:marLeft w:val="0"/>
      <w:marRight w:val="0"/>
      <w:marTop w:val="0"/>
      <w:marBottom w:val="0"/>
      <w:divBdr>
        <w:top w:val="none" w:sz="0" w:space="0" w:color="auto"/>
        <w:left w:val="none" w:sz="0" w:space="0" w:color="auto"/>
        <w:bottom w:val="none" w:sz="0" w:space="0" w:color="auto"/>
        <w:right w:val="none" w:sz="0" w:space="0" w:color="auto"/>
      </w:divBdr>
    </w:div>
    <w:div w:id="890724416">
      <w:bodyDiv w:val="1"/>
      <w:marLeft w:val="0"/>
      <w:marRight w:val="0"/>
      <w:marTop w:val="0"/>
      <w:marBottom w:val="0"/>
      <w:divBdr>
        <w:top w:val="none" w:sz="0" w:space="0" w:color="auto"/>
        <w:left w:val="none" w:sz="0" w:space="0" w:color="auto"/>
        <w:bottom w:val="none" w:sz="0" w:space="0" w:color="auto"/>
        <w:right w:val="none" w:sz="0" w:space="0" w:color="auto"/>
      </w:divBdr>
    </w:div>
    <w:div w:id="1125855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 Id="rId14"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ession xmlns="http://schemas.business-integrity.com/dealbuilder/2006/answers">
  <Variable Name="text">
    <Value>test</Value>
  </Variable>
  <Variable Name="infoJSON">
    <Value>{"text":"test"}</Value>
  </Variable>
  <Variable Name="formJSON">
    <Value>[{"name":"Text Field","type":1,"icon":"text_field.png","id":"585383c0-573a-11eb-903c-35b6d9827ce0","label":"Text","cid":"text"}]</Value>
  </Variable>
  <Variable Name="id">
    <Value>b2a7ee90-9cf6-11eb-a809-4f9f15101152</Value>
  </Variable>
</Session>
</file>

<file path=customXml/itemProps1.xml><?xml version="1.0" encoding="utf-8"?>
<ds:datastoreItem xmlns:ds="http://schemas.openxmlformats.org/officeDocument/2006/customXml" ds:itemID="{1DEAAB67-A442-D043-8D85-57DAB10F4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2862</Words>
  <Characters>16319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Microsoft Office User</cp:lastModifiedBy>
  <cp:revision>9</cp:revision>
  <dcterms:created xsi:type="dcterms:W3CDTF">2018-06-24T00:09:00Z</dcterms:created>
  <dcterms:modified xsi:type="dcterms:W3CDTF">2020-12-15T04:22:00Z</dcterms:modified>
</cp: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ext">
    <vt:lpwstr xmlns:vt="http://schemas.openxmlformats.org/officeDocument/2006/docPropsVTypes">test</vt:lpwstr>
  </property>
</Properties>
</file>