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rvlnqqbo2gr" w:id="0"/>
      <w:bookmarkEnd w:id="0"/>
      <w:r w:rsidDel="00000000" w:rsidR="00000000" w:rsidRPr="00000000">
        <w:rPr>
          <w:rtl w:val="0"/>
        </w:rPr>
        <w:t xml:space="preserve">name: delete-user description: &gt; Delete one or more users from a live LiteLLM proxy. Ask for the user_id(s) and confirm before calling POST /user/delete.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30vpi9geexj" w:id="1"/>
      <w:bookmarkEnd w:id="1"/>
      <w:r w:rsidDel="00000000" w:rsidR="00000000" w:rsidRPr="00000000">
        <w:rPr>
          <w:rtl w:val="0"/>
        </w:rPr>
        <w:t xml:space="preserve">Delete User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Delete one or more users from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h4p9z5qcia4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p5llnl2w74ei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user_id(s)</w:t>
      </w:r>
      <w:r w:rsidDel="00000000" w:rsidR="00000000" w:rsidRPr="00000000">
        <w:rPr>
          <w:rtl w:val="0"/>
        </w:rPr>
        <w:t xml:space="preserve"> — if they don't have them, list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"$BASE/user/list?page_size=25"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— show the user email/alias and ask for confirmation before deleting.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hy3nrl0vfm7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"$BASE/user/delete"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'{"user_ids": ["&lt;user_id&gt;"]}'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Multiple users: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"user_ids": ["id1", "id2"]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brwru1lk50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Show how many users were deleted. Warn if any IDs were not found.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