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Motion for ADA Accommodations</w:t>
      </w:r>
    </w:p>
    <w:p>
      <w:pPr/>
      <w:r>
        <w:t>Now comes Respondent, appearing pro se, and respectfully moves this Court for reasonable accommodations under Title II of the Americans with Disabilities Act.</w:t>
      </w:r>
    </w:p>
    <w:p>
      <w:pPr/>
      <w:r>
        <w:t>Requested accommodations: [list accommodations, e.g., extended time, remote participation, note‑taking support].</w:t>
      </w:r>
    </w:p>
    <w:p>
      <w:pPr/>
      <w:r>
        <w:t>Grounds: These accommodations are necessary to allow meaningful participation in the proceedings.</w:t>
      </w:r>
    </w:p>
    <w:p>
      <w:pPr/>
      <w:r>
        <w:t>WHEREFORE, Respondent prays the Court grant this Motion and order the requested accommodations.</w:t>
      </w:r>
    </w:p>
    <w:p>
      <w:pPr/>
      <w:r>
        <w:t>Respectfully submitted,</w:t>
      </w:r>
    </w:p>
    <w:p>
      <w:pPr/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