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 – Criminal Incident (Assault, Theft, Harassment, Vandalism)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safety of all persons involved. Move away from the area if needed.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911 immediately if the incident involves violence, threats, or property damage in progress.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detain or confront the suspect. Observe from a safe distance.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immediately.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the scene: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touch or move anything.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 off the area if needed using cones, tape, or vehicles.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date, and location of the incident.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or descriptions of individuals involved.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License plates, vehicle types, and any identifying details.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witness statements and contact information.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the Incident Report in full, noting whether police were involved.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discuss details of the incident with other guests.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suspect is a guest, notify management for potential eviction protocol.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