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SOP 26 – Fireworks, Explosives, or Unauthorized Open Flames**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*Douglas Forest RV Resort LLC – 106 Douglas Road, Webster, MA*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If fireworks, explosives, or dangerous flames are in use, call 911 immediately if there is any active fire, threat to safety, or refusal to stop.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Do not approach individuals using fireworks or open flames aggressively. Maintain a safe distance and notify the General Manager or on-site lead.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If safe to do so, politely inform the individual that fireworks and unauthorized open flames are strictly prohibited on park property.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Record: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* Time and location of the incident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* Type of device used (fireworks, firepit, torch, etc.)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* Name or site number of the individual, if known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If the person refuses to stop or becomes hostile, withdraw and wait for management or police to handle the situation.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Document any damage, scorch marks, litter, or guest complaints with photos.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Complete an Incident Report including: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* Description of the violation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* Actions taken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 Response from the guest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Management will determine whether a warning, fine, or eviction is appropriate based on severity.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9. All combustible violations must be addressed immediately to prevent fire risk.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 Only park-owned and approved fire rings may be used under permitted weather and fire conditions. No guest may use fireworks at any time.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