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3 – Vehicle Accident or Property Damage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safety. If there are injuries, call 911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there is no immediate danger, move involved parties to a safe location away from traffic or structures.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guests to argue or admit fault on site. Encourage calm, respectful communication.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damage involves park property (e.g., electric pedestal, water line, structure), immediately shut off any affected utilities if safe to do so.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of: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Vehicles involved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Damaged structures or utilities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License plates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scene from multiple angles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Names, phone numbers, and addresses of all involved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Insurance information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 names and contact info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applicable, request that involved guests file a police report.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all documentation to management within 2 hours. Do not discuss liability or park responsibility with guests.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