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42 – Incident Involving Unattended Children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child is observed alone in an unsafe situation (e.g., near water, roads, animals, or construction), approach calmly and escort them to a safe area.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leave the child alone. Stay with them and attempt to identify their guardian.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immediately.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the child for their name, site number, or any information that may help locate their parent or guardian. Do not press if the child is distressed.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guardian cannot be located within 15 minutes, or if the child appears neglected, scared, or injured, call 911 and report the situation.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release the child to anyone unless their identity and relationship can be confirmed.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location the child was found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situation and child’s condition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and site number of guardian (if located)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 taken and response of the guardian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 all observations and staff response.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child is frequently left unattended or guardians are noncompliant, management will determine if additional reporting or eviction is necessary.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Park policy prohibits leaving children unsupervised in public areas. All guests must be reminded of this rule if violated.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