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g5hepjbvwd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Identifying Personal Healing Intentions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Preparing for the Healing Journey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Intentions are guiding principles that orient us toward healing, distinct from rigid expectations. They keep us connected to our deeper values, anchor us through challenges, and help translate insights into daily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Intention is the compass of healing. While goals look toward specific outcomes, intentions arise from the heart as guiding principles. They are less about achieving something external and more about orienting ourselves toward the qualities we want to embody, such as compassion, courage, or trust. In the healing journey, identifying personal intentions helps us stay grounded and aligned, especially when the path feels uncertain.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Intentions differ from expectations. Expectations demand that life unfold a certain way: “I will heal in three months,” or “This practice must make me calm.” Intentions, on the other hand, create direction without rigid timelines: “I intend to meet myself with patience,” or “I intend to listen deeply to my body.” This subtle shift opens space for healing to unfold in its own rhythm.</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setting intentions strengthens motivation and self-regulation. Research in positive psychology shows that when people set values-based intentions, they are more resilient and less likely to abandon their practices when challenges arise. Intentions keep us connected to why we are on the healing path, even when progress feels slow.</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intentions are seeds planted in the soil of consciousness. By articulating them, we align our inner world with the energy of growth. Many traditions begin rituals, meditations, or ceremonies by naming intentions, not to control the outcome but to signal readiness to receive guidance. This is especially relevant in psychedelic integration, where intentions set before a journey shape the lens through which experiences are interpreted and integrated afterward.</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identify personal healing intentions, it helps to begin with reflection: What qualities do I want to cultivate in my life? What patterns am I ready to release? What do I long for at the deepest level of my being? Intentions often emerge as simple, heartfelt statements, such as: “I intend to practice gentleness,” “I intend to forgive myself,” or “I intend to stay open to what arises.”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intentions are not about perfection. They are reminders, not rules. Some days we may forget them, other days we may embody them fully. The power lies in returning again and again. Over time, intentions become anchors that guide choices and actions, gently steering us toward wholeness.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revisiting intentions after a journey can be illuminating. Sometimes the medicine reveals that our initial intentions were too narrow, and new ones emerge. Sometimes it affirms what we already knew but needed courage to commit to. In both cases, the process of clarifying and living our intentions helps translate insights into everyday life.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identifying personal healing intentions, it can also be helpful to write them down, speak them aloud, or share them with a trusted friend. Bringing them into language gives them form and energy. They become touchstones we can return to when the path feels difficult.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identifying personal healing intentions is about listening deeply to ourselves. It is about honoring what we long for and committing to walk in that direction with patience and compassion. Healing is not a straight line, but intentions give us a compass to return to whenever we feel lost.</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intentions can create subtle pressure or self-judgment when we fall short. From this perspective, the risk is turning intentions into expectations. The balance lies in holding intentions lightly, Ias guiding stars rather than strict demands.</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or values feel most important for my healing journey right now?</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the difference between an expectation I am holding and a true intention?</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statement of intention could guide me through the next week?</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remind myself of my intention each day?</w:t>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(1994). </w:t>
      </w:r>
      <w:r w:rsidDel="00000000" w:rsidR="00000000" w:rsidRPr="00000000">
        <w:rPr>
          <w:rFonts w:ascii="Calibri" w:cs="Calibri" w:eastAsia="Calibri" w:hAnsi="Calibri"/>
          <w:i w:val="1"/>
          <w:sz w:val="20"/>
          <w:szCs w:val="20"/>
          <w:rtl w:val="0"/>
        </w:rPr>
        <w:t xml:space="preserve">Wherever You Go, There You Are.</w:t>
      </w:r>
      <w:r w:rsidDel="00000000" w:rsidR="00000000" w:rsidRPr="00000000">
        <w:rPr>
          <w:rFonts w:ascii="Calibri" w:cs="Calibri" w:eastAsia="Calibri" w:hAnsi="Calibri"/>
          <w:sz w:val="20"/>
          <w:szCs w:val="20"/>
          <w:rtl w:val="0"/>
        </w:rPr>
        <w:t xml:space="preserve"> Hyperion.</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Ryan, R. M., &amp; Deci, E. L. (2017). </w:t>
      </w:r>
      <w:r w:rsidDel="00000000" w:rsidR="00000000" w:rsidRPr="00000000">
        <w:rPr>
          <w:rFonts w:ascii="Calibri" w:cs="Calibri" w:eastAsia="Calibri" w:hAnsi="Calibri"/>
          <w:i w:val="1"/>
          <w:sz w:val="20"/>
          <w:szCs w:val="20"/>
          <w:rtl w:val="0"/>
        </w:rPr>
        <w:t xml:space="preserve">Self-Determination Theory: Basic Psychological Needs in Motivation, Development, and Wellness.</w:t>
      </w:r>
      <w:r w:rsidDel="00000000" w:rsidR="00000000" w:rsidRPr="00000000">
        <w:rPr>
          <w:rFonts w:ascii="Calibri" w:cs="Calibri" w:eastAsia="Calibri" w:hAnsi="Calibri"/>
          <w:sz w:val="20"/>
          <w:szCs w:val="20"/>
          <w:rtl w:val="0"/>
        </w:rPr>
        <w:t xml:space="preserve"> Guilford Press.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26">
      <w:pPr>
        <w:spacing w:after="240" w:before="240" w:line="240" w:lineRule="auto"/>
        <w:rPr/>
      </w:pPr>
      <w:r w:rsidDel="00000000" w:rsidR="00000000" w:rsidRPr="00000000">
        <w:rPr>
          <w:rFonts w:ascii="Calibri" w:cs="Calibri" w:eastAsia="Calibri" w:hAnsi="Calibri"/>
          <w:sz w:val="20"/>
          <w:szCs w:val="20"/>
          <w:rtl w:val="0"/>
        </w:rPr>
        <w:t xml:space="preserve">Shapiro, S. L., &amp; Carlson, L. E. (2009). </w:t>
      </w:r>
      <w:r w:rsidDel="00000000" w:rsidR="00000000" w:rsidRPr="00000000">
        <w:rPr>
          <w:rFonts w:ascii="Calibri" w:cs="Calibri" w:eastAsia="Calibri" w:hAnsi="Calibri"/>
          <w:i w:val="1"/>
          <w:sz w:val="20"/>
          <w:szCs w:val="20"/>
          <w:rtl w:val="0"/>
        </w:rPr>
        <w:t xml:space="preserve">The Art and Science of Mindfulness.</w:t>
      </w:r>
      <w:r w:rsidDel="00000000" w:rsidR="00000000" w:rsidRPr="00000000">
        <w:rPr>
          <w:rFonts w:ascii="Calibri" w:cs="Calibri" w:eastAsia="Calibri" w:hAnsi="Calibri"/>
          <w:sz w:val="20"/>
          <w:szCs w:val="20"/>
          <w:rtl w:val="0"/>
        </w:rPr>
        <w:t xml:space="preserve"> American Psychological Association.</w:t>
      </w:r>
      <w:r w:rsidDel="00000000" w:rsidR="00000000" w:rsidRPr="00000000">
        <w:rPr>
          <w:rtl w:val="0"/>
        </w:rPr>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5h19paw6u0b"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9">
      <w:pPr>
        <w:pStyle w:val="Heading1"/>
        <w:rPr/>
      </w:pPr>
      <w:bookmarkStart w:colFirst="0" w:colLast="0" w:name="_obqqcw7v8vs" w:id="12"/>
      <w:bookmarkEnd w:id="12"/>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3</w:t>
      </w:r>
    </w:p>
    <w:p w:rsidR="00000000" w:rsidDel="00000000" w:rsidP="00000000" w:rsidRDefault="00000000" w:rsidRPr="00000000" w14:paraId="0000002B">
      <w:pPr>
        <w:pStyle w:val="Heading1"/>
        <w:rPr/>
      </w:pPr>
      <w:bookmarkStart w:colFirst="0" w:colLast="0" w:name="_tlb00lkqnxo9" w:id="13"/>
      <w:bookmarkEnd w:id="13"/>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grcu81qaoxs9" w:id="14"/>
      <w:bookmarkEnd w:id="14"/>
      <w:r w:rsidDel="00000000" w:rsidR="00000000" w:rsidRPr="00000000">
        <w:rPr>
          <w:rtl w:val="0"/>
        </w:rPr>
        <w:t xml:space="preserve">Day Title</w:t>
      </w:r>
    </w:p>
    <w:p w:rsidR="00000000" w:rsidDel="00000000" w:rsidP="00000000" w:rsidRDefault="00000000" w:rsidRPr="00000000" w14:paraId="0000002E">
      <w:pPr>
        <w:rPr/>
      </w:pPr>
      <w:r w:rsidDel="00000000" w:rsidR="00000000" w:rsidRPr="00000000">
        <w:rPr>
          <w:rtl w:val="0"/>
        </w:rPr>
        <w:t xml:space="preserve">Naming Strengths Alongside Wounds</w:t>
      </w:r>
    </w:p>
    <w:p w:rsidR="00000000" w:rsidDel="00000000" w:rsidP="00000000" w:rsidRDefault="00000000" w:rsidRPr="00000000" w14:paraId="0000002F">
      <w:pPr>
        <w:pStyle w:val="Heading1"/>
        <w:rPr/>
      </w:pPr>
      <w:bookmarkStart w:colFirst="0" w:colLast="0" w:name="_8yuxe1l0nw86" w:id="15"/>
      <w:bookmarkEnd w:id="15"/>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Preparing for the Healing Journey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sy3v3ua85li5" w:id="16"/>
      <w:bookmarkEnd w:id="16"/>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1xar4593qzrb" w:id="17"/>
      <w:bookmarkEnd w:id="17"/>
      <w:r w:rsidDel="00000000" w:rsidR="00000000" w:rsidRPr="00000000">
        <w:rPr>
          <w:rtl w:val="0"/>
        </w:rPr>
        <w:t xml:space="preserve">Summary</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expands when we name strengths alongside wounds. Recognizing our gifts reminds us that we are not defined only by pain but also by resilience, creativity, and compassion. This balanced view fosters wholeness and confidence in the healing journey.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b0nkestzph86" w:id="18"/>
      <w:bookmarkEnd w:id="18"/>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think about healing, our attention often gravitates toward our wounds, the traumas, losses, and struggles that we long to resolve. While acknowledging wounds is essential, focusing on them exclusively can create a lopsided picture of who we are. Healing deepens when we recognize not only what hurts but also what is strong within us. By naming strengths alongside wounds, we create a fuller, more balanced self-narrative.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strengths provide resilience. Research in positive psychology emphasizes that cultivating strengths such as creativity, perseverance, kindness, or humor increases well-being and buffers against stress. When we identify these qualities, we remember that we are not defined solely by pain. We are also defined by the capacities that have carried us through difficulty.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Naming strengths does not diminish the reality of wounds. It complements them. For example, someone who carries a wound of abandonment may also carry the strength of deep empathy for others. Someone who has endured trauma may also possess courage, resilience, or resourcefulness. By acknowledging both, we honor the complexity of the human spirit.</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this practice reflects the principle of wholeness. Wholeness does not mean the absence of wounds; it means holding wounds and strengths together in a unified embrace. Many traditions teach that our wounds are often the places where our strengths are forged. The crack in the shell is where the light enters. By naming both, we see ourselves not as broken but as multidimensional beings.</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journeys often highlight both wounds and strengths. A vision may reveal old patterns of fear while simultaneously showing us the inner resources we carry: love, creativity, resilience. Without acknowledging strengths, we may feel overwhelmed by what surfaces. With them, we gain confidence that we can face and integrate the challenges.</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barrier to naming strengths is humility distorted into self-denial. Many of us were taught that naming our gifts is arrogant or boastful. As a result, we may overlook or minimize our strengths. True humility, however, is about honesty; seeing ourselves clearly, including both our vulnerabilities and our gifts. Naming strengths is not about superiority but about wholeness.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barrier is trauma itself. Trauma can distort self-perception, making it difficult to recognize strengths. In such cases, it may help to ask trusted friends, mentors, or therapists to reflect back the strengths they see in us. Often others can recognize gifts that we cannot yet claim for ourselves.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naming strengths can be as simple as making a list: “I am compassionate. I am persistent. I am creative.” Writing these down, speaking them aloud, or integrating them into daily affirmations can reinforce their presence. This practice is not about ignoring wounds but about holding them within a wider field of truth.</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naming strengths alongside wounds is about reclaiming the fullness of our identity. We are not only survivors of pain but also carriers of resilience and beauty. By holding both together, we honor the totality of our journey and empower ourselves to continue forward.</w:t>
      </w:r>
    </w:p>
    <w:p w:rsidR="00000000" w:rsidDel="00000000" w:rsidP="00000000" w:rsidRDefault="00000000" w:rsidRPr="00000000" w14:paraId="00000041">
      <w:pPr>
        <w:pStyle w:val="Heading1"/>
        <w:spacing w:after="240" w:line="240" w:lineRule="auto"/>
        <w:rPr/>
      </w:pPr>
      <w:bookmarkStart w:colFirst="0" w:colLast="0" w:name="_grri2ep86stk" w:id="19"/>
      <w:bookmarkEnd w:id="19"/>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strengths may risk minimizing or bypassing wounds, leading to premature positivity. From this perspective, the key is balance: strengths should be acknowledged without denying the depth of pain. True healing integrates both.</w:t>
      </w:r>
    </w:p>
    <w:p w:rsidR="00000000" w:rsidDel="00000000" w:rsidP="00000000" w:rsidRDefault="00000000" w:rsidRPr="00000000" w14:paraId="00000043">
      <w:pPr>
        <w:pStyle w:val="Heading1"/>
        <w:spacing w:after="240" w:line="240" w:lineRule="auto"/>
        <w:rPr/>
      </w:pPr>
      <w:bookmarkStart w:colFirst="0" w:colLast="0" w:name="_mybylmu72dnm" w:id="20"/>
      <w:bookmarkEnd w:id="20"/>
      <w:r w:rsidDel="00000000" w:rsidR="00000000" w:rsidRPr="00000000">
        <w:rPr>
          <w:rtl w:val="0"/>
        </w:rPr>
        <w:t xml:space="preserve">Activity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strengths have helped me survive or grow through my most difficult experiences?</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gifts do others often reflect back to me that I may overlook in myself?</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both my wounds and my strengths without denying either?</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strength could I lean on right now in my healing journey?</w:t>
      </w:r>
    </w:p>
    <w:p w:rsidR="00000000" w:rsidDel="00000000" w:rsidP="00000000" w:rsidRDefault="00000000" w:rsidRPr="00000000" w14:paraId="00000048">
      <w:pPr>
        <w:pStyle w:val="Heading1"/>
        <w:spacing w:after="240" w:line="240" w:lineRule="auto"/>
        <w:rPr/>
      </w:pPr>
      <w:bookmarkStart w:colFirst="0" w:colLast="0" w:name="_ovf6j5du9hk7" w:id="21"/>
      <w:bookmarkEnd w:id="21"/>
      <w:r w:rsidDel="00000000" w:rsidR="00000000" w:rsidRPr="00000000">
        <w:rPr>
          <w:rtl w:val="0"/>
        </w:rPr>
        <w:t xml:space="preserve">Sources</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Seligman, M. E. P. (2011). </w:t>
      </w:r>
      <w:r w:rsidDel="00000000" w:rsidR="00000000" w:rsidRPr="00000000">
        <w:rPr>
          <w:rFonts w:ascii="Calibri" w:cs="Calibri" w:eastAsia="Calibri" w:hAnsi="Calibri"/>
          <w:i w:val="1"/>
          <w:sz w:val="20"/>
          <w:szCs w:val="20"/>
          <w:rtl w:val="0"/>
        </w:rPr>
        <w:t xml:space="preserve">Flourish: A Visionary New Understanding of Happiness and Well-being.</w:t>
      </w:r>
      <w:r w:rsidDel="00000000" w:rsidR="00000000" w:rsidRPr="00000000">
        <w:rPr>
          <w:rFonts w:ascii="Calibri" w:cs="Calibri" w:eastAsia="Calibri" w:hAnsi="Calibri"/>
          <w:sz w:val="20"/>
          <w:szCs w:val="20"/>
          <w:rtl w:val="0"/>
        </w:rPr>
        <w:t xml:space="preserve"> Free Press.</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Niemiec, R. M. (2018). </w:t>
      </w:r>
      <w:r w:rsidDel="00000000" w:rsidR="00000000" w:rsidRPr="00000000">
        <w:rPr>
          <w:rFonts w:ascii="Calibri" w:cs="Calibri" w:eastAsia="Calibri" w:hAnsi="Calibri"/>
          <w:i w:val="1"/>
          <w:sz w:val="20"/>
          <w:szCs w:val="20"/>
          <w:rtl w:val="0"/>
        </w:rPr>
        <w:t xml:space="preserve">Character Strengths Interventions: A Field Guide for Practitioners.</w:t>
      </w:r>
      <w:r w:rsidDel="00000000" w:rsidR="00000000" w:rsidRPr="00000000">
        <w:rPr>
          <w:rFonts w:ascii="Calibri" w:cs="Calibri" w:eastAsia="Calibri" w:hAnsi="Calibri"/>
          <w:sz w:val="20"/>
          <w:szCs w:val="20"/>
          <w:rtl w:val="0"/>
        </w:rPr>
        <w:t xml:space="preserve"> Hogrefe Publishing.</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4C">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Frankl, V. (2006).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bi8bccmtmzl"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E">
      <w:pPr>
        <w:pStyle w:val="Heading1"/>
        <w:rPr/>
      </w:pPr>
      <w:bookmarkStart w:colFirst="0" w:colLast="0" w:name="_owxv9j9y477x" w:id="23"/>
      <w:bookmarkEnd w:id="23"/>
      <w:r w:rsidDel="00000000" w:rsidR="00000000" w:rsidRPr="00000000">
        <w:rPr>
          <w:rtl w:val="0"/>
        </w:rPr>
        <w:t xml:space="preserve">Week</w:t>
      </w:r>
    </w:p>
    <w:p w:rsidR="00000000" w:rsidDel="00000000" w:rsidP="00000000" w:rsidRDefault="00000000" w:rsidRPr="00000000" w14:paraId="0000004F">
      <w:pPr>
        <w:rPr/>
      </w:pPr>
      <w:r w:rsidDel="00000000" w:rsidR="00000000" w:rsidRPr="00000000">
        <w:rPr>
          <w:rtl w:val="0"/>
        </w:rPr>
        <w:t xml:space="preserve">3</w:t>
      </w:r>
    </w:p>
    <w:p w:rsidR="00000000" w:rsidDel="00000000" w:rsidP="00000000" w:rsidRDefault="00000000" w:rsidRPr="00000000" w14:paraId="00000050">
      <w:pPr>
        <w:pStyle w:val="Heading1"/>
        <w:rPr/>
      </w:pPr>
      <w:bookmarkStart w:colFirst="0" w:colLast="0" w:name="_aoaeumf8slir" w:id="24"/>
      <w:bookmarkEnd w:id="24"/>
      <w:r w:rsidDel="00000000" w:rsidR="00000000" w:rsidRPr="00000000">
        <w:rPr>
          <w:rtl w:val="0"/>
        </w:rPr>
        <w:t xml:space="preserve">Day</w:t>
      </w:r>
    </w:p>
    <w:p w:rsidR="00000000" w:rsidDel="00000000" w:rsidP="00000000" w:rsidRDefault="00000000" w:rsidRPr="00000000" w14:paraId="00000051">
      <w:pPr>
        <w:rPr/>
      </w:pPr>
      <w:r w:rsidDel="00000000" w:rsidR="00000000" w:rsidRPr="00000000">
        <w:rPr>
          <w:rtl w:val="0"/>
        </w:rPr>
        <w:t xml:space="preserve">3</w:t>
      </w:r>
    </w:p>
    <w:p w:rsidR="00000000" w:rsidDel="00000000" w:rsidP="00000000" w:rsidRDefault="00000000" w:rsidRPr="00000000" w14:paraId="00000052">
      <w:pPr>
        <w:pStyle w:val="Heading1"/>
        <w:rPr/>
      </w:pPr>
      <w:bookmarkStart w:colFirst="0" w:colLast="0" w:name="_wzz1vzk4bcpe" w:id="25"/>
      <w:bookmarkEnd w:id="25"/>
      <w:r w:rsidDel="00000000" w:rsidR="00000000" w:rsidRPr="00000000">
        <w:rPr>
          <w:rtl w:val="0"/>
        </w:rPr>
        <w:t xml:space="preserve">Day Title</w:t>
      </w:r>
    </w:p>
    <w:p w:rsidR="00000000" w:rsidDel="00000000" w:rsidP="00000000" w:rsidRDefault="00000000" w:rsidRPr="00000000" w14:paraId="00000053">
      <w:pPr>
        <w:rPr/>
      </w:pPr>
      <w:r w:rsidDel="00000000" w:rsidR="00000000" w:rsidRPr="00000000">
        <w:rPr>
          <w:rtl w:val="0"/>
        </w:rPr>
        <w:t xml:space="preserve">Releasing the Myth of Perfection</w:t>
      </w:r>
    </w:p>
    <w:p w:rsidR="00000000" w:rsidDel="00000000" w:rsidP="00000000" w:rsidRDefault="00000000" w:rsidRPr="00000000" w14:paraId="00000054">
      <w:pPr>
        <w:pStyle w:val="Heading1"/>
        <w:rPr/>
      </w:pPr>
      <w:bookmarkStart w:colFirst="0" w:colLast="0" w:name="_sw4kzoutg5bp" w:id="26"/>
      <w:bookmarkEnd w:id="26"/>
      <w:r w:rsidDel="00000000" w:rsidR="00000000" w:rsidRPr="00000000">
        <w:rPr>
          <w:rtl w:val="0"/>
        </w:rPr>
        <w:t xml:space="preserve">Lesson Name</w:t>
      </w:r>
    </w:p>
    <w:p w:rsidR="00000000" w:rsidDel="00000000" w:rsidP="00000000" w:rsidRDefault="00000000" w:rsidRPr="00000000" w14:paraId="00000055">
      <w:pPr>
        <w:rPr/>
      </w:pPr>
      <w:r w:rsidDel="00000000" w:rsidR="00000000" w:rsidRPr="00000000">
        <w:rPr>
          <w:rtl w:val="0"/>
        </w:rPr>
        <w:t xml:space="preserve">Preparing for the Healing Journey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1iuitjdzvop4" w:id="27"/>
      <w:bookmarkEnd w:id="27"/>
      <w:r w:rsidDel="00000000" w:rsidR="00000000" w:rsidRPr="00000000">
        <w:rPr>
          <w:rtl w:val="0"/>
        </w:rPr>
        <w:t xml:space="preserve">Meme</w:t>
      </w:r>
    </w:p>
    <w:p w:rsidR="00000000" w:rsidDel="00000000" w:rsidP="00000000" w:rsidRDefault="00000000" w:rsidRPr="00000000" w14:paraId="0000005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9">
      <w:pPr>
        <w:pStyle w:val="Heading1"/>
        <w:rPr/>
      </w:pPr>
      <w:bookmarkStart w:colFirst="0" w:colLast="0" w:name="_7qn4zvch5tia" w:id="28"/>
      <w:bookmarkEnd w:id="28"/>
      <w:r w:rsidDel="00000000" w:rsidR="00000000" w:rsidRPr="00000000">
        <w:rPr>
          <w:rtl w:val="0"/>
        </w:rPr>
        <w:t xml:space="preserve">Summary</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myth of perfection creates unnecessary suffering and hinders healing. By releasing it, we embrace our humanity, cultivate compassion, and allow healing to unfold in its natural rhythm. Healing is not about becoming flawless but about becoming whole.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ceg2u299amoc" w:id="29"/>
      <w:bookmarkEnd w:id="29"/>
      <w:r w:rsidDel="00000000" w:rsidR="00000000" w:rsidRPr="00000000">
        <w:rPr>
          <w:rtl w:val="0"/>
        </w:rPr>
        <w:t xml:space="preserve">Daily Passage</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Perfection is one of the most persistent myths we carry into our healing journey. Many of us unconsciously believe that healing means becoming flawless, never struggling again, or finally reaching some ideal version of ourselves. This belief, while understandable, can actually hinder the process of growth. True healing asks us to release the myth of perfection and embrace the fullness of our humanity instead.</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drive for perfection often comes from a desire for safety and acceptance. If we can be perfect, never making mistakes, never showing vulnerability, then perhaps we will be loved and protected. But perfection is not achievable. As psychologist Brené Brown has noted, perfectionism is not the same as striving for excellence. Instead, it is a shield that tries to protect us from shame, judgment, or failure. Ironically, this shield often creates more suffering by keeping us disconnected from our authentic selves.</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psychological perspective, perfectionism is linked with higher rates of anxiety, depression, and burnout. Constant self-criticism activates the body’s stress response, leaving us depleted and overwhelmed. In contrast, self-compassion and acceptance foster resilience and well-being. Research by Kristin Neff shows that people who practice self-compassion are more motivated and more likely to achieve their goals, not because they fear failure but because they support themselves through setbacks.</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myth of perfection overlooks the deeper truth of wholeness. Wholeness does not mean flawless; it means embracing all parts of ourselves: the wounded, the messy, the tender, and the strong. Many traditions remind us that it is through imperfection that we discover connection. The cracks are where the light gets in. By releasing perfection, we create space for authenticity, humility, and grace.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myth of perfection can surface in subtle ways. After a journey, we may feel pressure to embody all our insights immediately or to transform overnight. We may judge ourselves harshly when old patterns resurface. Yet integration is not about becoming a perfect version of ourselves. It is about weaving insights into daily life, imperfectly but consistently. Allowing ourselves to stumble and return is part of the process.</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of perfection also helps us cultivate patience. Healing is nonlinear. There will be days of clarity and days of confusion, moments of expansion and moments of contraction. If we hold ourselves to the standard of perfection, these fluctuations feel like failure. If we release that myth, they become natural rhythms of growth.</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releasing perfection means practicing gentleness with ourselves. This could look like celebrating small steps, forgiving ourselves for setbacks, or noticing when perfectionistic thoughts arise and gently choosing a kinder perspective. It also means allowing ourselves to show up authentically in relationships, even when we feel vulnerable. Perfection isolates us; authenticity connects us.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releasing the myth of perfection liberates us to live more fully. It reminds us that healing is not about erasing flaws but about deepening compassion, authenticity, and connection. When we stop striving to be perfect, we can begin to truly be whole.</w:t>
      </w:r>
    </w:p>
    <w:p w:rsidR="00000000" w:rsidDel="00000000" w:rsidP="00000000" w:rsidRDefault="00000000" w:rsidRPr="00000000" w14:paraId="00000065">
      <w:pPr>
        <w:pStyle w:val="Heading1"/>
        <w:spacing w:after="240" w:line="240" w:lineRule="auto"/>
        <w:rPr/>
      </w:pPr>
      <w:bookmarkStart w:colFirst="0" w:colLast="0" w:name="_b89e6zrop97j" w:id="30"/>
      <w:bookmarkEnd w:id="30"/>
      <w:r w:rsidDel="00000000" w:rsidR="00000000" w:rsidRPr="00000000">
        <w:rPr>
          <w:rtl w:val="0"/>
        </w:rPr>
        <w:t xml:space="preserve">Alternative View</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striving for high standards can motivate growth. From this perspective, the danger is not in aiming high but in attaching self-worth to flawless performance. The balance lies in pursuing excellence with flexibility and compassion, rather than demanding perfection.</w:t>
      </w:r>
    </w:p>
    <w:p w:rsidR="00000000" w:rsidDel="00000000" w:rsidP="00000000" w:rsidRDefault="00000000" w:rsidRPr="00000000" w14:paraId="00000067">
      <w:pPr>
        <w:pStyle w:val="Heading1"/>
        <w:spacing w:after="240" w:line="240" w:lineRule="auto"/>
        <w:rPr/>
      </w:pPr>
      <w:bookmarkStart w:colFirst="0" w:colLast="0" w:name="_1dmeftq8etyv" w:id="31"/>
      <w:bookmarkEnd w:id="31"/>
      <w:r w:rsidDel="00000000" w:rsidR="00000000" w:rsidRPr="00000000">
        <w:rPr>
          <w:rtl w:val="0"/>
        </w:rPr>
        <w:t xml:space="preserve">Activity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areas of my life do I hold myself to impossible standards of perfection?</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striving for perfection affect my healing journey?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replace perfection with authenticity or compassion?</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imperfection led to unexpected growth or connection?</w:t>
      </w:r>
    </w:p>
    <w:p w:rsidR="00000000" w:rsidDel="00000000" w:rsidP="00000000" w:rsidRDefault="00000000" w:rsidRPr="00000000" w14:paraId="0000006C">
      <w:pPr>
        <w:pStyle w:val="Heading1"/>
        <w:spacing w:after="240" w:line="240" w:lineRule="auto"/>
        <w:rPr/>
      </w:pPr>
      <w:bookmarkStart w:colFirst="0" w:colLast="0" w:name="_jy3n71ofzzgi" w:id="32"/>
      <w:bookmarkEnd w:id="32"/>
      <w:r w:rsidDel="00000000" w:rsidR="00000000" w:rsidRPr="00000000">
        <w:rPr>
          <w:rtl w:val="0"/>
        </w:rPr>
        <w:t xml:space="preserve">Sources</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D.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HarperCollins.</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70">
      <w:pPr>
        <w:spacing w:after="240" w:before="240" w:line="240" w:lineRule="auto"/>
        <w:rPr/>
      </w:pPr>
      <w:r w:rsidDel="00000000" w:rsidR="00000000" w:rsidRPr="00000000">
        <w:rPr>
          <w:rFonts w:ascii="Calibri" w:cs="Calibri" w:eastAsia="Calibri" w:hAnsi="Calibri"/>
          <w:sz w:val="20"/>
          <w:szCs w:val="20"/>
          <w:rtl w:val="0"/>
        </w:rPr>
        <w:t xml:space="preserve">Shafran, R., Egan, S. J., &amp; Wade, T. D. (2010). </w:t>
      </w:r>
      <w:r w:rsidDel="00000000" w:rsidR="00000000" w:rsidRPr="00000000">
        <w:rPr>
          <w:rFonts w:ascii="Calibri" w:cs="Calibri" w:eastAsia="Calibri" w:hAnsi="Calibri"/>
          <w:i w:val="1"/>
          <w:sz w:val="20"/>
          <w:szCs w:val="20"/>
          <w:rtl w:val="0"/>
        </w:rPr>
        <w:t xml:space="preserve">Overcoming Perfectionism.</w:t>
      </w:r>
      <w:r w:rsidDel="00000000" w:rsidR="00000000" w:rsidRPr="00000000">
        <w:rPr>
          <w:rFonts w:ascii="Calibri" w:cs="Calibri" w:eastAsia="Calibri" w:hAnsi="Calibri"/>
          <w:sz w:val="20"/>
          <w:szCs w:val="20"/>
          <w:rtl w:val="0"/>
        </w:rPr>
        <w:t xml:space="preserve"> Basic Books.</w:t>
      </w:r>
      <w:r w:rsidDel="00000000" w:rsidR="00000000" w:rsidRPr="00000000">
        <w:rPr>
          <w:rtl w:val="0"/>
        </w:rPr>
      </w:r>
    </w:p>
    <w:p w:rsidR="00000000" w:rsidDel="00000000" w:rsidP="00000000" w:rsidRDefault="00000000" w:rsidRPr="00000000" w14:paraId="000000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5ghumjv4oz3"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3">
      <w:pPr>
        <w:pStyle w:val="Heading1"/>
        <w:rPr/>
      </w:pPr>
      <w:bookmarkStart w:colFirst="0" w:colLast="0" w:name="_799h9rcdtsrv" w:id="34"/>
      <w:bookmarkEnd w:id="34"/>
      <w:r w:rsidDel="00000000" w:rsidR="00000000" w:rsidRPr="00000000">
        <w:rPr>
          <w:rtl w:val="0"/>
        </w:rPr>
        <w:t xml:space="preserve">Week</w:t>
      </w:r>
    </w:p>
    <w:p w:rsidR="00000000" w:rsidDel="00000000" w:rsidP="00000000" w:rsidRDefault="00000000" w:rsidRPr="00000000" w14:paraId="00000074">
      <w:pPr>
        <w:rPr/>
      </w:pPr>
      <w:r w:rsidDel="00000000" w:rsidR="00000000" w:rsidRPr="00000000">
        <w:rPr>
          <w:rtl w:val="0"/>
        </w:rPr>
        <w:t xml:space="preserve">3</w:t>
      </w:r>
    </w:p>
    <w:p w:rsidR="00000000" w:rsidDel="00000000" w:rsidP="00000000" w:rsidRDefault="00000000" w:rsidRPr="00000000" w14:paraId="00000075">
      <w:pPr>
        <w:pStyle w:val="Heading1"/>
        <w:rPr/>
      </w:pPr>
      <w:bookmarkStart w:colFirst="0" w:colLast="0" w:name="_huideb7u7r5s" w:id="35"/>
      <w:bookmarkEnd w:id="35"/>
      <w:r w:rsidDel="00000000" w:rsidR="00000000" w:rsidRPr="00000000">
        <w:rPr>
          <w:rtl w:val="0"/>
        </w:rPr>
        <w:t xml:space="preserve">Day</w:t>
      </w:r>
    </w:p>
    <w:p w:rsidR="00000000" w:rsidDel="00000000" w:rsidP="00000000" w:rsidRDefault="00000000" w:rsidRPr="00000000" w14:paraId="00000076">
      <w:pPr>
        <w:rPr/>
      </w:pPr>
      <w:r w:rsidDel="00000000" w:rsidR="00000000" w:rsidRPr="00000000">
        <w:rPr>
          <w:rtl w:val="0"/>
        </w:rPr>
        <w:t xml:space="preserve">4</w:t>
      </w:r>
    </w:p>
    <w:p w:rsidR="00000000" w:rsidDel="00000000" w:rsidP="00000000" w:rsidRDefault="00000000" w:rsidRPr="00000000" w14:paraId="00000077">
      <w:pPr>
        <w:pStyle w:val="Heading1"/>
        <w:rPr/>
      </w:pPr>
      <w:bookmarkStart w:colFirst="0" w:colLast="0" w:name="_peedhsivg6aq" w:id="36"/>
      <w:bookmarkEnd w:id="36"/>
      <w:r w:rsidDel="00000000" w:rsidR="00000000" w:rsidRPr="00000000">
        <w:rPr>
          <w:rtl w:val="0"/>
        </w:rPr>
        <w:t xml:space="preserve">Day Title</w:t>
      </w:r>
    </w:p>
    <w:p w:rsidR="00000000" w:rsidDel="00000000" w:rsidP="00000000" w:rsidRDefault="00000000" w:rsidRPr="00000000" w14:paraId="00000078">
      <w:pPr>
        <w:rPr/>
      </w:pPr>
      <w:r w:rsidDel="00000000" w:rsidR="00000000" w:rsidRPr="00000000">
        <w:rPr>
          <w:rtl w:val="0"/>
        </w:rPr>
        <w:t xml:space="preserve">Trusting the Process</w:t>
      </w:r>
    </w:p>
    <w:p w:rsidR="00000000" w:rsidDel="00000000" w:rsidP="00000000" w:rsidRDefault="00000000" w:rsidRPr="00000000" w14:paraId="00000079">
      <w:pPr>
        <w:pStyle w:val="Heading1"/>
        <w:rPr/>
      </w:pPr>
      <w:bookmarkStart w:colFirst="0" w:colLast="0" w:name="_ffmej3m28gg0" w:id="37"/>
      <w:bookmarkEnd w:id="37"/>
      <w:r w:rsidDel="00000000" w:rsidR="00000000" w:rsidRPr="00000000">
        <w:rPr>
          <w:rtl w:val="0"/>
        </w:rPr>
        <w:t xml:space="preserve">Lesson Name</w:t>
      </w:r>
    </w:p>
    <w:p w:rsidR="00000000" w:rsidDel="00000000" w:rsidP="00000000" w:rsidRDefault="00000000" w:rsidRPr="00000000" w14:paraId="0000007A">
      <w:pPr>
        <w:rPr/>
      </w:pPr>
      <w:r w:rsidDel="00000000" w:rsidR="00000000" w:rsidRPr="00000000">
        <w:rPr>
          <w:rtl w:val="0"/>
        </w:rPr>
        <w:t xml:space="preserve">Preparing for the Healing Journey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bfj9jinguwso" w:id="38"/>
      <w:bookmarkEnd w:id="38"/>
      <w:r w:rsidDel="00000000" w:rsidR="00000000" w:rsidRPr="00000000">
        <w:rPr>
          <w:rtl w:val="0"/>
        </w:rPr>
        <w:t xml:space="preserve">Meme</w:t>
      </w:r>
    </w:p>
    <w:p w:rsidR="00000000" w:rsidDel="00000000" w:rsidP="00000000" w:rsidRDefault="00000000" w:rsidRPr="00000000" w14:paraId="0000007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E">
      <w:pPr>
        <w:pStyle w:val="Heading1"/>
        <w:rPr/>
      </w:pPr>
      <w:bookmarkStart w:colFirst="0" w:colLast="0" w:name="_dxpkxl8fbhzs" w:id="39"/>
      <w:bookmarkEnd w:id="39"/>
      <w:r w:rsidDel="00000000" w:rsidR="00000000" w:rsidRPr="00000000">
        <w:rPr>
          <w:rtl w:val="0"/>
        </w:rPr>
        <w:t xml:space="preserve">Summary</w:t>
      </w:r>
    </w:p>
    <w:p w:rsidR="00000000" w:rsidDel="00000000" w:rsidP="00000000" w:rsidRDefault="00000000" w:rsidRPr="00000000" w14:paraId="0000007F">
      <w:pPr>
        <w:spacing w:after="240" w:before="240" w:line="240" w:lineRule="auto"/>
        <w:rPr/>
      </w:pPr>
      <w:r w:rsidDel="00000000" w:rsidR="00000000" w:rsidRPr="00000000">
        <w:rPr>
          <w:rFonts w:ascii="Calibri" w:cs="Calibri" w:eastAsia="Calibri" w:hAnsi="Calibri"/>
          <w:sz w:val="20"/>
          <w:szCs w:val="20"/>
          <w:rtl w:val="0"/>
        </w:rPr>
        <w:t xml:space="preserve">Trusting the process means believing that healing unfolds in its own rhythm, even when change feels invisible or slow. It invites patience, faith, and persistence, helping us view setbacks as part of the spiral path of growth.</w:t>
      </w: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cc78vsmy59l7" w:id="40"/>
      <w:bookmarkEnd w:id="40"/>
      <w:r w:rsidDel="00000000" w:rsidR="00000000" w:rsidRPr="00000000">
        <w:rPr>
          <w:rtl w:val="0"/>
        </w:rPr>
        <w:t xml:space="preserve">Daily Passage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rarely unfolds in a straight line. There are moments of clarity and ease, but also setbacks, confusion, and times when it feels like nothing is changing at all. In those moments, it can be tempting to give up, to assume the path is not working, or to judge ourselves for not progressing fast enough. Yet one of the most important lessons of healing is learning to trust the process.</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Trusting the process means believing that healing is happening, even when we cannot see it. Just as seeds germinate underground before sprouting into the light, inner transformation often begins in unseen ways. Our nervous system rewires slowly. Old patterns loosen gradually. Insights take time to integrate into behavior. Trust invites us to keep showing up, even when results are not immediate.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psychological perspective, trust in the process builds resilience. Research on post-traumatic growth shows that people who maintain hope and trust in their capacity to grow after adversity are more likely to experience positive transformation. Trust reduces the tendency to abandon healing practices when change feels slow, allowing the benefits to accumulate over time.</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trusting the process reflects surrender. Many traditions teach that healing flows through us when we release control and allow life’s intelligence to move. This does not mean passivity. it means cooperating with the rhythms of life rather than fighting against them. Surrender does not ask us to stop acting, but to act with faith rather than fear.</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trusting the process is essential. Journeys often reveal powerful insights, but their integration can feel uneven. Some days the lessons shine brightly; other days they feel distant. Trust reminds us that integration is not about perfection or speed, but about consistent return. Each act of remembering, each small application of insight, is part of the process.</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also helps us navigate setbacks. When old wounds resurface or familiar patterns return, it is easy to feel like we are moving backward. But often these moments are opportunities to deepen the work, revisiting old material with new awareness. Trusting the process allows us to see setbacks not as failures, but as part of the spiral path of healing, where we circle back to lessons at deeper levels.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cultivating trust can be supported through rituals of reflection. Journaling progress, even in small ways, can reveal growth that may otherwise go unnoticed. Grounding practices such as meditation, prayer, or mindful breathing remind us to return to presence rather than getting lost in doubt. Community support can also reinforce trust, as others reflect back the shifts they see in us.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trust is not blind. If a healing approach is causing harm or stagnation, discernment is necessary. Trusting the process does not mean ignoring red flags or bypassing needed changes. It means recognizing the difference between the natural slowness of growth and practices that are genuinely misaligned. Trust must be paired with awareness and wisdom.</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trusting the process is about cultivating faith in ourselves, in life, and in the unfolding nature of healing. It allows us to release the burden of needing to control every detail and instead meet the journey with patience, presence, and hope. When we trust the process, we remember that healing is not only possible—it is already happening.</w:t>
      </w:r>
    </w:p>
    <w:p w:rsidR="00000000" w:rsidDel="00000000" w:rsidP="00000000" w:rsidRDefault="00000000" w:rsidRPr="00000000" w14:paraId="0000008C">
      <w:pPr>
        <w:pStyle w:val="Heading1"/>
        <w:spacing w:after="240" w:line="240" w:lineRule="auto"/>
        <w:rPr/>
      </w:pPr>
      <w:bookmarkStart w:colFirst="0" w:colLast="0" w:name="_4mlsoo5e7adv" w:id="41"/>
      <w:bookmarkEnd w:id="41"/>
      <w:r w:rsidDel="00000000" w:rsidR="00000000" w:rsidRPr="00000000">
        <w:rPr>
          <w:rtl w:val="0"/>
        </w:rPr>
        <w:t xml:space="preserve">Alternative View</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trust without discernment can slip into passivity, keeping us stuck in unhelpful patterns. From this perspective, trust must be balanced with action and awareness, ensuring that faith in the process does not become avoidance of responsibility.</w:t>
      </w:r>
    </w:p>
    <w:p w:rsidR="00000000" w:rsidDel="00000000" w:rsidP="00000000" w:rsidRDefault="00000000" w:rsidRPr="00000000" w14:paraId="0000008E">
      <w:pPr>
        <w:pStyle w:val="Heading1"/>
        <w:spacing w:after="240" w:line="240" w:lineRule="auto"/>
        <w:rPr/>
      </w:pPr>
      <w:bookmarkStart w:colFirst="0" w:colLast="0" w:name="_prl7juwddpzk" w:id="42"/>
      <w:bookmarkEnd w:id="42"/>
      <w:r w:rsidDel="00000000" w:rsidR="00000000" w:rsidRPr="00000000">
        <w:rPr>
          <w:rtl w:val="0"/>
        </w:rPr>
        <w:t xml:space="preserve">Activity</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felt discouraged in my healing journey? What helped me continue?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reminders help me trust that change is unfolding, even when I cannot see it?</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distinguish between trusting the process and avoiding necessary change?</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trusting the process look like in my life this week?</w:t>
      </w:r>
    </w:p>
    <w:p w:rsidR="00000000" w:rsidDel="00000000" w:rsidP="00000000" w:rsidRDefault="00000000" w:rsidRPr="00000000" w14:paraId="00000093">
      <w:pPr>
        <w:pStyle w:val="Heading1"/>
        <w:spacing w:after="240" w:line="240" w:lineRule="auto"/>
        <w:rPr/>
      </w:pPr>
      <w:bookmarkStart w:colFirst="0" w:colLast="0" w:name="_lrl327qaz00w" w:id="43"/>
      <w:bookmarkEnd w:id="43"/>
      <w:r w:rsidDel="00000000" w:rsidR="00000000" w:rsidRPr="00000000">
        <w:rPr>
          <w:rtl w:val="0"/>
        </w:rPr>
        <w:t xml:space="preserve">Sources</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Tedeschi, R. G., &amp; Calhoun, L. G. (2004). “Posttraumatic growth: Conceptual foundations and empirical evidence.” </w:t>
      </w:r>
      <w:r w:rsidDel="00000000" w:rsidR="00000000" w:rsidRPr="00000000">
        <w:rPr>
          <w:rFonts w:ascii="Calibri" w:cs="Calibri" w:eastAsia="Calibri" w:hAnsi="Calibri"/>
          <w:i w:val="1"/>
          <w:sz w:val="20"/>
          <w:szCs w:val="20"/>
          <w:rtl w:val="0"/>
        </w:rPr>
        <w:t xml:space="preserve">Psychological Inquiry, 15</w:t>
      </w:r>
      <w:r w:rsidDel="00000000" w:rsidR="00000000" w:rsidRPr="00000000">
        <w:rPr>
          <w:rFonts w:ascii="Calibri" w:cs="Calibri" w:eastAsia="Calibri" w:hAnsi="Calibri"/>
          <w:sz w:val="20"/>
          <w:szCs w:val="20"/>
          <w:rtl w:val="0"/>
        </w:rPr>
        <w:t xml:space="preserve">(1), 1–18.</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(1994). </w:t>
      </w:r>
      <w:r w:rsidDel="00000000" w:rsidR="00000000" w:rsidRPr="00000000">
        <w:rPr>
          <w:rFonts w:ascii="Calibri" w:cs="Calibri" w:eastAsia="Calibri" w:hAnsi="Calibri"/>
          <w:i w:val="1"/>
          <w:sz w:val="20"/>
          <w:szCs w:val="20"/>
          <w:rtl w:val="0"/>
        </w:rPr>
        <w:t xml:space="preserve">Wherever You Go, There You Are.</w:t>
      </w:r>
      <w:r w:rsidDel="00000000" w:rsidR="00000000" w:rsidRPr="00000000">
        <w:rPr>
          <w:rFonts w:ascii="Calibri" w:cs="Calibri" w:eastAsia="Calibri" w:hAnsi="Calibri"/>
          <w:sz w:val="20"/>
          <w:szCs w:val="20"/>
          <w:rtl w:val="0"/>
        </w:rPr>
        <w:t xml:space="preserve"> Hyperion.</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97">
      <w:pPr>
        <w:spacing w:after="240" w:before="240" w:line="240" w:lineRule="auto"/>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r>
      <w:r w:rsidDel="00000000" w:rsidR="00000000" w:rsidRPr="00000000">
        <w:rPr>
          <w:rtl w:val="0"/>
        </w:rPr>
      </w:r>
    </w:p>
    <w:p w:rsidR="00000000" w:rsidDel="00000000" w:rsidP="00000000" w:rsidRDefault="00000000" w:rsidRPr="00000000" w14:paraId="0000009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lih16wnsxs8"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A">
      <w:pPr>
        <w:pStyle w:val="Heading1"/>
        <w:rPr/>
      </w:pPr>
      <w:bookmarkStart w:colFirst="0" w:colLast="0" w:name="_3922knm06xr3" w:id="45"/>
      <w:bookmarkEnd w:id="45"/>
      <w:r w:rsidDel="00000000" w:rsidR="00000000" w:rsidRPr="00000000">
        <w:rPr>
          <w:rtl w:val="0"/>
        </w:rPr>
        <w:t xml:space="preserve">Week</w:t>
      </w:r>
    </w:p>
    <w:p w:rsidR="00000000" w:rsidDel="00000000" w:rsidP="00000000" w:rsidRDefault="00000000" w:rsidRPr="00000000" w14:paraId="0000009B">
      <w:pPr>
        <w:rPr/>
      </w:pPr>
      <w:r w:rsidDel="00000000" w:rsidR="00000000" w:rsidRPr="00000000">
        <w:rPr>
          <w:rtl w:val="0"/>
        </w:rPr>
        <w:t xml:space="preserve">3</w:t>
      </w:r>
    </w:p>
    <w:p w:rsidR="00000000" w:rsidDel="00000000" w:rsidP="00000000" w:rsidRDefault="00000000" w:rsidRPr="00000000" w14:paraId="0000009C">
      <w:pPr>
        <w:pStyle w:val="Heading1"/>
        <w:rPr/>
      </w:pPr>
      <w:bookmarkStart w:colFirst="0" w:colLast="0" w:name="_lam8xn4wpegx" w:id="46"/>
      <w:bookmarkEnd w:id="46"/>
      <w:r w:rsidDel="00000000" w:rsidR="00000000" w:rsidRPr="00000000">
        <w:rPr>
          <w:rtl w:val="0"/>
        </w:rPr>
        <w:t xml:space="preserve">Day</w:t>
      </w:r>
    </w:p>
    <w:p w:rsidR="00000000" w:rsidDel="00000000" w:rsidP="00000000" w:rsidRDefault="00000000" w:rsidRPr="00000000" w14:paraId="0000009D">
      <w:pPr>
        <w:rPr/>
      </w:pPr>
      <w:r w:rsidDel="00000000" w:rsidR="00000000" w:rsidRPr="00000000">
        <w:rPr>
          <w:rtl w:val="0"/>
        </w:rPr>
        <w:t xml:space="preserve">5</w:t>
      </w:r>
    </w:p>
    <w:p w:rsidR="00000000" w:rsidDel="00000000" w:rsidP="00000000" w:rsidRDefault="00000000" w:rsidRPr="00000000" w14:paraId="0000009E">
      <w:pPr>
        <w:pStyle w:val="Heading1"/>
        <w:rPr/>
      </w:pPr>
      <w:bookmarkStart w:colFirst="0" w:colLast="0" w:name="_61uflomgpgat" w:id="47"/>
      <w:bookmarkEnd w:id="47"/>
      <w:r w:rsidDel="00000000" w:rsidR="00000000" w:rsidRPr="00000000">
        <w:rPr>
          <w:rtl w:val="0"/>
        </w:rPr>
        <w:t xml:space="preserve">Day Title</w:t>
      </w:r>
    </w:p>
    <w:p w:rsidR="00000000" w:rsidDel="00000000" w:rsidP="00000000" w:rsidRDefault="00000000" w:rsidRPr="00000000" w14:paraId="0000009F">
      <w:pPr>
        <w:rPr/>
      </w:pPr>
      <w:r w:rsidDel="00000000" w:rsidR="00000000" w:rsidRPr="00000000">
        <w:rPr>
          <w:rtl w:val="0"/>
        </w:rPr>
        <w:t xml:space="preserve">Learning to Self Soothe</w:t>
      </w:r>
    </w:p>
    <w:p w:rsidR="00000000" w:rsidDel="00000000" w:rsidP="00000000" w:rsidRDefault="00000000" w:rsidRPr="00000000" w14:paraId="000000A0">
      <w:pPr>
        <w:pStyle w:val="Heading1"/>
        <w:rPr/>
      </w:pPr>
      <w:bookmarkStart w:colFirst="0" w:colLast="0" w:name="_ucmy5baxye6k" w:id="48"/>
      <w:bookmarkEnd w:id="48"/>
      <w:r w:rsidDel="00000000" w:rsidR="00000000" w:rsidRPr="00000000">
        <w:rPr>
          <w:rtl w:val="0"/>
        </w:rPr>
        <w:t xml:space="preserve">Lesson Name</w:t>
      </w:r>
    </w:p>
    <w:p w:rsidR="00000000" w:rsidDel="00000000" w:rsidP="00000000" w:rsidRDefault="00000000" w:rsidRPr="00000000" w14:paraId="000000A1">
      <w:pPr>
        <w:rPr/>
      </w:pPr>
      <w:r w:rsidDel="00000000" w:rsidR="00000000" w:rsidRPr="00000000">
        <w:rPr>
          <w:rtl w:val="0"/>
        </w:rPr>
        <w:t xml:space="preserve">Preparing for the Healing Journey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omc2oknlm69m" w:id="49"/>
      <w:bookmarkEnd w:id="49"/>
      <w:r w:rsidDel="00000000" w:rsidR="00000000" w:rsidRPr="00000000">
        <w:rPr>
          <w:rtl w:val="0"/>
        </w:rPr>
        <w:t xml:space="preserve">Meme</w:t>
      </w:r>
    </w:p>
    <w:p w:rsidR="00000000" w:rsidDel="00000000" w:rsidP="00000000" w:rsidRDefault="00000000" w:rsidRPr="00000000" w14:paraId="000000A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5">
      <w:pPr>
        <w:pStyle w:val="Heading1"/>
        <w:rPr/>
      </w:pPr>
      <w:bookmarkStart w:colFirst="0" w:colLast="0" w:name="_wh06x0jfowar" w:id="50"/>
      <w:bookmarkEnd w:id="50"/>
      <w:r w:rsidDel="00000000" w:rsidR="00000000" w:rsidRPr="00000000">
        <w:rPr>
          <w:rtl w:val="0"/>
        </w:rPr>
        <w:t xml:space="preserve">Summary</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Self-soothing is the practice of calming and comforting ourselves in moments of distress. It regulates the nervous system, builds resilience, and creates a foundation of inner safety that supports healing and integration.</w:t>
      </w:r>
    </w:p>
    <w:p w:rsidR="00000000" w:rsidDel="00000000" w:rsidP="00000000" w:rsidRDefault="00000000" w:rsidRPr="00000000" w14:paraId="000000A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ai5no3nfkc4x" w:id="51"/>
      <w:bookmarkEnd w:id="51"/>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requires us to develop a compassionate relationship with ourselves, especially in moments of distress. While external support is invaluable, true resilience emerges when we can also comfort and regulate ourselves from within. This is the practice of self-soothing, which is the ability to calm our nervous system, soften our inner dialogue, and create a sense of safety inside our own being.</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Self-soothing is rooted in the biology of regulation. When we are infants, we rely on caregivers to co-regulate us by holding, rocking, or speaking gently to bring our nervous system back into balance. Over time, with secure attachment, we internalize these soothing strategies and learn to regulate ourselves. However, if our early experiences were chaotic or inconsistent, self-soothing may feel foreign or difficult. The good news is that it is never too late to learn. The nervous system is plastic and can develop new capacities throughout life.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self-soothing interrupts cycles of stress and reactivity. When we are triggered, the body often floods with survival energy: heart racing, breath shallow, muscles tight. Without tools for soothing, we may lash out, shut down, or turn to unhealthy coping mechanisms. With self-soothing, we can pause, acknowledge what is happening, and gently guide ourselves back to balance. This creates space for wiser choices and more compassionate responses.</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Practically, self-soothing can take many forms. Some techniques are physical: placing a hand over the heart, wrapping yourself in a blanket, rocking gently, or practicing slow, deep breathing. Others are sensory: listening to calming music, lighting a candle, sipping warm tea, or touching a grounding object. Still others are verbal or cognitive: repeating affirmations, recalling supportive memories, or visualizing a safe place. The key is to discover what signals safety to your own body and mind.</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self-soothing is an act of re-parenting. It is the inner adult saying to the inner child, “I am here, you are safe.” In this way, self-soothing repairs old wounds of neglect or abandonment by offering consistent care in the present. It reminds us that healing does not depend on external perfection but on cultivating an inner sanctuary of safety and compassion.</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self-soothing is especially valuable. Journeys can surface intense emotions or sensations, both during and after the experience. Without self-soothing, these moments may feel overwhelming or destabilizing. With self-soothing, we create a container strong enough to hold what arises. For example, after a difficult journey, resting with a hand on the heart and practicing steady breathing can signal to the body that it is safe to process what has been revealed.</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barrier to self-soothing is the belief that we must power through discomfort or that needing comfort makes us weak. In reality, the ability to soothe ourselves is a profound strength. It demonstrates self-awareness, emotional intelligence, and resilience. Rather than making us dependent, it empowers us to face life’s challenges with steadiness.</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self-soothing builds trust in ourselves. We learn that no matter what arises, fear, sadness, anger, we have the capacity to meet it with kindness and stability. This trust becomes a foundation for deeper healing, allowing us to explore tender places without fear of being overwhelmed.</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learning to self-soothe is about cultivating a compassionate inner presence. It is the art of becoming our own safe haven. When we can offer ourselves this care, we walk through the world with greater confidence, resilience, and peace.</w:t>
      </w:r>
    </w:p>
    <w:p w:rsidR="00000000" w:rsidDel="00000000" w:rsidP="00000000" w:rsidRDefault="00000000" w:rsidRPr="00000000" w14:paraId="000000B3">
      <w:pPr>
        <w:pStyle w:val="Heading1"/>
        <w:spacing w:after="240" w:line="240" w:lineRule="auto"/>
        <w:rPr/>
      </w:pPr>
      <w:bookmarkStart w:colFirst="0" w:colLast="0" w:name="_p6oviz3qdz05" w:id="52"/>
      <w:bookmarkEnd w:id="52"/>
      <w:r w:rsidDel="00000000" w:rsidR="00000000" w:rsidRPr="00000000">
        <w:rPr>
          <w:rtl w:val="0"/>
        </w:rPr>
        <w:t xml:space="preserve">Alternative View</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self-soothing can be overused as a way to avoid facing deeper issues, becoming another form of distraction. From this perspective, the key is balance: self-soothing should create enough stability to engage with difficult material, not replace the deeper work of healing.</w:t>
      </w:r>
    </w:p>
    <w:p w:rsidR="00000000" w:rsidDel="00000000" w:rsidP="00000000" w:rsidRDefault="00000000" w:rsidRPr="00000000" w14:paraId="000000B5">
      <w:pPr>
        <w:pStyle w:val="Heading1"/>
        <w:spacing w:after="240" w:line="240" w:lineRule="auto"/>
        <w:rPr/>
      </w:pPr>
      <w:bookmarkStart w:colFirst="0" w:colLast="0" w:name="_g38ddh3is5q" w:id="53"/>
      <w:bookmarkEnd w:id="53"/>
      <w:r w:rsidDel="00000000" w:rsidR="00000000" w:rsidRPr="00000000">
        <w:rPr>
          <w:rtl w:val="0"/>
        </w:rPr>
        <w:t xml:space="preserve">Activity</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strategies do I currently use to comfort myself when I feel distressed?</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physical or sensory practices help me feel grounded and safe?</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bring more compassion into the way I respond to my own pain?</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 of reassurance would I like to hear from myself in difficult moments?</w:t>
      </w:r>
    </w:p>
    <w:p w:rsidR="00000000" w:rsidDel="00000000" w:rsidP="00000000" w:rsidRDefault="00000000" w:rsidRPr="00000000" w14:paraId="000000BA">
      <w:pPr>
        <w:pStyle w:val="Heading1"/>
        <w:spacing w:after="240" w:line="240" w:lineRule="auto"/>
        <w:rPr/>
      </w:pPr>
      <w:bookmarkStart w:colFirst="0" w:colLast="0" w:name="_z9e6dyxrkjcz" w:id="54"/>
      <w:bookmarkEnd w:id="54"/>
      <w:r w:rsidDel="00000000" w:rsidR="00000000" w:rsidRPr="00000000">
        <w:rPr>
          <w:rtl w:val="0"/>
        </w:rPr>
        <w:t xml:space="preserve">Sources</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D.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HarperCollins.</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BE">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Ogden, P., &amp; Fisher, J. (2015). </w:t>
      </w:r>
      <w:r w:rsidDel="00000000" w:rsidR="00000000" w:rsidRPr="00000000">
        <w:rPr>
          <w:rFonts w:ascii="Calibri" w:cs="Calibri" w:eastAsia="Calibri" w:hAnsi="Calibri"/>
          <w:i w:val="1"/>
          <w:sz w:val="20"/>
          <w:szCs w:val="20"/>
          <w:rtl w:val="0"/>
        </w:rPr>
        <w:t xml:space="preserve">Sensorimotor Psychotherapy: Interventions for Trauma and Attachment.</w:t>
      </w:r>
      <w:r w:rsidDel="00000000" w:rsidR="00000000" w:rsidRPr="00000000">
        <w:rPr>
          <w:rFonts w:ascii="Calibri" w:cs="Calibri" w:eastAsia="Calibri" w:hAnsi="Calibri"/>
          <w:sz w:val="20"/>
          <w:szCs w:val="20"/>
          <w:rtl w:val="0"/>
        </w:rPr>
        <w:t xml:space="preserve"> W. W. Norton &amp; Company.</w:t>
      </w:r>
      <w:r w:rsidDel="00000000" w:rsidR="00000000" w:rsidRPr="00000000">
        <w:rPr>
          <w:rtl w:val="0"/>
        </w:rPr>
      </w:r>
    </w:p>
    <w:p w:rsidR="00000000" w:rsidDel="00000000" w:rsidP="00000000" w:rsidRDefault="00000000" w:rsidRPr="00000000" w14:paraId="000000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qa6qdp02lba"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0">
      <w:pPr>
        <w:pStyle w:val="Heading1"/>
        <w:rPr/>
      </w:pPr>
      <w:bookmarkStart w:colFirst="0" w:colLast="0" w:name="_4paxtlsb9apl" w:id="56"/>
      <w:bookmarkEnd w:id="56"/>
      <w:r w:rsidDel="00000000" w:rsidR="00000000" w:rsidRPr="00000000">
        <w:rPr>
          <w:rtl w:val="0"/>
        </w:rPr>
        <w:t xml:space="preserve">Week</w:t>
      </w:r>
    </w:p>
    <w:p w:rsidR="00000000" w:rsidDel="00000000" w:rsidP="00000000" w:rsidRDefault="00000000" w:rsidRPr="00000000" w14:paraId="000000C1">
      <w:pPr>
        <w:rPr/>
      </w:pPr>
      <w:r w:rsidDel="00000000" w:rsidR="00000000" w:rsidRPr="00000000">
        <w:rPr>
          <w:rtl w:val="0"/>
        </w:rPr>
        <w:t xml:space="preserve">3</w:t>
      </w:r>
    </w:p>
    <w:p w:rsidR="00000000" w:rsidDel="00000000" w:rsidP="00000000" w:rsidRDefault="00000000" w:rsidRPr="00000000" w14:paraId="000000C2">
      <w:pPr>
        <w:pStyle w:val="Heading1"/>
        <w:rPr/>
      </w:pPr>
      <w:bookmarkStart w:colFirst="0" w:colLast="0" w:name="_ckb3x61zrzd" w:id="57"/>
      <w:bookmarkEnd w:id="57"/>
      <w:r w:rsidDel="00000000" w:rsidR="00000000" w:rsidRPr="00000000">
        <w:rPr>
          <w:rtl w:val="0"/>
        </w:rPr>
        <w:t xml:space="preserve">Day</w:t>
      </w:r>
    </w:p>
    <w:p w:rsidR="00000000" w:rsidDel="00000000" w:rsidP="00000000" w:rsidRDefault="00000000" w:rsidRPr="00000000" w14:paraId="000000C3">
      <w:pPr>
        <w:rPr/>
      </w:pPr>
      <w:r w:rsidDel="00000000" w:rsidR="00000000" w:rsidRPr="00000000">
        <w:rPr>
          <w:rtl w:val="0"/>
        </w:rPr>
        <w:t xml:space="preserve">6</w:t>
      </w:r>
    </w:p>
    <w:p w:rsidR="00000000" w:rsidDel="00000000" w:rsidP="00000000" w:rsidRDefault="00000000" w:rsidRPr="00000000" w14:paraId="000000C4">
      <w:pPr>
        <w:pStyle w:val="Heading1"/>
        <w:rPr/>
      </w:pPr>
      <w:bookmarkStart w:colFirst="0" w:colLast="0" w:name="_vfhcjxbsnz1f" w:id="58"/>
      <w:bookmarkEnd w:id="58"/>
      <w:r w:rsidDel="00000000" w:rsidR="00000000" w:rsidRPr="00000000">
        <w:rPr>
          <w:rtl w:val="0"/>
        </w:rPr>
        <w:t xml:space="preserve">Day Title</w:t>
      </w:r>
    </w:p>
    <w:p w:rsidR="00000000" w:rsidDel="00000000" w:rsidP="00000000" w:rsidRDefault="00000000" w:rsidRPr="00000000" w14:paraId="000000C5">
      <w:pPr>
        <w:rPr/>
      </w:pPr>
      <w:r w:rsidDel="00000000" w:rsidR="00000000" w:rsidRPr="00000000">
        <w:rPr>
          <w:rtl w:val="0"/>
        </w:rPr>
        <w:t xml:space="preserve">Creating a Personal Healing Space</w:t>
      </w:r>
    </w:p>
    <w:p w:rsidR="00000000" w:rsidDel="00000000" w:rsidP="00000000" w:rsidRDefault="00000000" w:rsidRPr="00000000" w14:paraId="000000C6">
      <w:pPr>
        <w:pStyle w:val="Heading1"/>
        <w:rPr/>
      </w:pPr>
      <w:bookmarkStart w:colFirst="0" w:colLast="0" w:name="_59mcjsdfj7z3" w:id="59"/>
      <w:bookmarkEnd w:id="59"/>
      <w:r w:rsidDel="00000000" w:rsidR="00000000" w:rsidRPr="00000000">
        <w:rPr>
          <w:rtl w:val="0"/>
        </w:rPr>
        <w:t xml:space="preserve">Lesson Name</w:t>
      </w:r>
    </w:p>
    <w:p w:rsidR="00000000" w:rsidDel="00000000" w:rsidP="00000000" w:rsidRDefault="00000000" w:rsidRPr="00000000" w14:paraId="000000C7">
      <w:pPr>
        <w:rPr/>
      </w:pPr>
      <w:r w:rsidDel="00000000" w:rsidR="00000000" w:rsidRPr="00000000">
        <w:rPr>
          <w:rtl w:val="0"/>
        </w:rPr>
        <w:t xml:space="preserve">Preparing for the Healing Journey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3j3vr4yit86h" w:id="60"/>
      <w:bookmarkEnd w:id="60"/>
      <w:r w:rsidDel="00000000" w:rsidR="00000000" w:rsidRPr="00000000">
        <w:rPr>
          <w:rtl w:val="0"/>
        </w:rPr>
        <w:t xml:space="preserve">Meme</w:t>
      </w:r>
    </w:p>
    <w:p w:rsidR="00000000" w:rsidDel="00000000" w:rsidP="00000000" w:rsidRDefault="00000000" w:rsidRPr="00000000" w14:paraId="000000C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B">
      <w:pPr>
        <w:pStyle w:val="Heading1"/>
        <w:rPr/>
      </w:pPr>
      <w:bookmarkStart w:colFirst="0" w:colLast="0" w:name="_425chfhvpofn" w:id="61"/>
      <w:bookmarkEnd w:id="61"/>
      <w:r w:rsidDel="00000000" w:rsidR="00000000" w:rsidRPr="00000000">
        <w:rPr>
          <w:rtl w:val="0"/>
        </w:rPr>
        <w:t xml:space="preserve">Summary</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personal healing space provides safety, ritual, and intention for the journey of integration. It serves as an anchor for the nervous system, a container for reflection, and a symbolic reminder that we are worthy of care and presence.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xuzwyao8cn50" w:id="62"/>
      <w:bookmarkEnd w:id="62"/>
      <w:r w:rsidDel="00000000" w:rsidR="00000000" w:rsidRPr="00000000">
        <w:rPr>
          <w:rtl w:val="0"/>
        </w:rPr>
        <w:t xml:space="preserve">Daily Passage</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Space matters in healing. Just as plants need soil, light, and water to thrive, we need an environment that nurtures our process of growth and integration. While healing ultimately happens within, creating a personal healing space in our external world provides the safety, rhythm, and symbolism that supports inner transformation.</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personal healing space does not need to be elaborate. It can be a corner of a room, a cushion by a window, or even a small altar on a shelf. What makes it powerful is the intention behind it. By setting aside space specifically for healing, we send a message to ourselves: “This is important. I honor my journey.” This act of dedication can shift how we approach our practices, creating consistency and reverence.</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healing spaces act as anchors. The nervous system responds positively to familiar cues. When we return to the same place for meditation, journaling, or reflection, the body begins to associate that space with calm and presence. Over time, simply entering the space can signal safety and readiness, making it easier to access healing states.</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a healing space connects us to ritual. Lighting a candle, placing meaningful objects, or arranging natural elements like stones, feathers, or flowers can transform a simple corner into a sacred container. These gestures remind us that healing is not only practical but also symbolic, a weaving together of body, mind, and spirit. The space becomes a mirror of our inner sanctuary.</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having a designated healing space is invaluable. After a journey, insights may feel fragile or fleeting. Returning to a space dedicated to reflection helps anchor those insights into daily life. It provides a container for journaling, meditation, or creative expression, allowing the medicine’s lessons to deepen over time.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 healing space also involves cultivating energetic boundaries. This may mean keeping the area free of clutter, limiting distractions, or protecting it from stressful interactions. When we step into that space, we are stepping into a promise to ourselves: a commitment to pause, listen, and tend to what arises.</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a personal healing space is not about perfection or aesthetics. It is not about creating a picture-perfect altar or meditation room. It is about creating a space that feels authentic and nourishing to you. For some, this may mean simplicity: a cushion and a journal. For others, it may involve art, music, or scents that evoke comfort and inspiration. What matters is that it reflects your inner world and intentions.</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those with limited physical space, healing spaces can also be created through ritual and imagination. A designated chair, a portable kit with a candle and journal, or even visualizing a safe space in meditation can serve the same purpose. The essence lies in creating consistency and meaning, not in the size or appearance of the space.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creating a personal healing space is about honoring yourself. It is an act of devotion; a reminder that you are worthy of care, presence, and sacred attention. In tending to your outer space, you tend also to your inner space, reinforcing the message: healing lives here.</w:t>
      </w:r>
    </w:p>
    <w:p w:rsidR="00000000" w:rsidDel="00000000" w:rsidP="00000000" w:rsidRDefault="00000000" w:rsidRPr="00000000" w14:paraId="000000D8">
      <w:pPr>
        <w:pStyle w:val="Heading1"/>
        <w:spacing w:after="240" w:line="240" w:lineRule="auto"/>
        <w:rPr/>
      </w:pPr>
      <w:bookmarkStart w:colFirst="0" w:colLast="0" w:name="_gn1bk0ofnip2" w:id="63"/>
      <w:bookmarkEnd w:id="63"/>
      <w:r w:rsidDel="00000000" w:rsidR="00000000" w:rsidRPr="00000000">
        <w:rPr>
          <w:rtl w:val="0"/>
        </w:rPr>
        <w:t xml:space="preserve">Alternative View</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placing too much emphasis on external space can risk dependency or perfectionism, making us feel that healing is only possible under ideal conditions. From this perspective, the true healing space is always within, and external spaces should serve as supports rather than requirements.</w:t>
      </w:r>
    </w:p>
    <w:p w:rsidR="00000000" w:rsidDel="00000000" w:rsidP="00000000" w:rsidRDefault="00000000" w:rsidRPr="00000000" w14:paraId="000000DA">
      <w:pPr>
        <w:pStyle w:val="Heading1"/>
        <w:spacing w:after="240" w:line="240" w:lineRule="auto"/>
        <w:rPr/>
      </w:pPr>
      <w:bookmarkStart w:colFirst="0" w:colLast="0" w:name="_ouw5okcuz3n7" w:id="64"/>
      <w:bookmarkEnd w:id="64"/>
      <w:r w:rsidDel="00000000" w:rsidR="00000000" w:rsidRPr="00000000">
        <w:rPr>
          <w:rtl w:val="0"/>
        </w:rPr>
        <w:t xml:space="preserve">Activity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qualities—peace, warmth, inspiration—do I want my healing space to embody?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objects or practices could I bring into this space to make it feel sacred?</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protect this space from distraction or clutter?</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cannot create a physical space, what symbolic or imagined healing space could I carry within me?</w:t>
      </w:r>
    </w:p>
    <w:p w:rsidR="00000000" w:rsidDel="00000000" w:rsidP="00000000" w:rsidRDefault="00000000" w:rsidRPr="00000000" w14:paraId="000000DF">
      <w:pPr>
        <w:pStyle w:val="Heading1"/>
        <w:spacing w:after="240" w:line="240" w:lineRule="auto"/>
        <w:rPr/>
      </w:pPr>
      <w:bookmarkStart w:colFirst="0" w:colLast="0" w:name="_j5z3ugh26k8r" w:id="65"/>
      <w:bookmarkEnd w:id="65"/>
      <w:r w:rsidDel="00000000" w:rsidR="00000000" w:rsidRPr="00000000">
        <w:rPr>
          <w:rtl w:val="0"/>
        </w:rPr>
        <w:t xml:space="preserve">Sources</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(2013).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Bachelard, G. (1994). </w:t>
      </w:r>
      <w:r w:rsidDel="00000000" w:rsidR="00000000" w:rsidRPr="00000000">
        <w:rPr>
          <w:rFonts w:ascii="Calibri" w:cs="Calibri" w:eastAsia="Calibri" w:hAnsi="Calibri"/>
          <w:i w:val="1"/>
          <w:sz w:val="20"/>
          <w:szCs w:val="20"/>
          <w:rtl w:val="0"/>
        </w:rPr>
        <w:t xml:space="preserve">The Poetics of Space.</w:t>
      </w:r>
      <w:r w:rsidDel="00000000" w:rsidR="00000000" w:rsidRPr="00000000">
        <w:rPr>
          <w:rFonts w:ascii="Calibri" w:cs="Calibri" w:eastAsia="Calibri" w:hAnsi="Calibri"/>
          <w:sz w:val="20"/>
          <w:szCs w:val="20"/>
          <w:rtl w:val="0"/>
        </w:rPr>
        <w:t xml:space="preserve"> Beacon Press.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Salzberg, S. (2010). </w:t>
      </w:r>
      <w:r w:rsidDel="00000000" w:rsidR="00000000" w:rsidRPr="00000000">
        <w:rPr>
          <w:rFonts w:ascii="Calibri" w:cs="Calibri" w:eastAsia="Calibri" w:hAnsi="Calibri"/>
          <w:i w:val="1"/>
          <w:sz w:val="20"/>
          <w:szCs w:val="20"/>
          <w:rtl w:val="0"/>
        </w:rPr>
        <w:t xml:space="preserve">Real Happiness: The Power of Meditation.</w:t>
      </w:r>
      <w:r w:rsidDel="00000000" w:rsidR="00000000" w:rsidRPr="00000000">
        <w:rPr>
          <w:rFonts w:ascii="Calibri" w:cs="Calibri" w:eastAsia="Calibri" w:hAnsi="Calibri"/>
          <w:sz w:val="20"/>
          <w:szCs w:val="20"/>
          <w:rtl w:val="0"/>
        </w:rPr>
        <w:t xml:space="preserve"> Workman Publishing.</w:t>
      </w:r>
    </w:p>
    <w:p w:rsidR="00000000" w:rsidDel="00000000" w:rsidP="00000000" w:rsidRDefault="00000000" w:rsidRPr="00000000" w14:paraId="000000E3">
      <w:pPr>
        <w:spacing w:after="240" w:before="240" w:line="240" w:lineRule="auto"/>
        <w:rPr/>
      </w:pPr>
      <w:r w:rsidDel="00000000" w:rsidR="00000000" w:rsidRPr="00000000">
        <w:rPr>
          <w:rFonts w:ascii="Calibri" w:cs="Calibri" w:eastAsia="Calibri" w:hAnsi="Calibri"/>
          <w:sz w:val="20"/>
          <w:szCs w:val="20"/>
          <w:rtl w:val="0"/>
        </w:rPr>
        <w:t xml:space="preserve">Kornfield, J. (2008). </w:t>
      </w:r>
      <w:r w:rsidDel="00000000" w:rsidR="00000000" w:rsidRPr="00000000">
        <w:rPr>
          <w:rFonts w:ascii="Calibri" w:cs="Calibri" w:eastAsia="Calibri" w:hAnsi="Calibri"/>
          <w:i w:val="1"/>
          <w:sz w:val="20"/>
          <w:szCs w:val="20"/>
          <w:rtl w:val="0"/>
        </w:rPr>
        <w:t xml:space="preserve">The Wise Heart: A Guide to the Universal Teachings of Buddhist Psychology.</w:t>
      </w:r>
      <w:r w:rsidDel="00000000" w:rsidR="00000000" w:rsidRPr="00000000">
        <w:rPr>
          <w:rFonts w:ascii="Calibri" w:cs="Calibri" w:eastAsia="Calibri" w:hAnsi="Calibri"/>
          <w:sz w:val="20"/>
          <w:szCs w:val="20"/>
          <w:rtl w:val="0"/>
        </w:rPr>
        <w:t xml:space="preserve"> Bantam.</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