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0" distT="0" distL="0" distR="0">
            <wp:extent cx="5943600" cy="2632710"/>
            <wp:effectExtent b="0" l="0" r="0" t="0"/>
            <wp:docPr descr="Logotipo, nome da empresa&#10;&#10;Descrição gerada automaticamente" id="5" name="image2.png"/>
            <a:graphic>
              <a:graphicData uri="http://schemas.openxmlformats.org/drawingml/2006/picture">
                <pic:pic>
                  <pic:nvPicPr>
                    <pic:cNvPr descr="Logotipo, nome da empresa&#10;&#10;Descrição gerada automaticamente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2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Desenvolvimento de modelo preditivo para prognóstico de pacientes com câncer de mama</w:t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jc w:val="center"/>
        <w:rPr>
          <w:rFonts w:ascii="Manrope" w:cs="Manrope" w:eastAsia="Manrope" w:hAnsi="Manrope"/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Plano de Projeto - Acadêmico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Title"/>
        <w:numPr>
          <w:ilvl w:val="0"/>
          <w:numId w:val="20"/>
        </w:numPr>
        <w:ind w:left="720" w:hanging="360"/>
        <w:rPr/>
      </w:pPr>
      <w:bookmarkStart w:colFirst="0" w:colLast="0" w:name="_heading=h.kz7m3j5fkfwj" w:id="0"/>
      <w:bookmarkEnd w:id="0"/>
      <w:r w:rsidDel="00000000" w:rsidR="00000000" w:rsidRPr="00000000">
        <w:rPr>
          <w:rtl w:val="0"/>
        </w:rPr>
        <w:t xml:space="preserve">Participantes da pesquisa</w:t>
      </w:r>
    </w:p>
    <w:p w:rsidR="00000000" w:rsidDel="00000000" w:rsidP="00000000" w:rsidRDefault="00000000" w:rsidRPr="00000000" w14:paraId="00000017">
      <w:pPr>
        <w:keepNext w:val="1"/>
        <w:keepLines w:val="1"/>
        <w:spacing w:after="100" w:before="100" w:line="240" w:lineRule="auto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99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Patricia Honorato Moreira - Estudante [Inteli]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Flavia Santoro - Coorientadora [Inteli]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Luciana Rodrigues Carvalho Barros - Orientadora [Fundação Faculdade de Medicina]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Roger Chammas - Coorientador [Hospital das Clínicas da Faculdade de Medicina da Universidade de São Paulo (HCFMUSP)]</w:t>
            </w:r>
          </w:p>
        </w:tc>
      </w:tr>
    </w:tbl>
    <w:p w:rsidR="00000000" w:rsidDel="00000000" w:rsidP="00000000" w:rsidRDefault="00000000" w:rsidRPr="00000000" w14:paraId="0000001D">
      <w:pPr>
        <w:keepNext w:val="1"/>
        <w:keepLines w:val="1"/>
        <w:spacing w:after="100" w:before="100" w:line="240" w:lineRule="auto"/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Title"/>
        <w:numPr>
          <w:ilvl w:val="0"/>
          <w:numId w:val="20"/>
        </w:numPr>
        <w:spacing w:line="360" w:lineRule="auto"/>
        <w:ind w:left="720" w:hanging="360"/>
        <w:rPr>
          <w:b w:val="1"/>
          <w:sz w:val="34"/>
          <w:szCs w:val="34"/>
        </w:rPr>
      </w:pPr>
      <w:bookmarkStart w:colFirst="0" w:colLast="0" w:name="_heading=h.3roh0uaohclo" w:id="1"/>
      <w:bookmarkEnd w:id="1"/>
      <w:r w:rsidDel="00000000" w:rsidR="00000000" w:rsidRPr="00000000">
        <w:rPr>
          <w:rtl w:val="0"/>
        </w:rPr>
        <w:t xml:space="preserve">Motivação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câncer de mama é um dos tumores mais frequentes em mulheres, representando um em cada quatro casos diagnosticados e contribuindo para cerca de um sexto das mortes estimadas em 685 mil por ano 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. Em 2018, notificou-se globalmente mais de dois milhões de casos, classificando-o como o segundo tipo de câncer feminino mais incidentes 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. Seu prognóstico e tratamento variam de acordo com fatores como subtipo histológico e estágio ao diagnóstico. Na prática clínica, costuma-se categorizar os tumores pelo padrão de expressão de receptores de estrogênio, progesterona e HER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, o que ajuda a definir condutas terapêuticas específicas. Para doença não metastática, são realizadas ressecção cirúrgica e, em geral, radioterapia adjuvante. Se o câncer estiver em estágio mais avançado, a meta terapêutica passa a ser prolongar a sobrevida, combinando cirurgias, quimioterapia, tratamento endócrino ou terapias-alvo. O estado menopausal da paciente também interfere na escolha farmacológica, como no uso de tamoxifeno ou de inibidores de aromatase, que apresentam perfis distintos de eficácia e efeitos adversos ao longo de períodos de tratamento de cinco a dez anos 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3,4,5</w:t>
      </w:r>
      <w:r w:rsidDel="00000000" w:rsidR="00000000" w:rsidRPr="00000000">
        <w:rPr>
          <w:sz w:val="24"/>
          <w:szCs w:val="24"/>
          <w:rtl w:val="0"/>
        </w:rPr>
        <w:t xml:space="preserve">. Nesse contexto, investigações sobre biomarcadores que auxiliem na estratificação de risco e na seleção de condutas clínicas tornam-se cada vez mais relevantes.</w:t>
      </w:r>
    </w:p>
    <w:p w:rsidR="00000000" w:rsidDel="00000000" w:rsidP="00000000" w:rsidRDefault="00000000" w:rsidRPr="00000000" w14:paraId="00000020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mecanismos de resposta imune ao câncer são de grande interesse por envolverem linfócitos T CD8+ capazes de destruir células tumorais e por haver evidências de que neutrófilos, monócitos e macrófagos relacionados ao tumor podem favorecer o avanço da doença. Esse processo inclui a hipótese de imunoedição, na qual o sistema imune inicialmente combate células transformadas, mas pode ser progressivamente vencido pelos mecanismos de escape tumoral 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sz w:val="24"/>
          <w:szCs w:val="24"/>
          <w:rtl w:val="0"/>
        </w:rPr>
        <w:t xml:space="preserve">. Estudos mostram, por exemplo, que neutrófilos intratumorais estão associados à resistência à quimioterapia, ao passo que altos níveis de monócitos circulantes podem estar vinculados a um pior prognóstico no câncer de mama 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7,8</w:t>
      </w:r>
      <w:r w:rsidDel="00000000" w:rsidR="00000000" w:rsidRPr="00000000">
        <w:rPr>
          <w:sz w:val="24"/>
          <w:szCs w:val="24"/>
          <w:rtl w:val="0"/>
        </w:rPr>
        <w:t xml:space="preserve">. Em especial, a razão neutrófilo/linfócito tem sido apontada como um possível indicador prognóstico, pois valores elevados parecem correlacionar-se com menor sobrevida, inclusive em diferentes estágios da doença </w:t>
      </w:r>
      <w:r w:rsidDel="00000000" w:rsidR="00000000" w:rsidRPr="00000000">
        <w:rPr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sz w:val="24"/>
          <w:szCs w:val="24"/>
          <w:rtl w:val="0"/>
        </w:rPr>
        <w:t xml:space="preserve">. Como esses exames de hemograma são feitos rotineiramente — ao diagnóstico, entre ciclos de quimioterapia, antes e após cirurgia ou radioterapia — eles podem oferecer informações valiosas sobre a progressão e a resposta ao tratamento, sem a necessidade de procedimentos adicionais invasivos.</w:t>
      </w:r>
    </w:p>
    <w:p w:rsidR="00000000" w:rsidDel="00000000" w:rsidP="00000000" w:rsidRDefault="00000000" w:rsidRPr="00000000" w14:paraId="00000021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Diante dessa complexidade, a grande quantidade de dados clínicos e laboratoriais, obtidos ao longo de um extenso período de acompanhamento, cria desafios de organização e análise. Há carência de estudos brasileiros que avaliem esses parâmetros de forma integrada e com foco na aplicação prática, sobretudo na rotina do Sistema Único de Saúde (SUS). Portanto, propõe-se investigar como a inclusão de dados laboratoriais detalhados — especialmente os relacionados a populações leucocitárias — em bancos de dados clínicos pode contribuir para a identificação de novos marcadores de resposta ao tratamento ou sobrevida no câncer de mama. Uma das hipóteses centrais é que a razão entre neutrófilos e linfócitos ou a presença de monócitos circulantes, por exemplo, possa oferecer subsídios para uma melhor estratificação de risco. Se confirmados, tais achados poderiam ser facilmente incorporados à prática médica, pois se baseiam em exames de hemograma de baixo custo, já amplamente realizados em serviços oncológicos. Isso poderia, no futuro, influenciar a tomada de decisão terapêutica e o desenho de estudos clínicos, beneficiando diretamente tanto os profissionais de saúde quanto as pacientes.</w:t>
      </w:r>
    </w:p>
    <w:p w:rsidR="00000000" w:rsidDel="00000000" w:rsidP="00000000" w:rsidRDefault="00000000" w:rsidRPr="00000000" w14:paraId="00000022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numPr>
          <w:ilvl w:val="0"/>
          <w:numId w:val="20"/>
        </w:numPr>
        <w:spacing w:line="360" w:lineRule="auto"/>
        <w:ind w:left="720" w:hanging="360"/>
        <w:rPr/>
      </w:pPr>
      <w:bookmarkStart w:colFirst="0" w:colLast="0" w:name="_heading=h.ycfxcvgdc3qc" w:id="2"/>
      <w:bookmarkEnd w:id="2"/>
      <w:r w:rsidDel="00000000" w:rsidR="00000000" w:rsidRPr="00000000">
        <w:rPr>
          <w:rtl w:val="0"/>
        </w:rPr>
        <w:t xml:space="preserve">Problema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de avanços na estratificação do câncer de mama, persistem limitações na predição do prognóstico e da resposta terapêutica, sobretudo quando </w:t>
      </w:r>
      <w:r w:rsidDel="00000000" w:rsidR="00000000" w:rsidRPr="00000000">
        <w:rPr>
          <w:b w:val="1"/>
          <w:sz w:val="24"/>
          <w:szCs w:val="24"/>
          <w:rtl w:val="0"/>
        </w:rPr>
        <w:t xml:space="preserve">biomarcadores hematológicos</w:t>
      </w:r>
      <w:r w:rsidDel="00000000" w:rsidR="00000000" w:rsidRPr="00000000">
        <w:rPr>
          <w:sz w:val="24"/>
          <w:szCs w:val="24"/>
          <w:rtl w:val="0"/>
        </w:rPr>
        <w:t xml:space="preserve"> não são incorporados de forma sistemática. Evidências sugerem que razões inflamatórias (p.ex., </w:t>
      </w:r>
      <w:r w:rsidDel="00000000" w:rsidR="00000000" w:rsidRPr="00000000">
        <w:rPr>
          <w:b w:val="1"/>
          <w:sz w:val="24"/>
          <w:szCs w:val="24"/>
          <w:rtl w:val="0"/>
        </w:rPr>
        <w:t xml:space="preserve">RNL/NLR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PLR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MLR</w:t>
      </w:r>
      <w:r w:rsidDel="00000000" w:rsidR="00000000" w:rsidRPr="00000000">
        <w:rPr>
          <w:sz w:val="24"/>
          <w:szCs w:val="24"/>
          <w:rtl w:val="0"/>
        </w:rPr>
        <w:t xml:space="preserve">) agregam valor prognóstico, mas </w:t>
      </w:r>
      <w:r w:rsidDel="00000000" w:rsidR="00000000" w:rsidRPr="00000000">
        <w:rPr>
          <w:b w:val="1"/>
          <w:sz w:val="24"/>
          <w:szCs w:val="24"/>
          <w:rtl w:val="0"/>
        </w:rPr>
        <w:t xml:space="preserve">faltam modelos validados por subtipo tumoral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multi janelas temporais</w:t>
      </w:r>
      <w:r w:rsidDel="00000000" w:rsidR="00000000" w:rsidRPr="00000000">
        <w:rPr>
          <w:sz w:val="24"/>
          <w:szCs w:val="24"/>
          <w:rtl w:val="0"/>
        </w:rPr>
        <w:t xml:space="preserve"> (2, 5 e 10 anos) que viabilizem a aplicação clínica.</w:t>
      </w:r>
    </w:p>
    <w:p w:rsidR="00000000" w:rsidDel="00000000" w:rsidP="00000000" w:rsidRDefault="00000000" w:rsidRPr="00000000" w14:paraId="00000025">
      <w:pPr>
        <w:pStyle w:val="Title"/>
        <w:numPr>
          <w:ilvl w:val="0"/>
          <w:numId w:val="20"/>
        </w:numPr>
        <w:spacing w:line="360" w:lineRule="auto"/>
        <w:ind w:left="720" w:hanging="360"/>
        <w:rPr>
          <w:b w:val="1"/>
          <w:sz w:val="34"/>
          <w:szCs w:val="34"/>
        </w:rPr>
      </w:pPr>
      <w:bookmarkStart w:colFirst="0" w:colLast="0" w:name="_heading=h.y7sk74nokh88" w:id="3"/>
      <w:bookmarkEnd w:id="3"/>
      <w:r w:rsidDel="00000000" w:rsidR="00000000" w:rsidRPr="00000000">
        <w:rPr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Subtitle"/>
        <w:spacing w:after="240" w:before="240" w:line="276" w:lineRule="auto"/>
        <w:rPr/>
      </w:pPr>
      <w:bookmarkStart w:colFirst="0" w:colLast="0" w:name="_heading=h.kpo4cl556mmn" w:id="4"/>
      <w:bookmarkEnd w:id="4"/>
      <w:r w:rsidDel="00000000" w:rsidR="00000000" w:rsidRPr="00000000">
        <w:rPr>
          <w:rtl w:val="0"/>
        </w:rPr>
        <w:t xml:space="preserve">4.1 Geral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spacing w:after="24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Avaliar se contagens/razões leucocitárias periféricas estão associadas ao prognóstico de pacientes com câncer de mama,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estratificando por subtipo tumoral (HR+, HER2+, TNBC)</w:t>
      </w:r>
      <w:r w:rsidDel="00000000" w:rsidR="00000000" w:rsidRPr="00000000">
        <w:rPr>
          <w:sz w:val="24"/>
          <w:szCs w:val="24"/>
          <w:rtl w:val="0"/>
        </w:rPr>
        <w:t xml:space="preserve"> e por </w:t>
      </w:r>
      <w:r w:rsidDel="00000000" w:rsidR="00000000" w:rsidRPr="00000000">
        <w:rPr>
          <w:b w:val="1"/>
          <w:sz w:val="24"/>
          <w:szCs w:val="24"/>
          <w:rtl w:val="0"/>
        </w:rPr>
        <w:t xml:space="preserve">horizontes de 2, 5 e 10 anos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Subtitle"/>
        <w:spacing w:after="240" w:before="240" w:line="276" w:lineRule="auto"/>
        <w:rPr>
          <w:sz w:val="24"/>
          <w:szCs w:val="24"/>
        </w:rPr>
      </w:pPr>
      <w:bookmarkStart w:colFirst="0" w:colLast="0" w:name="_heading=h.1o1rwjue2u5h" w:id="5"/>
      <w:bookmarkEnd w:id="5"/>
      <w:r w:rsidDel="00000000" w:rsidR="00000000" w:rsidRPr="00000000">
        <w:rPr>
          <w:rtl w:val="0"/>
        </w:rPr>
        <w:t xml:space="preserve">4.2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Verificar, </w:t>
      </w:r>
      <w:r w:rsidDel="00000000" w:rsidR="00000000" w:rsidRPr="00000000">
        <w:rPr>
          <w:b w:val="1"/>
          <w:sz w:val="24"/>
          <w:szCs w:val="24"/>
          <w:rtl w:val="0"/>
        </w:rPr>
        <w:t xml:space="preserve">por subtipo</w:t>
      </w:r>
      <w:r w:rsidDel="00000000" w:rsidR="00000000" w:rsidRPr="00000000">
        <w:rPr>
          <w:sz w:val="24"/>
          <w:szCs w:val="24"/>
          <w:rtl w:val="0"/>
        </w:rPr>
        <w:t xml:space="preserve">, se níveis/leucogramas ao diagnóstico e suas razões (RNL, PLR, MLR, BLR) associam-se a desfechos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2, 5 e 10 anos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Avaliar se variações longitudinais dessas métricas durante o tratamento relacionam-se a resposta terapêutica e sobrevida.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Construir e comparar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modelos preditivos por subtipo</w:t>
      </w:r>
      <w:r w:rsidDel="00000000" w:rsidR="00000000" w:rsidRPr="00000000">
        <w:rPr>
          <w:sz w:val="24"/>
          <w:szCs w:val="24"/>
          <w:rtl w:val="0"/>
        </w:rPr>
        <w:t xml:space="preserve"> e por horizonte temporal; reportar métricas (ROC-AUC, F1, sensibilidade, especificidade) e análise de sobrevivência.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Explorar interpretabilidade (SHAP) para indicar variáveis de maior impacto clínico em cada subtipo.</w:t>
      </w:r>
    </w:p>
    <w:p w:rsidR="00000000" w:rsidDel="00000000" w:rsidP="00000000" w:rsidRDefault="00000000" w:rsidRPr="00000000" w14:paraId="0000002D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Title"/>
        <w:numPr>
          <w:ilvl w:val="0"/>
          <w:numId w:val="20"/>
        </w:numPr>
        <w:spacing w:line="360" w:lineRule="auto"/>
        <w:ind w:left="720" w:hanging="360"/>
        <w:rPr>
          <w:b w:val="1"/>
          <w:sz w:val="34"/>
          <w:szCs w:val="34"/>
        </w:rPr>
      </w:pPr>
      <w:bookmarkStart w:colFirst="0" w:colLast="0" w:name="_heading=h.ak02oce95vif" w:id="6"/>
      <w:bookmarkEnd w:id="6"/>
      <w:r w:rsidDel="00000000" w:rsidR="00000000" w:rsidRPr="00000000">
        <w:rPr>
          <w:rtl w:val="0"/>
        </w:rPr>
        <w:t xml:space="preserve">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ind w:left="0"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 estudo visa correlacionar dados clínicos, demográficos e laboratoriais de pacientes diagnosticadas com câncer de mama no ICESP entre 2008 e 2022, com o objetivo de investigar o potencial de marcadores imunológicos como indicadores prognósticos. A iniciativa envolve a compilação e higienização de um banco de dados unificado, permitindo análises estatísticas e a elaboração de modelos preditivos voltados à estratificação de risco e à sobrevida de pacientes. Ao fornecer evidências científicas embasadas em grande número de casos, o estudo contribui para o desenvolvimento de ferramentas que auxiliem a prática clínica, gerando conhecimento aplicável ao manejo personalizado do câncer de mama e fomentando avanços na literatura especializada. O estudo também </w:t>
      </w:r>
      <w:r w:rsidDel="00000000" w:rsidR="00000000" w:rsidRPr="00000000">
        <w:rPr>
          <w:b w:val="1"/>
          <w:sz w:val="22"/>
          <w:szCs w:val="22"/>
          <w:rtl w:val="0"/>
        </w:rPr>
        <w:t xml:space="preserve">modela separadamente HR+, HER2+ e TNBC</w:t>
      </w:r>
      <w:r w:rsidDel="00000000" w:rsidR="00000000" w:rsidRPr="00000000">
        <w:rPr>
          <w:sz w:val="22"/>
          <w:szCs w:val="22"/>
          <w:rtl w:val="0"/>
        </w:rPr>
        <w:t xml:space="preserve">, com predições para </w:t>
      </w:r>
      <w:r w:rsidDel="00000000" w:rsidR="00000000" w:rsidRPr="00000000">
        <w:rPr>
          <w:b w:val="1"/>
          <w:sz w:val="22"/>
          <w:szCs w:val="22"/>
          <w:rtl w:val="0"/>
        </w:rPr>
        <w:t xml:space="preserve">2, 5 e 10 anos</w:t>
      </w:r>
      <w:r w:rsidDel="00000000" w:rsidR="00000000" w:rsidRPr="00000000">
        <w:rPr>
          <w:sz w:val="22"/>
          <w:szCs w:val="22"/>
          <w:rtl w:val="0"/>
        </w:rPr>
        <w:t xml:space="preserve">, facilitando a tradução dos achados para cenários clínicos específicos de cada subtipo.</w:t>
      </w:r>
    </w:p>
    <w:p w:rsidR="00000000" w:rsidDel="00000000" w:rsidP="00000000" w:rsidRDefault="00000000" w:rsidRPr="00000000" w14:paraId="00000030">
      <w:pPr>
        <w:spacing w:line="360" w:lineRule="auto"/>
        <w:ind w:left="0" w:firstLine="72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numPr>
          <w:ilvl w:val="0"/>
          <w:numId w:val="20"/>
        </w:numPr>
        <w:spacing w:line="360" w:lineRule="auto"/>
        <w:ind w:left="720" w:hanging="360"/>
        <w:rPr>
          <w:b w:val="1"/>
          <w:sz w:val="34"/>
          <w:szCs w:val="34"/>
        </w:rPr>
      </w:pPr>
      <w:bookmarkStart w:colFirst="0" w:colLast="0" w:name="_heading=h.x2cnzvv3yeut" w:id="7"/>
      <w:bookmarkEnd w:id="7"/>
      <w:r w:rsidDel="00000000" w:rsidR="00000000" w:rsidRPr="00000000">
        <w:rPr>
          <w:rtl w:val="0"/>
        </w:rPr>
        <w:t xml:space="preserve">Metodologia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Subtitle"/>
        <w:spacing w:after="240" w:before="240" w:line="276" w:lineRule="auto"/>
        <w:rPr/>
      </w:pPr>
      <w:bookmarkStart w:colFirst="0" w:colLast="0" w:name="_heading=h.82xujjl8t17" w:id="8"/>
      <w:bookmarkEnd w:id="8"/>
      <w:r w:rsidDel="00000000" w:rsidR="00000000" w:rsidRPr="00000000">
        <w:rPr>
          <w:rtl w:val="0"/>
        </w:rPr>
        <w:t xml:space="preserve">6.1 Tipo e abordagem</w:t>
      </w:r>
    </w:p>
    <w:p w:rsidR="00000000" w:rsidDel="00000000" w:rsidP="00000000" w:rsidRDefault="00000000" w:rsidRPr="00000000" w14:paraId="00000033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pesquisa apresenta caráter descritivo e exploratório, ao mesmo tempo em que incorpora elementos explicativos na fase de modelagem preditiva. A abordagem será quantitativa, com uso de dados secundários obtidos de prontuários eletrônicos e bases institucionais. O objetivo principal será examinar fatores prognósticos em pacientes com câncer de mama por meio de análise de dados clínicos e laboratoriais.</w:t>
      </w:r>
    </w:p>
    <w:p w:rsidR="00000000" w:rsidDel="00000000" w:rsidP="00000000" w:rsidRDefault="00000000" w:rsidRPr="00000000" w14:paraId="00000034">
      <w:pPr>
        <w:pStyle w:val="Subtitle"/>
        <w:spacing w:after="240" w:before="240" w:line="276" w:lineRule="auto"/>
        <w:rPr/>
      </w:pPr>
      <w:bookmarkStart w:colFirst="0" w:colLast="0" w:name="_heading=h.v5x6qolnaz9g" w:id="9"/>
      <w:bookmarkEnd w:id="9"/>
      <w:r w:rsidDel="00000000" w:rsidR="00000000" w:rsidRPr="00000000">
        <w:rPr>
          <w:rtl w:val="0"/>
        </w:rPr>
        <w:t xml:space="preserve">6.2 Casuística</w:t>
      </w:r>
    </w:p>
    <w:p w:rsidR="00000000" w:rsidDel="00000000" w:rsidP="00000000" w:rsidRDefault="00000000" w:rsidRPr="00000000" w14:paraId="00000035">
      <w:pPr>
        <w:numPr>
          <w:ilvl w:val="0"/>
          <w:numId w:val="24"/>
        </w:numPr>
        <w:spacing w:after="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População-alvo:</w:t>
      </w:r>
      <w:r w:rsidDel="00000000" w:rsidR="00000000" w:rsidRPr="00000000">
        <w:rPr>
          <w:sz w:val="24"/>
          <w:szCs w:val="24"/>
          <w:rtl w:val="0"/>
        </w:rPr>
        <w:t xml:space="preserve"> Pacientes diagnosticadas com câncer de mama atendidas no Instituto do Câncer do Estado de São Paulo (ICESP) entre 2008 e 2022.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4"/>
        </w:numPr>
        <w:spacing w:after="0" w:before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Critérios de Inclusão:</w:t>
      </w:r>
    </w:p>
    <w:p w:rsidR="00000000" w:rsidDel="00000000" w:rsidP="00000000" w:rsidRDefault="00000000" w:rsidRPr="00000000" w14:paraId="00000037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Pacientes com câncer de mama que realizaram hemograma antes do primeiro tratamento.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Dados clínicos completos disponíveis em bases institucionais e prontuários eletrônicos.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spacing w:after="0" w:before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Critérios de Exclusão:</w:t>
      </w:r>
    </w:p>
    <w:p w:rsidR="00000000" w:rsidDel="00000000" w:rsidP="00000000" w:rsidRDefault="00000000" w:rsidRPr="00000000" w14:paraId="0000003A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Pacientes com dados incompletos ou inconsistentes.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24"/>
        </w:numPr>
        <w:spacing w:after="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Pacientes com mais de um tumor (exceto câncer de mama bilateral).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24"/>
        </w:numPr>
        <w:spacing w:after="24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Pacientes que realizaram tratamento prévio em outra instituição (casos não-analíticos).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76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Espera-se analisar aproximadamente 13.000 casos, conforme verificação prévia do Serviço de Arquivo Médico (SAME). Os dados clínicos estarão armazenados no REDCap (Research Electronic Data Capture) e os laboratoriais serão disponibilizados em formato CSV, extraídos do prontuário eletrônico do paciente. A pesquisa já conta com aprovação na Plataforma Brasil sob o CAAE nº 99542818.0.0000.0065.</w:t>
      </w:r>
    </w:p>
    <w:p w:rsidR="00000000" w:rsidDel="00000000" w:rsidP="00000000" w:rsidRDefault="00000000" w:rsidRPr="00000000" w14:paraId="0000003E">
      <w:pPr>
        <w:pStyle w:val="Subtitle"/>
        <w:spacing w:after="240" w:before="240" w:line="276" w:lineRule="auto"/>
        <w:jc w:val="both"/>
        <w:rPr/>
      </w:pPr>
      <w:bookmarkStart w:colFirst="0" w:colLast="0" w:name="_heading=h.ei2fgyv91ov0" w:id="10"/>
      <w:bookmarkEnd w:id="10"/>
      <w:r w:rsidDel="00000000" w:rsidR="00000000" w:rsidRPr="00000000">
        <w:rPr>
          <w:rtl w:val="0"/>
        </w:rPr>
        <w:t xml:space="preserve">6.3 Estrutura computacional para armazenamento e processamento dos dados</w:t>
      </w:r>
    </w:p>
    <w:p w:rsidR="00000000" w:rsidDel="00000000" w:rsidP="00000000" w:rsidRDefault="00000000" w:rsidRPr="00000000" w14:paraId="0000003F">
      <w:pPr>
        <w:spacing w:after="240" w:before="24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armazenamento dos dados brutos em formato CSV será realizado em um servidor do departamento de Tecnologia da Informação (TI) do ICESP, que conta com suporte técnico para instalação e gerenciamento dos programas necessários. Adicionalmente, parte dos dados permanecerá no REDCap do Hospital das Clínicas (redcap.hc.fm.usp.br), administrado pelo NETI-HC. As análises serão organizadas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múltiplos notebooks por subtipo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(i) Análise de dados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(ii) Modelagem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(iii) Avaliação de métricas</w:t>
      </w:r>
      <w:r w:rsidDel="00000000" w:rsidR="00000000" w:rsidRPr="00000000">
        <w:rPr>
          <w:sz w:val="24"/>
          <w:szCs w:val="24"/>
          <w:rtl w:val="0"/>
        </w:rPr>
        <w:t xml:space="preserve">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HR+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sz w:val="24"/>
          <w:szCs w:val="24"/>
          <w:rtl w:val="0"/>
        </w:rPr>
        <w:t xml:space="preserve">HER2+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TNBC</w:t>
      </w:r>
      <w:r w:rsidDel="00000000" w:rsidR="00000000" w:rsidRPr="00000000">
        <w:rPr>
          <w:sz w:val="24"/>
          <w:szCs w:val="24"/>
          <w:rtl w:val="0"/>
        </w:rPr>
        <w:t xml:space="preserve">. Ambiente principal: Python ≥3.10 (Colab/servidor ICESP) com Pandas, NumPy, Matplotlib/Seaborn, Scikit-learn e </w:t>
      </w:r>
      <w:r w:rsidDel="00000000" w:rsidR="00000000" w:rsidRPr="00000000">
        <w:rPr>
          <w:b w:val="1"/>
          <w:sz w:val="24"/>
          <w:szCs w:val="24"/>
          <w:rtl w:val="0"/>
        </w:rPr>
        <w:t xml:space="preserve">lifelines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Subtitle"/>
        <w:spacing w:after="240" w:before="240" w:line="276" w:lineRule="auto"/>
        <w:jc w:val="both"/>
        <w:rPr>
          <w:sz w:val="24"/>
          <w:szCs w:val="24"/>
        </w:rPr>
      </w:pPr>
      <w:bookmarkStart w:colFirst="0" w:colLast="0" w:name="_heading=h.9us2qjx910h7" w:id="11"/>
      <w:bookmarkEnd w:id="11"/>
      <w:r w:rsidDel="00000000" w:rsidR="00000000" w:rsidRPr="00000000">
        <w:rPr>
          <w:rtl w:val="0"/>
        </w:rPr>
        <w:t xml:space="preserve">6.4 Compreensão dos Dados e Preparação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etapa terá como objetivo coletar, higienizar e balancear as bases de dados clínicos e laboratoriais, seguindo os princípios do CRISP-DM: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before="240" w:line="48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Coleta e Integração de Dados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Será realizada a junção dos dados clínicos (exportados do REDCap BDIP Mama, contendo informações demográficas, clínicas e histopatológicas) com os dados laboratoriais (extraídos do sistema HCMED).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chave de integração será o número de prontuário hospitalar, NR_RGHC.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Serão verificados possíveis conflitos ou duplicações nos registros, garantindo a consistência do banco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200" w:line="48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Limpeza e Padronização</w:t>
      </w:r>
    </w:p>
    <w:p w:rsidR="00000000" w:rsidDel="00000000" w:rsidP="00000000" w:rsidRDefault="00000000" w:rsidRPr="00000000" w14:paraId="00000048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Colunas irrelevantes ou redundantes serão removidas para otimizar o dataset.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nomenclatura das variáveis será padronizada, incluindo renomeação de colunas para evitar ambiguidades.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valores ausentes serão tratados de acordo com a natureza das variáveis: em alguns casos, poderá ser adequada à imputação por zeros; em outros, será avaliada a exclusão ou substituição por medidas estatísticas (média, mediana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before="200" w:line="48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Balanceamento de Classes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seja confirmada a existência de classes desbalanceadas (por exemplo, prognóstico “bom” vs. “ruim”), serão aplicadas técnicas como undersampling para equilibrar a distribuição dos rótulos.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200" w:line="48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Engenharia de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Serão criadas novas colunas que representem razões leucocitárias (RNL, BLR, PLR, MLR), dado seu potencial valor prognóstico na oncologia.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Serão excluídos registros de pacientes com múltiplos tumores, exceto aqueles com câncer de mama bilateral, buscando homogeneidade.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Será calculado o tempo de seguimento (diferença entre data de diagnóstico e data do último contato) para posterior uso em análise de sobrevivência.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 variável-alvo “Recidiva_status” será binária (0 ou 1) e representará a ocorrência de recidiva ou óbito por câncer para </w:t>
      </w:r>
      <w:r w:rsidDel="00000000" w:rsidR="00000000" w:rsidRPr="00000000">
        <w:rPr>
          <w:b w:val="1"/>
          <w:sz w:val="24"/>
          <w:szCs w:val="24"/>
          <w:rtl w:val="0"/>
        </w:rPr>
        <w:t xml:space="preserve">múltiplos horizontes (2, 5, 10 anos)</w:t>
      </w:r>
      <w:r w:rsidDel="00000000" w:rsidR="00000000" w:rsidRPr="00000000">
        <w:rPr>
          <w:sz w:val="24"/>
          <w:szCs w:val="24"/>
          <w:rtl w:val="0"/>
        </w:rPr>
        <w:t xml:space="preserve">; o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status de evento</w:t>
      </w:r>
      <w:r w:rsidDel="00000000" w:rsidR="00000000" w:rsidRPr="00000000">
        <w:rPr>
          <w:sz w:val="24"/>
          <w:szCs w:val="24"/>
          <w:rtl w:val="0"/>
        </w:rPr>
        <w:t xml:space="preserve"> e o </w:t>
      </w:r>
      <w:r w:rsidDel="00000000" w:rsidR="00000000" w:rsidRPr="00000000">
        <w:rPr>
          <w:b w:val="1"/>
          <w:sz w:val="24"/>
          <w:szCs w:val="24"/>
          <w:rtl w:val="0"/>
        </w:rPr>
        <w:t xml:space="preserve">tempo</w:t>
      </w:r>
      <w:r w:rsidDel="00000000" w:rsidR="00000000" w:rsidRPr="00000000">
        <w:rPr>
          <w:sz w:val="24"/>
          <w:szCs w:val="24"/>
          <w:rtl w:val="0"/>
        </w:rPr>
        <w:t xml:space="preserve"> serão derivados por coorte, preservando censura.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Datas associadas a eventos clínicos e tratamentos serão transformadas (mantendo apenas o ano), buscando otimizar comparações temporais.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Serão geradas variáveis como “tempo_dig_cirurgia”, “tempo_dig_tratamento” e “tempo_dig_inicio_quimio” para mensurar intervalos até procedimentos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fluxograma de todo o processo de criação e integração de variáveis será elaborado para documentar a sequência de tarefas.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before="200" w:line="480" w:lineRule="auto"/>
        <w:ind w:left="720" w:hanging="360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Padronização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Procedimentos de normalização ou padronização (por exemplo, StandardScaler ou MinMaxScaler) serão aplicados para garantir a consistência de escala e melhorar a estabilidade de algoritmos de aprendizado de máquina.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Subtitle"/>
        <w:spacing w:after="240" w:before="240" w:line="276" w:lineRule="auto"/>
        <w:jc w:val="both"/>
        <w:rPr/>
      </w:pPr>
      <w:bookmarkStart w:colFirst="0" w:colLast="0" w:name="_heading=h.3df3b6fkzs6i" w:id="12"/>
      <w:bookmarkEnd w:id="12"/>
      <w:r w:rsidDel="00000000" w:rsidR="00000000" w:rsidRPr="00000000">
        <w:rPr>
          <w:rtl w:val="0"/>
        </w:rPr>
        <w:t xml:space="preserve">6.5 Construção e Treinamento do Modelo Preditivo</w:t>
      </w:r>
    </w:p>
    <w:p w:rsidR="00000000" w:rsidDel="00000000" w:rsidP="00000000" w:rsidRDefault="00000000" w:rsidRPr="00000000" w14:paraId="00000058">
      <w:pPr>
        <w:spacing w:after="240" w:before="240" w:line="276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modelos serão </w:t>
      </w:r>
      <w:r w:rsidDel="00000000" w:rsidR="00000000" w:rsidRPr="00000000">
        <w:rPr>
          <w:b w:val="1"/>
          <w:sz w:val="24"/>
          <w:szCs w:val="24"/>
          <w:rtl w:val="0"/>
        </w:rPr>
        <w:t xml:space="preserve">treinados separadamente por subtipo</w:t>
      </w:r>
      <w:r w:rsidDel="00000000" w:rsidR="00000000" w:rsidRPr="00000000">
        <w:rPr>
          <w:sz w:val="24"/>
          <w:szCs w:val="24"/>
          <w:rtl w:val="0"/>
        </w:rPr>
        <w:t xml:space="preserve"> (HR+, HER2+, TNBC)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por horizonte temporal</w:t>
      </w:r>
      <w:r w:rsidDel="00000000" w:rsidR="00000000" w:rsidRPr="00000000">
        <w:rPr>
          <w:sz w:val="24"/>
          <w:szCs w:val="24"/>
          <w:rtl w:val="0"/>
        </w:rPr>
        <w:t xml:space="preserve"> (2/5/10 anos). Serão comparados algoritmos clássicos (Árvore de Decisão, Random Forest, KNN, LightGBM, XGBoost, SVM) e, opcionalmente, MLP. Classe minoritária poderá ser tratada com </w:t>
      </w:r>
      <w:r w:rsidDel="00000000" w:rsidR="00000000" w:rsidRPr="00000000">
        <w:rPr>
          <w:b w:val="1"/>
          <w:sz w:val="24"/>
          <w:szCs w:val="24"/>
          <w:rtl w:val="0"/>
        </w:rPr>
        <w:t xml:space="preserve">SMOTE apenas no treino</w:t>
      </w:r>
      <w:r w:rsidDel="00000000" w:rsidR="00000000" w:rsidRPr="00000000">
        <w:rPr>
          <w:sz w:val="24"/>
          <w:szCs w:val="24"/>
          <w:rtl w:val="0"/>
        </w:rPr>
        <w:t xml:space="preserve">. Divisões treino/validação/teste garantirão reprodutibilidade. O processo incluirá: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before="240" w:line="48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Definição da Arquitetura do Modelo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Caso seja utilizada uma MLP, serão definidos o número de camadas ocultas, a função de ativação (por exemplo, ReLU) e a taxa de dropout.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Em paralelo, será conduzido um fluxo de experimentos com machine learning automatizado via PyCaret, testando algoritmos como Árvore de Decisão, Random Forest, KNN, LightGBM e XGBoost.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240" w:before="200" w:line="48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Hiperparâmetros e Função de Perda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spacing w:after="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Serão utilizados Adam como otimizador e binary_crossentropy como função de perda.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spacing w:after="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Mecanismos de regularização, como EarlyStopping e ReduceLROnPlateau, serão empregados para evitar overfitting.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8"/>
        </w:numPr>
        <w:spacing w:after="240" w:before="200" w:line="480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Treinamento dos Modelos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before="24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dados serão divididos em conjuntos de treino e teste (ou treino, validação e teste), seguindo boas práticas de reprodutibilidade.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240" w:before="0" w:line="276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Durante o treinamento, métricas de desempenho parciais serão monitoradas para orientar ajustes de parâmetros e arquitetura.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Subtitle"/>
        <w:spacing w:after="240" w:before="240" w:line="276" w:lineRule="auto"/>
        <w:jc w:val="both"/>
        <w:rPr/>
      </w:pPr>
      <w:bookmarkStart w:colFirst="0" w:colLast="0" w:name="_heading=h.v7lz642tyzxs" w:id="13"/>
      <w:bookmarkEnd w:id="13"/>
      <w:r w:rsidDel="00000000" w:rsidR="00000000" w:rsidRPr="00000000">
        <w:rPr>
          <w:rtl w:val="0"/>
        </w:rPr>
        <w:t xml:space="preserve">6.6 Avaliação e Ajuste do Modelo</w:t>
      </w:r>
    </w:p>
    <w:p w:rsidR="00000000" w:rsidDel="00000000" w:rsidP="00000000" w:rsidRDefault="00000000" w:rsidRPr="00000000" w14:paraId="00000063">
      <w:pPr>
        <w:spacing w:after="240" w:before="24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o treinamento, os modelos serão avaliados em relação à sua capacidade de classificação correta do prognóstico. As principais métricas de desempenho incluirão: acurácia, precisão, recall, F1-score e ROC-AUC.</w:t>
      </w:r>
    </w:p>
    <w:p w:rsidR="00000000" w:rsidDel="00000000" w:rsidP="00000000" w:rsidRDefault="00000000" w:rsidRPr="00000000" w14:paraId="00000064">
      <w:pPr>
        <w:spacing w:after="240" w:before="24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Casos de sobreajuste ou subajuste serão analisados por meio de curvas de aprendizado e pelas métricas em dados de validação. O ajuste de hiperparâmetros (número de camadas, taxa de dropout, tamanho de batch e taxa de aprendizado) ocorrerá de forma iterativa, guiado pelos resultados em validação.</w:t>
      </w:r>
    </w:p>
    <w:p w:rsidR="00000000" w:rsidDel="00000000" w:rsidP="00000000" w:rsidRDefault="00000000" w:rsidRPr="00000000" w14:paraId="00000065">
      <w:pPr>
        <w:spacing w:after="240" w:before="24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Além disso, será realizada análise de sobrevivência para avaliar o impacto clínico das predições, empregando a biblioteca lifelines na construção de curvas de Kaplan-Meier e aplicação do teste de log-rank para verificar diferenças estatisticamente significativas entre grupos.</w:t>
      </w:r>
    </w:p>
    <w:p w:rsidR="00000000" w:rsidDel="00000000" w:rsidP="00000000" w:rsidRDefault="00000000" w:rsidRPr="00000000" w14:paraId="00000066">
      <w:pPr>
        <w:pStyle w:val="Subtitle"/>
        <w:spacing w:after="240" w:before="240" w:line="276" w:lineRule="auto"/>
        <w:jc w:val="both"/>
        <w:rPr/>
      </w:pPr>
      <w:bookmarkStart w:colFirst="0" w:colLast="0" w:name="_heading=h.tyd9poufcvx9" w:id="14"/>
      <w:bookmarkEnd w:id="14"/>
      <w:r w:rsidDel="00000000" w:rsidR="00000000" w:rsidRPr="00000000">
        <w:rPr>
          <w:rtl w:val="0"/>
        </w:rPr>
        <w:t xml:space="preserve">6.7 Interpretação do Modelo (Explainable AI – XAI)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ampliar a interpretabilidade das previsões, será utilizada a técnica SHAP (SHapley Additive Explanations), que quantifica a contribuição de cada variável no resultado do modelo. As etapas previstas são: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before="24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Geração de Explicações Locais e Globais</w:t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Serão criados summary plots e bar charts que evidenciem as variáveis mais determinantes para a classificação do prognóstico.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Comparação com Métodos Tradicionais</w:t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Será feita uma análise comparativa da importância de variáveis utilizando métodos como Random Forest para fornecer um referencial de validação.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before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Suporte à Decisão Clínica</w:t>
      </w:r>
    </w:p>
    <w:p w:rsidR="00000000" w:rsidDel="00000000" w:rsidP="00000000" w:rsidRDefault="00000000" w:rsidRPr="00000000" w14:paraId="0000006D">
      <w:pPr>
        <w:numPr>
          <w:ilvl w:val="1"/>
          <w:numId w:val="13"/>
        </w:numPr>
        <w:spacing w:after="24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Os resultados interpretáveis serão discutidos com especialistas clínicos, visando identificar potenciais implicações na prática médica e na estratificação de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Subtitle"/>
        <w:spacing w:after="240" w:before="240" w:line="276" w:lineRule="auto"/>
        <w:jc w:val="both"/>
        <w:rPr/>
      </w:pPr>
      <w:bookmarkStart w:colFirst="0" w:colLast="0" w:name="_heading=h.6u6rcmsdwx2y" w:id="15"/>
      <w:bookmarkEnd w:id="15"/>
      <w:r w:rsidDel="00000000" w:rsidR="00000000" w:rsidRPr="00000000">
        <w:rPr>
          <w:rtl w:val="0"/>
        </w:rPr>
        <w:t xml:space="preserve">6.8 Refinamento e Reexecução</w:t>
      </w:r>
    </w:p>
    <w:p w:rsidR="00000000" w:rsidDel="00000000" w:rsidP="00000000" w:rsidRDefault="00000000" w:rsidRPr="00000000" w14:paraId="0000006F">
      <w:pPr>
        <w:spacing w:after="240" w:before="240" w:line="276" w:lineRule="auto"/>
        <w:ind w:left="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etapa final consistirá em refinar o modelo de acordo com os insights gerados pela análise de interpretabilidade (SHAP) e pelos ajustes de hiperparâmetros. Serão realizadas reiterações de todo o pipeline para maximizar tanto a performance quanto a transparência do modelo, garantindo que o produto final seja consistente, acurado e de valor clínico.</w:t>
      </w:r>
    </w:p>
    <w:p w:rsidR="00000000" w:rsidDel="00000000" w:rsidP="00000000" w:rsidRDefault="00000000" w:rsidRPr="00000000" w14:paraId="00000070">
      <w:pPr>
        <w:numPr>
          <w:ilvl w:val="0"/>
          <w:numId w:val="12"/>
        </w:numPr>
        <w:spacing w:after="0" w:before="24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Reajuste de Hiperparâmetros:</w:t>
      </w:r>
    </w:p>
    <w:p w:rsidR="00000000" w:rsidDel="00000000" w:rsidP="00000000" w:rsidRDefault="00000000" w:rsidRPr="00000000" w14:paraId="00000071">
      <w:pPr>
        <w:numPr>
          <w:ilvl w:val="1"/>
          <w:numId w:val="12"/>
        </w:numPr>
        <w:spacing w:after="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Com base nas explicações das variáveis-chave, poderão ser feitos ajustes adicionais (por exemplo, modificação da arquitetura da MLP, exclusão ou inclusão de variáveis específicas, alteração da taxa de aprendizado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Avaliação Atualizada:</w:t>
      </w:r>
    </w:p>
    <w:p w:rsidR="00000000" w:rsidDel="00000000" w:rsidP="00000000" w:rsidRDefault="00000000" w:rsidRPr="00000000" w14:paraId="00000073">
      <w:pPr>
        <w:numPr>
          <w:ilvl w:val="1"/>
          <w:numId w:val="12"/>
        </w:numPr>
        <w:spacing w:after="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Após cada refinamento, a nova versão do modelo será avaliada novamente por meio das métricas descritas na Seção 6.6, assegurando o controle de qualidade do processo.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before="0" w:line="276" w:lineRule="auto"/>
        <w:ind w:left="720" w:hanging="36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Documentação do Pipeline:</w:t>
      </w:r>
    </w:p>
    <w:p w:rsidR="00000000" w:rsidDel="00000000" w:rsidP="00000000" w:rsidRDefault="00000000" w:rsidRPr="00000000" w14:paraId="00000075">
      <w:pPr>
        <w:numPr>
          <w:ilvl w:val="1"/>
          <w:numId w:val="12"/>
        </w:numPr>
        <w:spacing w:after="240" w:before="0" w:line="276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Todas as etapas, desde a preparação de dados até o refinamento do modelo, serão cuidadosamente documentadas para possibilitar a replicação futura.</w:t>
      </w:r>
    </w:p>
    <w:p w:rsidR="00000000" w:rsidDel="00000000" w:rsidP="00000000" w:rsidRDefault="00000000" w:rsidRPr="00000000" w14:paraId="00000076">
      <w:pPr>
        <w:pStyle w:val="Title"/>
        <w:numPr>
          <w:ilvl w:val="0"/>
          <w:numId w:val="20"/>
        </w:numPr>
        <w:spacing w:line="360" w:lineRule="auto"/>
        <w:ind w:left="720" w:hanging="360"/>
        <w:jc w:val="both"/>
        <w:rPr/>
      </w:pPr>
      <w:bookmarkStart w:colFirst="0" w:colLast="0" w:name="_heading=h.7uh4y6eikb4x" w:id="16"/>
      <w:bookmarkEnd w:id="16"/>
      <w:r w:rsidDel="00000000" w:rsidR="00000000" w:rsidRPr="00000000">
        <w:rPr>
          <w:rtl w:val="0"/>
        </w:rPr>
        <w:t xml:space="preserve">Cronograma de Trabalho</w:t>
      </w:r>
    </w:p>
    <w:p w:rsidR="00000000" w:rsidDel="00000000" w:rsidP="00000000" w:rsidRDefault="00000000" w:rsidRPr="00000000" w14:paraId="00000077">
      <w:pPr>
        <w:spacing w:line="48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Cronograma Geral 2025</w:t>
      </w:r>
    </w:p>
    <w:tbl>
      <w:tblPr>
        <w:tblStyle w:val="Table2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45"/>
        <w:gridCol w:w="1500"/>
        <w:gridCol w:w="1590"/>
        <w:gridCol w:w="1536.666666666667"/>
        <w:gridCol w:w="1508.333333333333"/>
        <w:tblGridChange w:id="0">
          <w:tblGrid>
            <w:gridCol w:w="3345"/>
            <w:gridCol w:w="1500"/>
            <w:gridCol w:w="1590"/>
            <w:gridCol w:w="1536.666666666667"/>
            <w:gridCol w:w="1508.3333333333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firstLine="850.3937007874017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 1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 2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 3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Trimestre 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Refinamento e Reexecução do Modelo 1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>
                <w:b w:val="1"/>
                <w:sz w:val="22"/>
                <w:szCs w:val="22"/>
                <w:highlight w:val="gree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Confecção do manuscrito  para publicação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Análise exploratória de novos dados laboratoriais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Limpeza dos dados</w:t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Junção dos dados clínicos e laboratoriais das pacientes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5">
            <w:pPr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Apresentação do trabalho em congresso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Elaboração de candidatura para inscrição em Programas de Pós-Graduação</w:t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ad3" w:val="clea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Cronograma do Módulo 4 – Fase Final (13 de outubro a 19 de dezembro de 2025)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line="276" w:lineRule="auto"/>
        <w:ind w:left="720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Sprint 1 – 13 a 24 de outubro</w:t>
      </w:r>
    </w:p>
    <w:p w:rsidR="00000000" w:rsidDel="00000000" w:rsidP="00000000" w:rsidRDefault="00000000" w:rsidRPr="00000000" w14:paraId="000000A5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principal: Entregar a reestruturação completa dos notebooks por subtipo tumoral.</w:t>
      </w:r>
    </w:p>
    <w:p w:rsidR="00000000" w:rsidDel="00000000" w:rsidP="00000000" w:rsidRDefault="00000000" w:rsidRPr="00000000" w14:paraId="000000A6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Atividades: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Reorganização dos notebooks em três grupos principais:</w:t>
      </w:r>
    </w:p>
    <w:p w:rsidR="00000000" w:rsidDel="00000000" w:rsidP="00000000" w:rsidRDefault="00000000" w:rsidRPr="00000000" w14:paraId="000000A8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de dados (exploratória e descritiva);</w:t>
      </w:r>
    </w:p>
    <w:p w:rsidR="00000000" w:rsidDel="00000000" w:rsidP="00000000" w:rsidRDefault="00000000" w:rsidRPr="00000000" w14:paraId="000000A9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Modelagem preditiva (ML e análises de performance);</w:t>
      </w:r>
    </w:p>
    <w:p w:rsidR="00000000" w:rsidDel="00000000" w:rsidP="00000000" w:rsidRDefault="00000000" w:rsidRPr="00000000" w14:paraId="000000AA">
      <w:pPr>
        <w:numPr>
          <w:ilvl w:val="1"/>
          <w:numId w:val="28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Avaliação e visualização das métricas.</w:t>
      </w:r>
    </w:p>
    <w:p w:rsidR="00000000" w:rsidDel="00000000" w:rsidP="00000000" w:rsidRDefault="00000000" w:rsidRPr="00000000" w14:paraId="000000AB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Padronização de cabeçalhos, células e seções de resultados.</w:t>
      </w:r>
    </w:p>
    <w:p w:rsidR="00000000" w:rsidDel="00000000" w:rsidP="00000000" w:rsidRDefault="00000000" w:rsidRPr="00000000" w14:paraId="000000AC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Correção de caminhos e documentação interna para futura replicação.</w:t>
      </w:r>
    </w:p>
    <w:p w:rsidR="00000000" w:rsidDel="00000000" w:rsidP="00000000" w:rsidRDefault="00000000" w:rsidRPr="00000000" w14:paraId="000000AD">
      <w:pPr>
        <w:numPr>
          <w:ilvl w:val="0"/>
          <w:numId w:val="28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Inserção das novas figuras no artigo (gráficos ROC, Kaplan-Meier, feature importance etc.) com legendas revisadas.</w:t>
      </w:r>
    </w:p>
    <w:p w:rsidR="00000000" w:rsidDel="00000000" w:rsidP="00000000" w:rsidRDefault="00000000" w:rsidRPr="00000000" w14:paraId="000000AE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Entregáveis:</w:t>
      </w:r>
    </w:p>
    <w:p w:rsidR="00000000" w:rsidDel="00000000" w:rsidP="00000000" w:rsidRDefault="00000000" w:rsidRPr="00000000" w14:paraId="000000AF">
      <w:pPr>
        <w:numPr>
          <w:ilvl w:val="0"/>
          <w:numId w:val="2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Notebooks reestruturados e versionados no repositório GitHub.</w:t>
      </w:r>
    </w:p>
    <w:p w:rsidR="00000000" w:rsidDel="00000000" w:rsidP="00000000" w:rsidRDefault="00000000" w:rsidRPr="00000000" w14:paraId="000000B0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Figuras atualizadas e integradas ao artigo (versão parcial).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Readme do Github descritivo da reestruturação (explicando a nova divisão e fluxos de análise).</w:t>
      </w:r>
    </w:p>
    <w:p w:rsidR="00000000" w:rsidDel="00000000" w:rsidP="00000000" w:rsidRDefault="00000000" w:rsidRPr="00000000" w14:paraId="000000B2">
      <w:pPr>
        <w:spacing w:after="240" w:before="240" w:line="276" w:lineRule="auto"/>
        <w:ind w:left="0" w:right="600" w:firstLine="0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Observação: Esta reestruturação marca a entrega formal da Sprint 1.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line="276" w:lineRule="auto"/>
        <w:ind w:firstLine="720"/>
        <w:jc w:val="both"/>
        <w:rPr>
          <w:sz w:val="24"/>
          <w:szCs w:val="24"/>
        </w:rPr>
      </w:pPr>
      <w:bookmarkStart w:colFirst="0" w:colLast="0" w:name="_heading=h.pumh78pcx3x3" w:id="17"/>
      <w:bookmarkEnd w:id="17"/>
      <w:r w:rsidDel="00000000" w:rsidR="00000000" w:rsidRPr="00000000">
        <w:rPr>
          <w:sz w:val="24"/>
          <w:szCs w:val="24"/>
          <w:rtl w:val="0"/>
        </w:rPr>
        <w:t xml:space="preserve">2) Sprint 2 – 27 de outubro a 7 de novembro</w:t>
      </w:r>
    </w:p>
    <w:p w:rsidR="00000000" w:rsidDel="00000000" w:rsidP="00000000" w:rsidRDefault="00000000" w:rsidRPr="00000000" w14:paraId="000000B4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principal: Atualizar os resultados e consolidar a parte de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Results</w:t>
      </w:r>
      <w:r w:rsidDel="00000000" w:rsidR="00000000" w:rsidRPr="00000000">
        <w:rPr>
          <w:b w:val="1"/>
          <w:sz w:val="24"/>
          <w:szCs w:val="24"/>
          <w:rtl w:val="0"/>
        </w:rPr>
        <w:t xml:space="preserve"> no artigo.</w:t>
      </w:r>
    </w:p>
    <w:p w:rsidR="00000000" w:rsidDel="00000000" w:rsidP="00000000" w:rsidRDefault="00000000" w:rsidRPr="00000000" w14:paraId="000000B5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Atividades:</w:t>
      </w:r>
    </w:p>
    <w:p w:rsidR="00000000" w:rsidDel="00000000" w:rsidP="00000000" w:rsidRDefault="00000000" w:rsidRPr="00000000" w14:paraId="000000B6">
      <w:pPr>
        <w:numPr>
          <w:ilvl w:val="0"/>
          <w:numId w:val="2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Inserção das métricas finais obtidas nos notebooks (por subtipo tumoral).</w:t>
      </w:r>
    </w:p>
    <w:p w:rsidR="00000000" w:rsidDel="00000000" w:rsidP="00000000" w:rsidRDefault="00000000" w:rsidRPr="00000000" w14:paraId="000000B7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Revisão textual da seção de resultados do manuscrito.</w:t>
      </w:r>
    </w:p>
    <w:p w:rsidR="00000000" w:rsidDel="00000000" w:rsidP="00000000" w:rsidRDefault="00000000" w:rsidRPr="00000000" w14:paraId="000000B8">
      <w:pPr>
        <w:numPr>
          <w:ilvl w:val="0"/>
          <w:numId w:val="2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 e padronização de legendas, tabelas e figuras.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Primeira revisão estrutural da seção </w:t>
      </w:r>
      <w:r w:rsidDel="00000000" w:rsidR="00000000" w:rsidRPr="00000000">
        <w:rPr>
          <w:i w:val="1"/>
          <w:sz w:val="24"/>
          <w:szCs w:val="24"/>
          <w:rtl w:val="0"/>
        </w:rPr>
        <w:t xml:space="preserve">Discussion</w:t>
      </w:r>
      <w:r w:rsidDel="00000000" w:rsidR="00000000" w:rsidRPr="00000000">
        <w:rPr>
          <w:sz w:val="24"/>
          <w:szCs w:val="24"/>
          <w:rtl w:val="0"/>
        </w:rPr>
        <w:t xml:space="preserve"> (baseada nos novos achados).</w:t>
      </w:r>
    </w:p>
    <w:p w:rsidR="00000000" w:rsidDel="00000000" w:rsidP="00000000" w:rsidRDefault="00000000" w:rsidRPr="00000000" w14:paraId="000000BA">
      <w:pPr>
        <w:spacing w:after="240" w:before="240" w:line="276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Entregáveis: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Versão atualizada do artigo com figuras completas e resultados consolidados.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Tabelas de métricas finais por subtipo.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line="276" w:lineRule="auto"/>
        <w:ind w:firstLine="720"/>
        <w:rPr>
          <w:sz w:val="26"/>
          <w:szCs w:val="26"/>
        </w:rPr>
      </w:pPr>
      <w:bookmarkStart w:colFirst="0" w:colLast="0" w:name="_heading=h.87qxa2fre5tt" w:id="18"/>
      <w:bookmarkEnd w:id="18"/>
      <w:r w:rsidDel="00000000" w:rsidR="00000000" w:rsidRPr="00000000">
        <w:rPr>
          <w:sz w:val="26"/>
          <w:szCs w:val="26"/>
          <w:rtl w:val="0"/>
        </w:rPr>
        <w:t xml:space="preserve">3) Sprint 3 – 10 a 21 de novembro</w:t>
      </w:r>
    </w:p>
    <w:p w:rsidR="00000000" w:rsidDel="00000000" w:rsidP="00000000" w:rsidRDefault="00000000" w:rsidRPr="00000000" w14:paraId="000000BE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principal:</w:t>
      </w:r>
      <w:r w:rsidDel="00000000" w:rsidR="00000000" w:rsidRPr="00000000">
        <w:rPr>
          <w:sz w:val="24"/>
          <w:szCs w:val="24"/>
          <w:rtl w:val="0"/>
        </w:rPr>
        <w:t xml:space="preserve"> Finalizar a </w:t>
      </w:r>
      <w:r w:rsidDel="00000000" w:rsidR="00000000" w:rsidRPr="00000000">
        <w:rPr>
          <w:i w:val="1"/>
          <w:sz w:val="24"/>
          <w:szCs w:val="24"/>
          <w:rtl w:val="0"/>
        </w:rPr>
        <w:t xml:space="preserve">Discussion</w:t>
      </w:r>
      <w:r w:rsidDel="00000000" w:rsidR="00000000" w:rsidRPr="00000000">
        <w:rPr>
          <w:sz w:val="24"/>
          <w:szCs w:val="24"/>
          <w:rtl w:val="0"/>
        </w:rPr>
        <w:t xml:space="preserve">, consolidar o manuscrito e entregar a apresentação do TCC.</w:t>
      </w:r>
    </w:p>
    <w:p w:rsidR="00000000" w:rsidDel="00000000" w:rsidP="00000000" w:rsidRDefault="00000000" w:rsidRPr="00000000" w14:paraId="000000BF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Atividades: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Reescrita completa da seção </w:t>
      </w:r>
      <w:r w:rsidDel="00000000" w:rsidR="00000000" w:rsidRPr="00000000">
        <w:rPr>
          <w:i w:val="1"/>
          <w:sz w:val="24"/>
          <w:szCs w:val="24"/>
          <w:rtl w:val="0"/>
        </w:rPr>
        <w:t xml:space="preserve">Discussion</w:t>
      </w:r>
      <w:r w:rsidDel="00000000" w:rsidR="00000000" w:rsidRPr="00000000">
        <w:rPr>
          <w:sz w:val="24"/>
          <w:szCs w:val="24"/>
          <w:rtl w:val="0"/>
        </w:rPr>
        <w:t xml:space="preserve">, destacando a comparação dos resultados entre os subtipos (HR+, HER2+, TNBC).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Integração das referências atualizadas e revisão de formatação segundo as diretrizes TRIPOD.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dos slides finais para a defesa do TCC.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Ensaio de apresentação com orientadores e ajustes de tempo e conteúdo.</w:t>
      </w:r>
    </w:p>
    <w:p w:rsidR="00000000" w:rsidDel="00000000" w:rsidP="00000000" w:rsidRDefault="00000000" w:rsidRPr="00000000" w14:paraId="000000C4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Entregáveis: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Manuscrito completo com </w:t>
      </w:r>
      <w:r w:rsidDel="00000000" w:rsidR="00000000" w:rsidRPr="00000000">
        <w:rPr>
          <w:i w:val="1"/>
          <w:sz w:val="24"/>
          <w:szCs w:val="24"/>
          <w:rtl w:val="0"/>
        </w:rPr>
        <w:t xml:space="preserve">Discussion</w:t>
      </w:r>
      <w:r w:rsidDel="00000000" w:rsidR="00000000" w:rsidRPr="00000000">
        <w:rPr>
          <w:sz w:val="24"/>
          <w:szCs w:val="24"/>
          <w:rtl w:val="0"/>
        </w:rPr>
        <w:t xml:space="preserve"> revisada e figuras integradas.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Apresentação final do TCC entregue (slides).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line="276" w:lineRule="auto"/>
        <w:rPr>
          <w:sz w:val="24"/>
          <w:szCs w:val="24"/>
        </w:rPr>
      </w:pPr>
      <w:bookmarkStart w:colFirst="0" w:colLast="0" w:name="_heading=h.4uj4vbly373j" w:id="19"/>
      <w:bookmarkEnd w:id="19"/>
      <w:r w:rsidDel="00000000" w:rsidR="00000000" w:rsidRPr="00000000">
        <w:rPr>
          <w:sz w:val="24"/>
          <w:szCs w:val="24"/>
          <w:rtl w:val="0"/>
        </w:rPr>
        <w:t xml:space="preserve">4) Sprint 4 – 24 de novembro a 5 de dezembro</w:t>
      </w:r>
    </w:p>
    <w:p w:rsidR="00000000" w:rsidDel="00000000" w:rsidP="00000000" w:rsidRDefault="00000000" w:rsidRPr="00000000" w14:paraId="000000C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principal:</w:t>
      </w:r>
      <w:r w:rsidDel="00000000" w:rsidR="00000000" w:rsidRPr="00000000">
        <w:rPr>
          <w:sz w:val="24"/>
          <w:szCs w:val="24"/>
          <w:rtl w:val="0"/>
        </w:rPr>
        <w:t xml:space="preserve"> Iniciar de forma estruturada o processo de candidatura internacional e preparação linguística para o TOEFL.</w:t>
      </w:r>
    </w:p>
    <w:p w:rsidR="00000000" w:rsidDel="00000000" w:rsidP="00000000" w:rsidRDefault="00000000" w:rsidRPr="00000000" w14:paraId="000000C9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Atividades: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Realização de um </w:t>
      </w:r>
      <w:r w:rsidDel="00000000" w:rsidR="00000000" w:rsidRPr="00000000">
        <w:rPr>
          <w:b w:val="1"/>
          <w:sz w:val="24"/>
          <w:szCs w:val="24"/>
          <w:rtl w:val="0"/>
        </w:rPr>
        <w:t xml:space="preserve">simulado diagnóstico TOEFL</w:t>
      </w:r>
      <w:r w:rsidDel="00000000" w:rsidR="00000000" w:rsidRPr="00000000">
        <w:rPr>
          <w:sz w:val="24"/>
          <w:szCs w:val="24"/>
          <w:rtl w:val="0"/>
        </w:rPr>
        <w:t xml:space="preserve">, identificando pontos fortes e fracos nas quatro áreas principais (</w:t>
      </w:r>
      <w:r w:rsidDel="00000000" w:rsidR="00000000" w:rsidRPr="00000000">
        <w:rPr>
          <w:i w:val="1"/>
          <w:sz w:val="24"/>
          <w:szCs w:val="24"/>
          <w:rtl w:val="0"/>
        </w:rPr>
        <w:t xml:space="preserve">reading, listening, speaking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writing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Definição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metas de pontuação</w:t>
      </w:r>
      <w:r w:rsidDel="00000000" w:rsidR="00000000" w:rsidRPr="00000000">
        <w:rPr>
          <w:sz w:val="24"/>
          <w:szCs w:val="24"/>
          <w:rtl w:val="0"/>
        </w:rPr>
        <w:t xml:space="preserve"> e criação de um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plano de estudo personalizado</w:t>
      </w:r>
      <w:r w:rsidDel="00000000" w:rsidR="00000000" w:rsidRPr="00000000">
        <w:rPr>
          <w:sz w:val="24"/>
          <w:szCs w:val="24"/>
          <w:rtl w:val="0"/>
        </w:rPr>
        <w:t xml:space="preserve"> com recursos digitais (Magoosh, ETS, YouTube acadêmico e materiais de prática gratuita).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dos </w:t>
      </w:r>
      <w:r w:rsidDel="00000000" w:rsidR="00000000" w:rsidRPr="00000000">
        <w:rPr>
          <w:b w:val="1"/>
          <w:sz w:val="24"/>
          <w:szCs w:val="24"/>
          <w:rtl w:val="0"/>
        </w:rPr>
        <w:t xml:space="preserve">documentos acadêmicos essenciais</w:t>
      </w:r>
      <w:r w:rsidDel="00000000" w:rsidR="00000000" w:rsidRPr="00000000">
        <w:rPr>
          <w:sz w:val="24"/>
          <w:szCs w:val="24"/>
          <w:rtl w:val="0"/>
        </w:rPr>
        <w:t xml:space="preserve"> para futuras candidaturas (histórico escolar, certificados, diploma, carta de recomendação modelo).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inicial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currículo acadêmico internacional</w:t>
      </w:r>
      <w:r w:rsidDel="00000000" w:rsidR="00000000" w:rsidRPr="00000000">
        <w:rPr>
          <w:sz w:val="24"/>
          <w:szCs w:val="24"/>
          <w:rtl w:val="0"/>
        </w:rPr>
        <w:t xml:space="preserve">, destacando o projeto de TCC, as habilidades em ciência de dados e a colaboração com instituições de pesquisa.</w:t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de uma </w:t>
      </w:r>
      <w:r w:rsidDel="00000000" w:rsidR="00000000" w:rsidRPr="00000000">
        <w:rPr>
          <w:b w:val="1"/>
          <w:sz w:val="24"/>
          <w:szCs w:val="24"/>
          <w:rtl w:val="0"/>
        </w:rPr>
        <w:t xml:space="preserve">pasta de acompanhamento de candidaturas</w:t>
      </w:r>
      <w:r w:rsidDel="00000000" w:rsidR="00000000" w:rsidRPr="00000000">
        <w:rPr>
          <w:sz w:val="24"/>
          <w:szCs w:val="24"/>
          <w:rtl w:val="0"/>
        </w:rPr>
        <w:t xml:space="preserve">, contendo checklist de documentos e status de preparação.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Início da </w:t>
      </w:r>
      <w:r w:rsidDel="00000000" w:rsidR="00000000" w:rsidRPr="00000000">
        <w:rPr>
          <w:b w:val="1"/>
          <w:sz w:val="24"/>
          <w:szCs w:val="24"/>
          <w:rtl w:val="0"/>
        </w:rPr>
        <w:t xml:space="preserve">estruturação de um template de carta de recomendação</w:t>
      </w:r>
      <w:r w:rsidDel="00000000" w:rsidR="00000000" w:rsidRPr="00000000">
        <w:rPr>
          <w:sz w:val="24"/>
          <w:szCs w:val="24"/>
          <w:rtl w:val="0"/>
        </w:rPr>
        <w:t xml:space="preserve">, para futura personalização conforme os programas escolhidos.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Revisão e atualização de perfis acadêmicos online</w:t>
      </w:r>
      <w:r w:rsidDel="00000000" w:rsidR="00000000" w:rsidRPr="00000000">
        <w:rPr>
          <w:sz w:val="24"/>
          <w:szCs w:val="24"/>
          <w:rtl w:val="0"/>
        </w:rPr>
        <w:t xml:space="preserve"> (LinkedIn, ORCID e ResearchGate) com resumo do projeto e resultados obtidos.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Leitura leve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modelos de essays e personal statements</w:t>
      </w:r>
      <w:r w:rsidDel="00000000" w:rsidR="00000000" w:rsidRPr="00000000">
        <w:rPr>
          <w:sz w:val="24"/>
          <w:szCs w:val="24"/>
          <w:rtl w:val="0"/>
        </w:rPr>
        <w:t xml:space="preserve"> para familiarização com o formato esperado por universidades estrangeiras.</w:t>
      </w:r>
    </w:p>
    <w:p w:rsidR="00000000" w:rsidDel="00000000" w:rsidP="00000000" w:rsidRDefault="00000000" w:rsidRPr="00000000" w14:paraId="000000D2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Entregáveis: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Plano de estudos TOEFL</w:t>
      </w:r>
      <w:r w:rsidDel="00000000" w:rsidR="00000000" w:rsidRPr="00000000">
        <w:rPr>
          <w:sz w:val="24"/>
          <w:szCs w:val="24"/>
          <w:rtl w:val="0"/>
        </w:rPr>
        <w:t xml:space="preserve"> com metas de desempenho e cronograma de prática.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Currículo acadêmico internacional atualizado.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Pasta digital de documentos organizada</w:t>
      </w:r>
      <w:r w:rsidDel="00000000" w:rsidR="00000000" w:rsidRPr="00000000">
        <w:rPr>
          <w:sz w:val="24"/>
          <w:szCs w:val="24"/>
          <w:rtl w:val="0"/>
        </w:rPr>
        <w:t xml:space="preserve"> para candidaturas.</w:t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Modelos preliminares de carta de recomendação e personal statement.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Perfis acadêmicos revisados e atualizados.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line="276" w:lineRule="auto"/>
        <w:rPr>
          <w:sz w:val="24"/>
          <w:szCs w:val="24"/>
        </w:rPr>
      </w:pPr>
      <w:bookmarkStart w:colFirst="0" w:colLast="0" w:name="_heading=h.74zhh79ymnab" w:id="20"/>
      <w:bookmarkEnd w:id="20"/>
      <w:r w:rsidDel="00000000" w:rsidR="00000000" w:rsidRPr="00000000">
        <w:rPr>
          <w:sz w:val="24"/>
          <w:szCs w:val="24"/>
          <w:rtl w:val="0"/>
        </w:rPr>
        <w:t xml:space="preserve">5) Sprint 5 – 8 a 19 de dezembro</w:t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Objetivo principal:</w:t>
      </w:r>
      <w:r w:rsidDel="00000000" w:rsidR="00000000" w:rsidRPr="00000000">
        <w:rPr>
          <w:sz w:val="24"/>
          <w:szCs w:val="24"/>
          <w:rtl w:val="0"/>
        </w:rPr>
        <w:t xml:space="preserve"> Consolidar o processo de candidatura internacional e finalizar a documentação acadêmica pós-TCC.</w:t>
      </w:r>
    </w:p>
    <w:p w:rsidR="00000000" w:rsidDel="00000000" w:rsidP="00000000" w:rsidRDefault="00000000" w:rsidRPr="00000000" w14:paraId="000000DA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Atividades: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Redação e revisão inicial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personal statement</w:t>
      </w:r>
      <w:r w:rsidDel="00000000" w:rsidR="00000000" w:rsidRPr="00000000">
        <w:rPr>
          <w:sz w:val="24"/>
          <w:szCs w:val="24"/>
          <w:rtl w:val="0"/>
        </w:rPr>
        <w:t xml:space="preserve"> e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statement of purpose</w:t>
      </w:r>
      <w:r w:rsidDel="00000000" w:rsidR="00000000" w:rsidRPr="00000000">
        <w:rPr>
          <w:sz w:val="24"/>
          <w:szCs w:val="24"/>
          <w:rtl w:val="0"/>
        </w:rPr>
        <w:t xml:space="preserve">, com foco na linha de pesquisa em aprendizado de máquina e oncologia.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Pesquisa e seleção detalhada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universidades, orientadores potenciais e bolsas</w:t>
      </w:r>
      <w:r w:rsidDel="00000000" w:rsidR="00000000" w:rsidRPr="00000000">
        <w:rPr>
          <w:sz w:val="24"/>
          <w:szCs w:val="24"/>
          <w:rtl w:val="0"/>
        </w:rPr>
        <w:t xml:space="preserve"> de pós-graduação compatíveis com o projeto desenvolvido.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Mapeamento de prazos</w:t>
      </w:r>
      <w:r w:rsidDel="00000000" w:rsidR="00000000" w:rsidRPr="00000000">
        <w:rPr>
          <w:sz w:val="24"/>
          <w:szCs w:val="24"/>
          <w:rtl w:val="0"/>
        </w:rPr>
        <w:t xml:space="preserve"> e elaboração de uma planilha de acompanhamento de aplicações (deadlines, documentos, cartas, status).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Revisão e padronização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currículo acadêmico (CV internacional)</w:t>
      </w:r>
      <w:r w:rsidDel="00000000" w:rsidR="00000000" w:rsidRPr="00000000">
        <w:rPr>
          <w:sz w:val="24"/>
          <w:szCs w:val="24"/>
          <w:rtl w:val="0"/>
        </w:rPr>
        <w:t xml:space="preserve"> no formato requerido por cada instituição (ex: Europass, formato americano).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Continuidade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plano de estudos TOEFL</w:t>
      </w:r>
      <w:r w:rsidDel="00000000" w:rsidR="00000000" w:rsidRPr="00000000">
        <w:rPr>
          <w:sz w:val="24"/>
          <w:szCs w:val="24"/>
          <w:rtl w:val="0"/>
        </w:rPr>
        <w:t xml:space="preserve">, com práticas específicas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writing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sz w:val="24"/>
          <w:szCs w:val="24"/>
          <w:rtl w:val="0"/>
        </w:rPr>
        <w:t xml:space="preserve">speaking</w:t>
      </w:r>
      <w:r w:rsidDel="00000000" w:rsidR="00000000" w:rsidRPr="00000000">
        <w:rPr>
          <w:sz w:val="24"/>
          <w:szCs w:val="24"/>
          <w:rtl w:val="0"/>
        </w:rPr>
        <w:t xml:space="preserve"> (simulados curtos e redações temáticas).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perfil acadêmico online</w:t>
      </w:r>
      <w:r w:rsidDel="00000000" w:rsidR="00000000" w:rsidRPr="00000000">
        <w:rPr>
          <w:sz w:val="24"/>
          <w:szCs w:val="24"/>
          <w:rtl w:val="0"/>
        </w:rPr>
        <w:t xml:space="preserve"> (LinkedIn, ResearchGate ou ORCID) com o TCC, publicação e resultados do projeto.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de uma </w:t>
      </w:r>
      <w:r w:rsidDel="00000000" w:rsidR="00000000" w:rsidRPr="00000000">
        <w:rPr>
          <w:b w:val="1"/>
          <w:sz w:val="24"/>
          <w:szCs w:val="24"/>
          <w:rtl w:val="0"/>
        </w:rPr>
        <w:t xml:space="preserve">pasta digital de candidatura</w:t>
      </w:r>
      <w:r w:rsidDel="00000000" w:rsidR="00000000" w:rsidRPr="00000000">
        <w:rPr>
          <w:sz w:val="24"/>
          <w:szCs w:val="24"/>
          <w:rtl w:val="0"/>
        </w:rPr>
        <w:t xml:space="preserve">, contendo histórico, certificados, cartas, artigos e resumos prontos para envio.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Criação de um documento de resumo científico do TCC (1 página)</w:t>
      </w:r>
      <w:r w:rsidDel="00000000" w:rsidR="00000000" w:rsidRPr="00000000">
        <w:rPr>
          <w:sz w:val="24"/>
          <w:szCs w:val="24"/>
          <w:rtl w:val="0"/>
        </w:rPr>
        <w:t xml:space="preserve"> para anexar em candidaturas e submissões de bolsa.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reflexivo das competências desenvolvidas durante o projeto (em formato de </w:t>
      </w:r>
      <w:r w:rsidDel="00000000" w:rsidR="00000000" w:rsidRPr="00000000">
        <w:rPr>
          <w:i w:val="1"/>
          <w:sz w:val="24"/>
          <w:szCs w:val="24"/>
          <w:rtl w:val="0"/>
        </w:rPr>
        <w:t xml:space="preserve">learning journal</w:t>
      </w:r>
      <w:r w:rsidDel="00000000" w:rsidR="00000000" w:rsidRPr="00000000">
        <w:rPr>
          <w:sz w:val="24"/>
          <w:szCs w:val="24"/>
          <w:rtl w:val="0"/>
        </w:rPr>
        <w:t xml:space="preserve"> ou relatório de retrospectiva).</w:t>
      </w:r>
    </w:p>
    <w:p w:rsidR="00000000" w:rsidDel="00000000" w:rsidP="00000000" w:rsidRDefault="00000000" w:rsidRPr="00000000" w14:paraId="000000E4">
      <w:pPr>
        <w:spacing w:after="240" w:before="240" w:line="27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Entregáveis:</w:t>
      </w:r>
    </w:p>
    <w:p w:rsidR="00000000" w:rsidDel="00000000" w:rsidP="00000000" w:rsidRDefault="00000000" w:rsidRPr="00000000" w14:paraId="000000E5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Personal statement revisado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lista final de programas e bolsas</w:t>
      </w:r>
      <w:r w:rsidDel="00000000" w:rsidR="00000000" w:rsidRPr="00000000">
        <w:rPr>
          <w:sz w:val="24"/>
          <w:szCs w:val="24"/>
          <w:rtl w:val="0"/>
        </w:rPr>
        <w:t xml:space="preserve"> de interesse.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Currículo acadêmico internacional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b w:val="1"/>
          <w:sz w:val="24"/>
          <w:szCs w:val="24"/>
          <w:rtl w:val="0"/>
        </w:rPr>
        <w:t xml:space="preserve">pasta de candidatura organizada</w:t>
      </w:r>
      <w:r w:rsidDel="00000000" w:rsidR="00000000" w:rsidRPr="00000000">
        <w:rPr>
          <w:sz w:val="24"/>
          <w:szCs w:val="24"/>
          <w:rtl w:val="0"/>
        </w:rPr>
        <w:t xml:space="preserve"> (documentos prontos para submissão).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Resumo científico de 1 página do TCC</w:t>
      </w:r>
      <w:r w:rsidDel="00000000" w:rsidR="00000000" w:rsidRPr="00000000">
        <w:rPr>
          <w:sz w:val="24"/>
          <w:szCs w:val="24"/>
          <w:rtl w:val="0"/>
        </w:rPr>
        <w:t xml:space="preserve"> para uso em candidaturas.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Plano de candidatura com prazos, contatos e requisitos.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b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Learning journal ou relatório retrospectivo.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Entrega do TCC revisado com comentários da banca.</w:t>
      </w:r>
    </w:p>
    <w:p w:rsidR="00000000" w:rsidDel="00000000" w:rsidP="00000000" w:rsidRDefault="00000000" w:rsidRPr="00000000" w14:paraId="000000EB">
      <w:pPr>
        <w:spacing w:after="240" w:before="240" w:line="36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Title"/>
        <w:numPr>
          <w:ilvl w:val="0"/>
          <w:numId w:val="20"/>
        </w:numPr>
        <w:spacing w:line="360" w:lineRule="auto"/>
        <w:ind w:left="720" w:hanging="360"/>
        <w:rPr>
          <w:b w:val="1"/>
          <w:sz w:val="34"/>
          <w:szCs w:val="34"/>
        </w:rPr>
      </w:pPr>
      <w:bookmarkStart w:colFirst="0" w:colLast="0" w:name="_heading=h.pnjoxequ69sg" w:id="21"/>
      <w:bookmarkEnd w:id="21"/>
      <w:r w:rsidDel="00000000" w:rsidR="00000000" w:rsidRPr="00000000">
        <w:rPr>
          <w:rtl w:val="0"/>
        </w:rPr>
        <w:t xml:space="preserve">Resultados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firstLine="72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 base no avanço atual, espera-se consolidar modelos </w:t>
      </w:r>
      <w:r w:rsidDel="00000000" w:rsidR="00000000" w:rsidRPr="00000000">
        <w:rPr>
          <w:b w:val="1"/>
          <w:sz w:val="22"/>
          <w:szCs w:val="22"/>
          <w:rtl w:val="0"/>
        </w:rPr>
        <w:t xml:space="preserve">por subtipo tumoral</w:t>
      </w:r>
      <w:r w:rsidDel="00000000" w:rsidR="00000000" w:rsidRPr="00000000">
        <w:rPr>
          <w:sz w:val="22"/>
          <w:szCs w:val="22"/>
          <w:rtl w:val="0"/>
        </w:rPr>
        <w:t xml:space="preserve"> com desempenho adequado para </w:t>
      </w:r>
      <w:r w:rsidDel="00000000" w:rsidR="00000000" w:rsidRPr="00000000">
        <w:rPr>
          <w:b w:val="1"/>
          <w:sz w:val="22"/>
          <w:szCs w:val="22"/>
          <w:rtl w:val="0"/>
        </w:rPr>
        <w:t xml:space="preserve">2, 5 e 10 anos</w:t>
      </w:r>
      <w:r w:rsidDel="00000000" w:rsidR="00000000" w:rsidRPr="00000000">
        <w:rPr>
          <w:sz w:val="22"/>
          <w:szCs w:val="22"/>
          <w:rtl w:val="0"/>
        </w:rPr>
        <w:t xml:space="preserve">, além de evidências reproduzíveis sobre o valor prognóstico de marcadores hematológicos em cada subtipo. A aplicação prática envolve oferecer suporte à decisão clínica, reduzir custos e direcionar tratamentos de modo personalizado. Em nível acadêmico, pretende-se aprofundar o conhecimento sobre a relevância dos marcadores hematológicos na evolução tumoral.</w:t>
      </w:r>
    </w:p>
    <w:p w:rsidR="00000000" w:rsidDel="00000000" w:rsidP="00000000" w:rsidRDefault="00000000" w:rsidRPr="00000000" w14:paraId="000000EF">
      <w:pPr>
        <w:spacing w:line="360" w:lineRule="auto"/>
        <w:ind w:left="720" w:firstLine="72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Title"/>
        <w:numPr>
          <w:ilvl w:val="0"/>
          <w:numId w:val="20"/>
        </w:numPr>
        <w:spacing w:line="276" w:lineRule="auto"/>
        <w:ind w:left="720" w:hanging="360"/>
        <w:rPr>
          <w:b w:val="1"/>
          <w:sz w:val="34"/>
          <w:szCs w:val="34"/>
        </w:rPr>
      </w:pPr>
      <w:bookmarkStart w:colFirst="0" w:colLast="0" w:name="_heading=h.tk7558qfw17" w:id="22"/>
      <w:bookmarkEnd w:id="22"/>
      <w:r w:rsidDel="00000000" w:rsidR="00000000" w:rsidRPr="00000000">
        <w:rPr>
          <w:rtl w:val="0"/>
        </w:rPr>
        <w:t xml:space="preserve">Observações gerais sobre a pesquisa a ser desenvolvida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projeto integra dados clínicos e laboratoriais de modo a aprimorar a compreensão do prognóstico no câncer de mama, respeitando requisitos éticos e de confidencialidade. O manuseio de grandes quantidades de dados demanda rigor na limpeza, padronização e uso de métodos computacionais robustos. A próxima etapa envolve incorporar dados longitudinais referentes aos diversos tratamentos, exigindo estratégias de alinhamento temporal e manuseio de informações eventualmente incompletas.</w:t>
      </w:r>
    </w:p>
    <w:p w:rsidR="00000000" w:rsidDel="00000000" w:rsidP="00000000" w:rsidRDefault="00000000" w:rsidRPr="00000000" w14:paraId="000000F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numPr>
          <w:ilvl w:val="0"/>
          <w:numId w:val="20"/>
        </w:numPr>
        <w:spacing w:line="360" w:lineRule="auto"/>
        <w:ind w:left="720" w:hanging="360"/>
        <w:jc w:val="both"/>
        <w:rPr/>
      </w:pPr>
      <w:bookmarkStart w:colFirst="0" w:colLast="0" w:name="_heading=h.old2ubhxy8lp" w:id="23"/>
      <w:bookmarkEnd w:id="23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F8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</w:t>
        <w:tab/>
        <w:t xml:space="preserve">Sung, H., Ferlay, J., Siegel, R.L., Laversanne, M., Soerjomataram, I., Jemal, A., and Bray, F. (2021). Global cancer statistics 2020: GLOBOCAN estimates of incidence and mortality worldwide for 36 cancers in 185 countries. CA Cancer J. Clin. 71, 209–249. 10.3322/caac.21660.</w:t>
      </w:r>
    </w:p>
    <w:p w:rsidR="00000000" w:rsidDel="00000000" w:rsidP="00000000" w:rsidRDefault="00000000" w:rsidRPr="00000000" w14:paraId="000000F9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</w:t>
        <w:tab/>
        <w:t xml:space="preserve">Bray, F., Ferlay, J., Soerjomataram, I., Siegel, R.L., Torre, L.A., and Jemal, A. (2018). Global cancer statistics 2018: GLOBOCAN estimates of incidence and mortality worldwide for 36 cancers in 185 countries. CA Cancer J. Clin. 68, 394–424. 10.3322/caac.21492.</w:t>
      </w:r>
    </w:p>
    <w:p w:rsidR="00000000" w:rsidDel="00000000" w:rsidP="00000000" w:rsidRDefault="00000000" w:rsidRPr="00000000" w14:paraId="000000FA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</w:t>
        <w:tab/>
        <w:t xml:space="preserve">Masood, S. (2005). Prognostic/predictive factors in breast cancer. Clin. Lab. Med. 25, 809–825, viii. 10.1016/j.cll.2005.08.012.</w:t>
      </w:r>
    </w:p>
    <w:p w:rsidR="00000000" w:rsidDel="00000000" w:rsidP="00000000" w:rsidRDefault="00000000" w:rsidRPr="00000000" w14:paraId="000000FB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</w:t>
        <w:tab/>
        <w:t xml:space="preserve">Waks, A.G., and Winer, E.P. (2019). Breast cancer treatment: A review. JAMA 321, 288–300. 10.1001/jama.2018.19323.</w:t>
      </w:r>
    </w:p>
    <w:p w:rsidR="00000000" w:rsidDel="00000000" w:rsidP="00000000" w:rsidRDefault="00000000" w:rsidRPr="00000000" w14:paraId="000000FC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</w:t>
        <w:tab/>
        <w:t xml:space="preserve">Early Breast Cancer Trialists’ Collaborative Group (EBCTCG) (2015). Aromatase inhibitors versus tamoxifen in early breast cancer: patient-level meta-analysis of the randomised trials. Lancet 386, 1341–1352. 10.1016/S0140-6736(15)61074-1.</w:t>
      </w:r>
    </w:p>
    <w:p w:rsidR="00000000" w:rsidDel="00000000" w:rsidP="00000000" w:rsidRDefault="00000000" w:rsidRPr="00000000" w14:paraId="000000FD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</w:t>
        <w:tab/>
        <w:t xml:space="preserve">Dunn, G.P., Bruce, A.T., Ikeda, H., Old, L.J., and Schreiber, R.D. (2002). Cancer immunoediting: from immunosurveillance to tumor escape. Nat. Immunol. 3, 991–998. 10.1038/ni1102-991.</w:t>
      </w:r>
    </w:p>
    <w:p w:rsidR="00000000" w:rsidDel="00000000" w:rsidP="00000000" w:rsidRDefault="00000000" w:rsidRPr="00000000" w14:paraId="000000FE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</w:t>
        <w:tab/>
        <w:t xml:space="preserve">Zhang, W., Shen, Y., Huang, H., Pan, S., Jiang, J., Chen, W., Zhang, T., Zhang, C., and Ni, C. (2020). A rosetta stone for breast cancer: prognostic value and dynamic regulation of neutrophil in tumor microenvironment. Front. Immunol. 11, 1779. 10.3389/fimmu.2020.01779.</w:t>
      </w:r>
    </w:p>
    <w:p w:rsidR="00000000" w:rsidDel="00000000" w:rsidP="00000000" w:rsidRDefault="00000000" w:rsidRPr="00000000" w14:paraId="000000FF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</w:t>
        <w:tab/>
        <w:t xml:space="preserve">Patysheva, M., Larionova, I., Stakheyeva, M., Grigoryeva, E., Iamshchikov, P., Tarabanovskaya, N., Weiss, C., Kardashova, J., Frolova, A., Rakina, M., et al. (2021). Effect of Early-Stage Human Breast Carcinoma on Monocyte Programming. Front. Oncol. 11, 800235. 10.3389/fonc.2021.800235.</w:t>
      </w:r>
    </w:p>
    <w:p w:rsidR="00000000" w:rsidDel="00000000" w:rsidP="00000000" w:rsidRDefault="00000000" w:rsidRPr="00000000" w14:paraId="00000100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</w:t>
        <w:tab/>
        <w:t xml:space="preserve">Ethier, J.-L., Desautels, D., Templeton, A., Shah, P.S., and Amir, E. (2017). Prognostic role of neutrophil-to-lymphocyte ratio in breast cancer: a systematic review and meta-analysis. Breast Cancer Res. 19, 2. 10.1186/s13058-016-0794-1.</w:t>
      </w:r>
    </w:p>
    <w:p w:rsidR="00000000" w:rsidDel="00000000" w:rsidP="00000000" w:rsidRDefault="00000000" w:rsidRPr="00000000" w14:paraId="00000101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 Mitchell R, Frank E. 2017. Accelerating the XGBoost algorithm using GPU computing. PeerJ Computer Science 3:e127 https://doi.org/10.1007/978-1-4419-9326-7_5</w:t>
      </w:r>
    </w:p>
    <w:p w:rsidR="00000000" w:rsidDel="00000000" w:rsidP="00000000" w:rsidRDefault="00000000" w:rsidRPr="00000000" w14:paraId="00000102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Cutler, A., Cutler, D.R., Stevens, J.R. (2012). Random Forests. In: Zhang, C., Ma, Y. (eds) Ensemble Machine Learning. Springer, New York, NY. https://doi.org/10.1007/978-1-4419-9326-7_5</w:t>
      </w:r>
    </w:p>
    <w:p w:rsidR="00000000" w:rsidDel="00000000" w:rsidP="00000000" w:rsidRDefault="00000000" w:rsidRPr="00000000" w14:paraId="00000103">
      <w:pPr>
        <w:spacing w:after="20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Rinkaj Goyal, Pravin Chandra, Yogesh Singh. Suitability of KNN Regression in the Development of Interaction based Software Fault Prediction Models (2014). IERI Procedia, 6, 15-21. https://doi.org/10.1016/j.ieri.2014.03.004.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360" w:lineRule="auto"/>
        <w:ind w:left="0" w:firstLine="0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360" w:lineRule="auto"/>
        <w:ind w:left="0" w:firstLine="0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107">
      <w:pPr>
        <w:spacing w:line="360" w:lineRule="auto"/>
        <w:jc w:val="both"/>
        <w:rPr>
          <w:rFonts w:ascii="Arial" w:cs="Arial" w:eastAsia="Arial" w:hAnsi="Arial"/>
          <w:color w:val="222222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240" w:line="276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440" w:top="1440" w:left="1440" w:right="1440" w:header="708" w:footer="2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anrope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0774"/>
      <w:tblGridChange w:id="0">
        <w:tblGrid>
          <w:gridCol w:w="10774"/>
        </w:tblGrid>
      </w:tblGridChange>
    </w:tblGrid>
    <w:tr>
      <w:trPr>
        <w:cantSplit w:val="0"/>
        <w:trHeight w:val="149" w:hRule="atLeast"/>
        <w:tblHeader w:val="0"/>
      </w:trPr>
      <w:tc>
        <w:tcPr>
          <w:shd w:fill="2e253f" w:val="clear"/>
        </w:tcPr>
        <w:p w:rsidR="00000000" w:rsidDel="00000000" w:rsidP="00000000" w:rsidRDefault="00000000" w:rsidRPr="00000000" w14:paraId="0000010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5866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13"/>
              <w:szCs w:val="13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0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2e253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tbl>
    <w:tblPr>
      <w:tblStyle w:val="Table4"/>
      <w:tblW w:w="10774.0" w:type="dxa"/>
      <w:jc w:val="left"/>
      <w:tblInd w:w="-714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9214"/>
      <w:gridCol w:w="1560"/>
      <w:tblGridChange w:id="0">
        <w:tblGrid>
          <w:gridCol w:w="9214"/>
          <w:gridCol w:w="1560"/>
        </w:tblGrid>
      </w:tblGridChange>
    </w:tblGrid>
    <w:tr>
      <w:trPr>
        <w:cantSplit w:val="0"/>
        <w:trHeight w:val="847" w:hRule="atLeast"/>
        <w:tblHeader w:val="0"/>
      </w:trPr>
      <w:tc>
        <w:tcPr>
          <w:vAlign w:val="bottom"/>
        </w:tcPr>
        <w:p w:rsidR="00000000" w:rsidDel="00000000" w:rsidP="00000000" w:rsidRDefault="00000000" w:rsidRPr="00000000" w14:paraId="0000010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0"/>
              <w:smallCaps w:val="0"/>
              <w:strike w:val="0"/>
              <w:color w:val="2e253f"/>
              <w:sz w:val="15"/>
              <w:szCs w:val="15"/>
              <w:u w:val="none"/>
              <w:shd w:fill="auto" w:val="clear"/>
              <w:vertAlign w:val="baseline"/>
              <w:rtl w:val="0"/>
            </w:rPr>
            <w:t xml:space="preserve">Inteli - Instituto de Tecnologia e Liderança</w:t>
          </w:r>
        </w:p>
        <w:p w:rsidR="00000000" w:rsidDel="00000000" w:rsidP="00000000" w:rsidRDefault="00000000" w:rsidRPr="00000000" w14:paraId="0000011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2e253f"/>
              <w:sz w:val="13"/>
              <w:szCs w:val="13"/>
              <w:u w:val="none"/>
              <w:shd w:fill="auto" w:val="clear"/>
              <w:vertAlign w:val="baseline"/>
              <w:rtl w:val="0"/>
            </w:rPr>
            <w:t xml:space="preserve">Avenida Professor Almeida Prado, 520, Butantã, São Paulo, SP.</w:t>
            <w:br w:type="textWrapping"/>
            <w:t xml:space="preserve">CEP: 05508-070</w:t>
            <w:br w:type="textWrapping"/>
            <w:t xml:space="preserve">www.inteli.edu.br</w:t>
          </w:r>
          <w:r w:rsidDel="00000000" w:rsidR="00000000" w:rsidRPr="00000000">
            <w:rPr>
              <w:rtl w:val="0"/>
            </w:rPr>
          </w:r>
        </w:p>
      </w:tc>
      <w:tc>
        <w:tcPr>
          <w:vAlign w:val="bottom"/>
        </w:tcPr>
        <w:p w:rsidR="00000000" w:rsidDel="00000000" w:rsidP="00000000" w:rsidRDefault="00000000" w:rsidRPr="00000000" w14:paraId="0000011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1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-538160</wp:posOffset>
              </wp:positionH>
              <wp:positionV relativeFrom="paragraph">
                <wp:posOffset>366713</wp:posOffset>
              </wp:positionV>
              <wp:extent cx="7084882" cy="28519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808322" y="3780000"/>
                        <a:ext cx="7075357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99999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-538160</wp:posOffset>
              </wp:positionH>
              <wp:positionV relativeFrom="paragraph">
                <wp:posOffset>366713</wp:posOffset>
              </wp:positionV>
              <wp:extent cx="7084882" cy="28519"/>
              <wp:effectExtent b="0" l="0" r="0" t="0"/>
              <wp:wrapNone/>
              <wp:docPr id="4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84882" cy="2851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-539642</wp:posOffset>
          </wp:positionH>
          <wp:positionV relativeFrom="paragraph">
            <wp:posOffset>-239715</wp:posOffset>
          </wp:positionV>
          <wp:extent cx="1064850" cy="455909"/>
          <wp:effectExtent b="0" l="0" r="0" t="0"/>
          <wp:wrapNone/>
          <wp:docPr descr="A logo with red dots&#10;&#10;Description automatically generated" id="6" name="image1.png"/>
          <a:graphic>
            <a:graphicData uri="http://schemas.openxmlformats.org/drawingml/2006/picture">
              <pic:pic>
                <pic:nvPicPr>
                  <pic:cNvPr descr="A logo with red dots&#10;&#10;Description automatically generated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64850" cy="455909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nrope" w:cs="Manrope" w:eastAsia="Manrope" w:hAnsi="Manrope"/>
        <w:sz w:val="18"/>
        <w:szCs w:val="18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240" w:line="276" w:lineRule="auto"/>
    </w:pPr>
    <w:rPr>
      <w:rFonts w:ascii="Manrope" w:cs="Manrope" w:eastAsia="Manrope" w:hAnsi="Manrope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34"/>
      <w:szCs w:val="34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="276" w:lineRule="auto"/>
      <w:jc w:val="both"/>
    </w:pPr>
    <w:rPr>
      <w:rFonts w:ascii="Manrope" w:cs="Manrope" w:eastAsia="Manrope" w:hAnsi="Manrope"/>
      <w:b w:val="1"/>
      <w:sz w:val="26"/>
      <w:szCs w:val="26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nrope-regular.ttf"/><Relationship Id="rId2" Type="http://schemas.openxmlformats.org/officeDocument/2006/relationships/font" Target="fonts/Manrope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J2rXxUTr48QI9PN9kz/AjajAA==">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