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76E9" w14:textId="6B9EB98B" w:rsidR="003B268C" w:rsidRDefault="00986F00">
      <w:pPr>
        <w:spacing w:before="120" w:after="120"/>
        <w:jc w:val="center"/>
      </w:pPr>
      <w:r>
        <w:rPr>
          <w:noProof/>
        </w:rPr>
        <w:drawing>
          <wp:anchor distT="0" distB="0" distL="114300" distR="114300" simplePos="0" relativeHeight="251658240" behindDoc="0" locked="0" layoutInCell="1" allowOverlap="1" wp14:anchorId="22653095" wp14:editId="1F057BF4">
            <wp:simplePos x="0" y="0"/>
            <wp:positionH relativeFrom="page">
              <wp:posOffset>0</wp:posOffset>
            </wp:positionH>
            <wp:positionV relativeFrom="page">
              <wp:posOffset>0</wp:posOffset>
            </wp:positionV>
            <wp:extent cx="7562850" cy="2268855"/>
            <wp:effectExtent l="0" t="0" r="0" b="0"/>
            <wp:wrapTopAndBottom/>
            <wp:docPr id="843491624" name="Drawing 0" descr="1d60453ba-6db7-4d71-b542-b811ee316d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d60453ba-6db7-4d71-b542-b811ee316da9.png"/>
                    <pic:cNvPicPr>
                      <a:picLocks noChangeAspect="1"/>
                    </pic:cNvPicPr>
                  </pic:nvPicPr>
                  <pic:blipFill>
                    <a:blip r:embed="rId5"/>
                    <a:stretch>
                      <a:fillRect/>
                    </a:stretch>
                  </pic:blipFill>
                  <pic:spPr>
                    <a:xfrm>
                      <a:off x="0" y="0"/>
                      <a:ext cx="7562850" cy="2268855"/>
                    </a:xfrm>
                    <a:prstGeom prst="rect">
                      <a:avLst/>
                    </a:prstGeom>
                  </pic:spPr>
                </pic:pic>
              </a:graphicData>
            </a:graphic>
          </wp:anchor>
        </w:drawing>
      </w:r>
    </w:p>
    <w:p w14:paraId="34CB8F27" w14:textId="77777777" w:rsidR="003B268C" w:rsidRDefault="00986F00">
      <w:pPr>
        <w:spacing w:before="120" w:after="120" w:line="336" w:lineRule="auto"/>
      </w:pPr>
      <w:r>
        <w:rPr>
          <w:rFonts w:ascii="Canva Sans" w:eastAsia="Canva Sans" w:hAnsi="Canva Sans" w:cs="Canva Sans"/>
          <w:color w:val="000000"/>
        </w:rPr>
        <w:t xml:space="preserve">     </w:t>
      </w:r>
    </w:p>
    <w:tbl>
      <w:tblPr>
        <w:tblW w:w="9030" w:type="dxa"/>
        <w:tblInd w:w="18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CellMar>
          <w:left w:w="10" w:type="dxa"/>
          <w:right w:w="10" w:type="dxa"/>
        </w:tblCellMar>
        <w:tblLook w:val="04A0" w:firstRow="1" w:lastRow="0" w:firstColumn="1" w:lastColumn="0" w:noHBand="0" w:noVBand="1"/>
      </w:tblPr>
      <w:tblGrid>
        <w:gridCol w:w="423"/>
        <w:gridCol w:w="4262"/>
        <w:gridCol w:w="2097"/>
        <w:gridCol w:w="2248"/>
      </w:tblGrid>
      <w:tr w:rsidR="003B268C" w14:paraId="5E6373B5" w14:textId="77777777">
        <w:tc>
          <w:tcPr>
            <w:tcW w:w="4515" w:type="dxa"/>
            <w:gridSpan w:val="2"/>
            <w:tcBorders>
              <w:top w:val="single" w:sz="12" w:space="0" w:color="EBE0D1"/>
              <w:left w:val="single" w:sz="12" w:space="0" w:color="EBE0D1"/>
              <w:bottom w:val="single" w:sz="12" w:space="0" w:color="B2855B"/>
            </w:tcBorders>
            <w:shd w:val="clear" w:color="auto" w:fill="EBE0D1"/>
            <w:tcMar>
              <w:top w:w="180" w:type="dxa"/>
              <w:left w:w="180" w:type="dxa"/>
              <w:bottom w:w="180" w:type="dxa"/>
              <w:right w:w="180" w:type="dxa"/>
            </w:tcMar>
          </w:tcPr>
          <w:p w14:paraId="003FA217" w14:textId="77777777" w:rsidR="003B268C" w:rsidRDefault="00986F00">
            <w:pPr>
              <w:spacing w:before="120" w:after="120" w:line="300" w:lineRule="auto"/>
              <w:jc w:val="center"/>
            </w:pPr>
            <w:r>
              <w:rPr>
                <w:rFonts w:ascii="Fahkwang" w:eastAsia="Fahkwang" w:hAnsi="Fahkwang" w:cs="Fahkwang"/>
                <w:color w:val="2E2E2E"/>
                <w:sz w:val="22"/>
                <w:szCs w:val="22"/>
              </w:rPr>
              <w:t xml:space="preserve">Prepared for: </w:t>
            </w:r>
          </w:p>
        </w:tc>
        <w:tc>
          <w:tcPr>
            <w:tcW w:w="4515" w:type="dxa"/>
            <w:gridSpan w:val="2"/>
            <w:tcBorders>
              <w:top w:val="single" w:sz="12" w:space="0" w:color="EBE0D1"/>
              <w:bottom w:val="single" w:sz="12" w:space="0" w:color="B2855B"/>
              <w:right w:val="single" w:sz="12" w:space="0" w:color="EBE0D1"/>
            </w:tcBorders>
            <w:shd w:val="clear" w:color="auto" w:fill="EBE0D1"/>
            <w:tcMar>
              <w:top w:w="180" w:type="dxa"/>
              <w:left w:w="180" w:type="dxa"/>
              <w:bottom w:w="180" w:type="dxa"/>
              <w:right w:w="180" w:type="dxa"/>
            </w:tcMar>
          </w:tcPr>
          <w:p w14:paraId="2439F472" w14:textId="77777777" w:rsidR="003B268C" w:rsidRDefault="00986F00">
            <w:pPr>
              <w:spacing w:before="120" w:after="120" w:line="300" w:lineRule="auto"/>
              <w:jc w:val="center"/>
            </w:pPr>
            <w:r>
              <w:rPr>
                <w:rFonts w:ascii="Fahkwang" w:eastAsia="Fahkwang" w:hAnsi="Fahkwang" w:cs="Fahkwang"/>
                <w:color w:val="2E2E2E"/>
                <w:sz w:val="22"/>
                <w:szCs w:val="22"/>
              </w:rPr>
              <w:t xml:space="preserve">Prepared by: </w:t>
            </w:r>
          </w:p>
        </w:tc>
      </w:tr>
      <w:tr w:rsidR="003B268C" w14:paraId="7338A658" w14:textId="77777777">
        <w:tc>
          <w:tcPr>
            <w:tcW w:w="4515" w:type="dxa"/>
            <w:gridSpan w:val="2"/>
            <w:tcBorders>
              <w:top w:val="single" w:sz="12" w:space="0" w:color="B2855B"/>
            </w:tcBorders>
            <w:tcMar>
              <w:top w:w="180" w:type="dxa"/>
              <w:left w:w="180" w:type="dxa"/>
              <w:bottom w:w="180" w:type="dxa"/>
              <w:right w:w="180" w:type="dxa"/>
            </w:tcMar>
          </w:tcPr>
          <w:p w14:paraId="285ADB1F" w14:textId="77777777" w:rsidR="003B268C" w:rsidRDefault="00986F00">
            <w:pPr>
              <w:spacing w:before="120" w:after="120" w:line="336" w:lineRule="auto"/>
              <w:jc w:val="center"/>
            </w:pPr>
            <w:r>
              <w:rPr>
                <w:rFonts w:ascii="Caudex" w:eastAsia="Caudex" w:hAnsi="Caudex" w:cs="Caudex"/>
                <w:color w:val="525252"/>
                <w:spacing w:val="-2"/>
              </w:rPr>
              <w:t xml:space="preserve">Advisor Natália Kloeckner </w:t>
            </w:r>
          </w:p>
        </w:tc>
        <w:tc>
          <w:tcPr>
            <w:tcW w:w="4515" w:type="dxa"/>
            <w:gridSpan w:val="2"/>
            <w:tcBorders>
              <w:top w:val="single" w:sz="12" w:space="0" w:color="B2855B"/>
            </w:tcBorders>
            <w:tcMar>
              <w:top w:w="180" w:type="dxa"/>
              <w:left w:w="180" w:type="dxa"/>
              <w:bottom w:w="180" w:type="dxa"/>
              <w:right w:w="180" w:type="dxa"/>
            </w:tcMar>
          </w:tcPr>
          <w:p w14:paraId="4094EB1C" w14:textId="77777777" w:rsidR="003B268C" w:rsidRDefault="00986F00">
            <w:pPr>
              <w:spacing w:before="120" w:after="120" w:line="336" w:lineRule="auto"/>
              <w:jc w:val="center"/>
            </w:pPr>
            <w:r>
              <w:rPr>
                <w:rFonts w:ascii="Caudex" w:eastAsia="Caudex" w:hAnsi="Caudex" w:cs="Caudex"/>
                <w:color w:val="525252"/>
              </w:rPr>
              <w:t xml:space="preserve">Larissa Carvalho </w:t>
            </w:r>
          </w:p>
          <w:p w14:paraId="2C0C6984" w14:textId="77777777" w:rsidR="003B268C" w:rsidRDefault="00986F00">
            <w:pPr>
              <w:spacing w:before="120" w:after="120" w:line="336" w:lineRule="auto"/>
              <w:jc w:val="center"/>
            </w:pPr>
            <w:r>
              <w:rPr>
                <w:rFonts w:ascii="Caudex" w:eastAsia="Caudex" w:hAnsi="Caudex" w:cs="Caudex"/>
                <w:color w:val="525252"/>
              </w:rPr>
              <w:t xml:space="preserve">João Marques Tourinho </w:t>
            </w:r>
          </w:p>
        </w:tc>
      </w:tr>
      <w:tr w:rsidR="003B268C" w14:paraId="08C46A8C" w14:textId="77777777">
        <w:tblPrEx>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PrEx>
        <w:tc>
          <w:tcPr>
            <w:tcW w:w="63" w:type="dxa"/>
            <w:shd w:val="clear" w:color="auto" w:fill="F5F5EF"/>
            <w:tcMar>
              <w:top w:w="180" w:type="dxa"/>
              <w:left w:w="180" w:type="dxa"/>
              <w:bottom w:w="180" w:type="dxa"/>
              <w:right w:w="180" w:type="dxa"/>
            </w:tcMar>
          </w:tcPr>
          <w:p w14:paraId="5F52836A" w14:textId="77777777" w:rsidR="003B268C" w:rsidRDefault="00986F00">
            <w:pPr>
              <w:spacing w:before="120" w:after="120"/>
              <w:jc w:val="center"/>
            </w:pPr>
            <w:r>
              <w:rPr>
                <w:noProof/>
              </w:rPr>
              <w:drawing>
                <wp:inline distT="0" distB="0" distL="0" distR="0" wp14:anchorId="3070FF7B" wp14:editId="7A05E23A">
                  <wp:extent cx="40005" cy="40005"/>
                  <wp:effectExtent l="0" t="0" r="0" b="0"/>
                  <wp:docPr id="1" name="Drawing 1" descr="f0b5dd9c-8db7-431f-915f-ef6775af6f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0b5dd9c-8db7-431f-915f-ef6775af6ff5.png"/>
                          <pic:cNvPicPr>
                            <a:picLocks noChangeAspect="1"/>
                          </pic:cNvPicPr>
                        </pic:nvPicPr>
                        <pic:blipFill>
                          <a:blip r:embed="rId6"/>
                          <a:stretch>
                            <a:fillRect/>
                          </a:stretch>
                        </pic:blipFill>
                        <pic:spPr>
                          <a:xfrm>
                            <a:off x="0" y="0"/>
                            <a:ext cx="40005" cy="40005"/>
                          </a:xfrm>
                          <a:prstGeom prst="rect">
                            <a:avLst/>
                          </a:prstGeom>
                        </pic:spPr>
                      </pic:pic>
                    </a:graphicData>
                  </a:graphic>
                </wp:inline>
              </w:drawing>
            </w:r>
          </w:p>
          <w:p w14:paraId="7B8866AD" w14:textId="77777777" w:rsidR="003B268C" w:rsidRDefault="00986F00">
            <w:pPr>
              <w:spacing w:before="120" w:after="120" w:line="336" w:lineRule="auto"/>
            </w:pPr>
            <w:r>
              <w:rPr>
                <w:rFonts w:ascii="Fahkwang" w:eastAsia="Fahkwang" w:hAnsi="Fahkwang" w:cs="Fahkwang"/>
                <w:color w:val="000000"/>
                <w:sz w:val="22"/>
                <w:szCs w:val="22"/>
              </w:rPr>
              <w:t xml:space="preserve"> </w:t>
            </w:r>
          </w:p>
        </w:tc>
        <w:tc>
          <w:tcPr>
            <w:tcW w:w="8966" w:type="dxa"/>
            <w:gridSpan w:val="3"/>
            <w:shd w:val="clear" w:color="auto" w:fill="F5F5EF"/>
            <w:tcMar>
              <w:top w:w="180" w:type="dxa"/>
              <w:left w:w="180" w:type="dxa"/>
              <w:bottom w:w="180" w:type="dxa"/>
              <w:right w:w="180" w:type="dxa"/>
            </w:tcMar>
          </w:tcPr>
          <w:p w14:paraId="3AD7EDA3" w14:textId="77777777" w:rsidR="003B268C" w:rsidRDefault="00986F00">
            <w:pPr>
              <w:spacing w:before="120" w:after="120" w:line="300" w:lineRule="auto"/>
            </w:pPr>
            <w:r>
              <w:rPr>
                <w:rFonts w:ascii="Caudex" w:eastAsia="Caudex" w:hAnsi="Caudex" w:cs="Caudex"/>
                <w:color w:val="2E2E2E"/>
                <w:sz w:val="56"/>
                <w:szCs w:val="56"/>
              </w:rPr>
              <w:t xml:space="preserve">Contents </w:t>
            </w:r>
          </w:p>
        </w:tc>
      </w:tr>
      <w:tr w:rsidR="003B268C" w:rsidRPr="00E91675" w14:paraId="653D9954" w14:textId="77777777">
        <w:tblPrEx>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PrEx>
        <w:tc>
          <w:tcPr>
            <w:tcW w:w="6699" w:type="dxa"/>
            <w:gridSpan w:val="3"/>
            <w:shd w:val="clear" w:color="auto" w:fill="F5F5EF"/>
            <w:tcMar>
              <w:top w:w="180" w:type="dxa"/>
              <w:left w:w="180" w:type="dxa"/>
              <w:bottom w:w="180" w:type="dxa"/>
              <w:right w:w="180" w:type="dxa"/>
            </w:tcMar>
          </w:tcPr>
          <w:p w14:paraId="723838A6"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 xml:space="preserve">Business Problem Project Overview Industry Analysis </w:t>
            </w:r>
          </w:p>
          <w:p w14:paraId="71E2368E"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 xml:space="preserve">Value Proposition </w:t>
            </w:r>
            <w:r w:rsidRPr="00E91675">
              <w:rPr>
                <w:rFonts w:ascii="Fahkwang" w:eastAsia="Fahkwang" w:hAnsi="Fahkwang" w:cs="Fahkwang"/>
                <w:color w:val="2E2E2E"/>
                <w:sz w:val="22"/>
                <w:szCs w:val="22"/>
                <w:lang w:val="en-US"/>
              </w:rPr>
              <w:br/>
              <w:t xml:space="preserve">MVP Solution: Functionality, Differentiation and Market Positioning Validation Strategy (Stages and Status) Market Overview and Target Audience </w:t>
            </w:r>
          </w:p>
          <w:p w14:paraId="0E53E857" w14:textId="2ACBECDF" w:rsidR="003B268C" w:rsidRPr="00E91675" w:rsidRDefault="00986F00">
            <w:pPr>
              <w:spacing w:before="120" w:after="120" w:line="336" w:lineRule="auto"/>
              <w:rPr>
                <w:lang w:val="en-US"/>
              </w:rPr>
            </w:pPr>
            <w:proofErr w:type="spellStart"/>
            <w:r w:rsidRPr="00E91675">
              <w:rPr>
                <w:rFonts w:ascii="Fahkwang" w:eastAsia="Fahkwang" w:hAnsi="Fahkwang" w:cs="Fahkwang"/>
                <w:color w:val="2E2E2E"/>
                <w:sz w:val="22"/>
                <w:szCs w:val="22"/>
                <w:lang w:val="en-US"/>
              </w:rPr>
              <w:t>Propositum</w:t>
            </w:r>
            <w:proofErr w:type="spellEnd"/>
            <w:r w:rsidRPr="00E91675">
              <w:rPr>
                <w:rFonts w:ascii="Fahkwang" w:eastAsia="Fahkwang" w:hAnsi="Fahkwang" w:cs="Fahkwang"/>
                <w:color w:val="2E2E2E"/>
                <w:sz w:val="22"/>
                <w:szCs w:val="22"/>
                <w:lang w:val="en-US"/>
              </w:rPr>
              <w:t xml:space="preserve"> Scaling Strategy and Evolution </w:t>
            </w:r>
            <w:proofErr w:type="spellStart"/>
            <w:r w:rsidRPr="00E91675">
              <w:rPr>
                <w:rFonts w:ascii="Fahkwang" w:eastAsia="Fahkwang" w:hAnsi="Fahkwang" w:cs="Fahkwang"/>
                <w:color w:val="2E2E2E"/>
                <w:sz w:val="22"/>
                <w:szCs w:val="22"/>
                <w:lang w:val="en-US"/>
              </w:rPr>
              <w:t>Propositum</w:t>
            </w:r>
            <w:proofErr w:type="spellEnd"/>
            <w:r w:rsidRPr="00E91675">
              <w:rPr>
                <w:rFonts w:ascii="Fahkwang" w:eastAsia="Fahkwang" w:hAnsi="Fahkwang" w:cs="Fahkwang"/>
                <w:color w:val="2E2E2E"/>
                <w:sz w:val="22"/>
                <w:szCs w:val="22"/>
                <w:lang w:val="en-US"/>
              </w:rPr>
              <w:t xml:space="preserve"> </w:t>
            </w:r>
            <w:r w:rsidRPr="00E91675">
              <w:rPr>
                <w:rFonts w:ascii="Fahkwang" w:eastAsia="Fahkwang" w:hAnsi="Fahkwang" w:cs="Fahkwang"/>
                <w:color w:val="2E2E2E"/>
                <w:sz w:val="22"/>
                <w:szCs w:val="22"/>
                <w:lang w:val="en-US"/>
              </w:rPr>
              <w:br/>
              <w:t xml:space="preserve">Success KPIs </w:t>
            </w:r>
          </w:p>
          <w:p w14:paraId="7DA926BE" w14:textId="77644A06" w:rsidR="003B268C" w:rsidRPr="00E91675" w:rsidRDefault="00E91675">
            <w:pPr>
              <w:spacing w:before="120" w:after="120" w:line="336" w:lineRule="auto"/>
              <w:rPr>
                <w:rFonts w:ascii="Fahkwang" w:eastAsia="Fahkwang" w:hAnsi="Fahkwang" w:cs="Fahkwang"/>
                <w:color w:val="2E2E2E"/>
                <w:sz w:val="22"/>
                <w:szCs w:val="22"/>
                <w:lang w:val="en-US"/>
              </w:rPr>
            </w:pPr>
            <w:r w:rsidRPr="00E91675">
              <w:rPr>
                <w:rFonts w:ascii="Fahkwang" w:eastAsia="Fahkwang" w:hAnsi="Fahkwang" w:cs="Fahkwang"/>
                <w:color w:val="2E2E2E"/>
                <w:sz w:val="22"/>
                <w:szCs w:val="22"/>
                <w:lang w:val="en-US"/>
              </w:rPr>
              <w:t>Economic Value</w:t>
            </w:r>
            <w:r w:rsidR="00986F00" w:rsidRPr="00E91675">
              <w:rPr>
                <w:rFonts w:ascii="Fahkwang" w:eastAsia="Fahkwang" w:hAnsi="Fahkwang" w:cs="Fahkwang"/>
                <w:color w:val="2E2E2E"/>
                <w:sz w:val="22"/>
                <w:szCs w:val="22"/>
                <w:lang w:val="en-US"/>
              </w:rPr>
              <w:t xml:space="preserve"> </w:t>
            </w:r>
          </w:p>
          <w:p w14:paraId="440503BC" w14:textId="7A988CC8" w:rsidR="00E91675" w:rsidRPr="00E91675" w:rsidRDefault="00E91675">
            <w:pPr>
              <w:spacing w:before="120" w:after="120" w:line="336" w:lineRule="auto"/>
              <w:rPr>
                <w:rFonts w:ascii="Fahkwang" w:eastAsia="Fahkwang" w:hAnsi="Fahkwang" w:cs="Fahkwang"/>
                <w:color w:val="2E2E2E"/>
                <w:sz w:val="22"/>
                <w:szCs w:val="22"/>
                <w:lang w:val="en-US"/>
              </w:rPr>
            </w:pPr>
            <w:r w:rsidRPr="00E91675">
              <w:rPr>
                <w:rFonts w:ascii="Fahkwang" w:eastAsia="Fahkwang" w:hAnsi="Fahkwang" w:cs="Fahkwang"/>
                <w:color w:val="2E2E2E"/>
                <w:sz w:val="22"/>
                <w:szCs w:val="22"/>
                <w:lang w:val="en-US"/>
              </w:rPr>
              <w:t>Future Plans</w:t>
            </w:r>
          </w:p>
        </w:tc>
        <w:tc>
          <w:tcPr>
            <w:tcW w:w="2330" w:type="dxa"/>
            <w:shd w:val="clear" w:color="auto" w:fill="F5F5EF"/>
            <w:tcMar>
              <w:top w:w="180" w:type="dxa"/>
              <w:left w:w="180" w:type="dxa"/>
              <w:bottom w:w="180" w:type="dxa"/>
              <w:right w:w="180" w:type="dxa"/>
            </w:tcMar>
          </w:tcPr>
          <w:p w14:paraId="0F6D0AA2"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 xml:space="preserve"> </w:t>
            </w:r>
          </w:p>
        </w:tc>
      </w:tr>
    </w:tbl>
    <w:p w14:paraId="0730195D" w14:textId="77777777" w:rsidR="003B268C" w:rsidRPr="00E91675" w:rsidRDefault="00986F00">
      <w:pPr>
        <w:spacing w:before="120" w:after="120" w:line="300" w:lineRule="auto"/>
        <w:rPr>
          <w:rFonts w:ascii="Fahkwang" w:eastAsia="Fahkwang" w:hAnsi="Fahkwang" w:cs="Fahkwang"/>
          <w:color w:val="2E2E2E"/>
          <w:sz w:val="22"/>
          <w:szCs w:val="22"/>
          <w:lang w:val="en-US"/>
        </w:rPr>
      </w:pPr>
      <w:r w:rsidRPr="00E91675">
        <w:rPr>
          <w:rFonts w:ascii="Fahkwang" w:eastAsia="Fahkwang" w:hAnsi="Fahkwang" w:cs="Fahkwang"/>
          <w:color w:val="2E2E2E"/>
          <w:sz w:val="22"/>
          <w:szCs w:val="22"/>
          <w:lang w:val="en-US"/>
        </w:rPr>
        <w:t xml:space="preserve"> </w:t>
      </w:r>
    </w:p>
    <w:p w14:paraId="12EF9E02" w14:textId="77777777" w:rsidR="00E91675" w:rsidRPr="00E91675" w:rsidRDefault="00E91675">
      <w:pPr>
        <w:spacing w:before="120" w:after="120" w:line="300" w:lineRule="auto"/>
        <w:rPr>
          <w:rFonts w:ascii="Fahkwang" w:eastAsia="Fahkwang" w:hAnsi="Fahkwang" w:cs="Fahkwang"/>
          <w:color w:val="2E2E2E"/>
          <w:sz w:val="22"/>
          <w:szCs w:val="22"/>
          <w:lang w:val="en-US"/>
        </w:rPr>
      </w:pPr>
    </w:p>
    <w:p w14:paraId="02FE7CEE" w14:textId="77777777" w:rsidR="00E91675" w:rsidRPr="00E91675" w:rsidRDefault="00E91675">
      <w:pPr>
        <w:spacing w:before="120" w:after="120" w:line="300" w:lineRule="auto"/>
        <w:rPr>
          <w:lang w:val="en-US"/>
        </w:rPr>
      </w:pPr>
    </w:p>
    <w:p w14:paraId="5B49C333" w14:textId="77777777" w:rsidR="003B268C" w:rsidRPr="00E91675" w:rsidRDefault="00986F00">
      <w:pPr>
        <w:spacing w:before="120" w:after="120" w:line="300" w:lineRule="auto"/>
        <w:rPr>
          <w:lang w:val="en-US"/>
        </w:rPr>
      </w:pPr>
      <w:r w:rsidRPr="00E91675">
        <w:rPr>
          <w:rFonts w:ascii="Fahkwang" w:eastAsia="Fahkwang" w:hAnsi="Fahkwang" w:cs="Fahkwang"/>
          <w:color w:val="2E2E2E"/>
          <w:sz w:val="22"/>
          <w:szCs w:val="22"/>
          <w:lang w:val="en-US"/>
        </w:rPr>
        <w:t xml:space="preserve"> </w:t>
      </w:r>
    </w:p>
    <w:p w14:paraId="37D26122" w14:textId="77777777" w:rsidR="003B268C" w:rsidRDefault="00986F00">
      <w:pPr>
        <w:spacing w:before="120" w:after="120" w:line="300" w:lineRule="auto"/>
      </w:pPr>
      <w:r>
        <w:rPr>
          <w:rFonts w:ascii="Caudex" w:eastAsia="Caudex" w:hAnsi="Caudex" w:cs="Caudex"/>
          <w:color w:val="2E2E2E"/>
          <w:sz w:val="56"/>
          <w:szCs w:val="56"/>
        </w:rPr>
        <w:lastRenderedPageBreak/>
        <w:t xml:space="preserve">Business Problem </w:t>
      </w:r>
    </w:p>
    <w:p w14:paraId="1CE51485" w14:textId="77777777" w:rsidR="003B268C" w:rsidRDefault="003B268C">
      <w:pPr>
        <w:pBdr>
          <w:bottom w:val="single" w:sz="6" w:space="0" w:color="2E2E2E"/>
        </w:pBdr>
        <w:spacing w:before="120" w:after="120" w:line="0" w:lineRule="auto"/>
      </w:pPr>
    </w:p>
    <w:p w14:paraId="1B50EA84"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 xml:space="preserve">The professional development and mental health market faces a critical gap: the </w:t>
      </w:r>
      <w:r w:rsidRPr="00E91675">
        <w:rPr>
          <w:rFonts w:ascii="Fahkwang Bold" w:eastAsia="Fahkwang Bold" w:hAnsi="Fahkwang Bold" w:cs="Fahkwang Bold"/>
          <w:b/>
          <w:bCs/>
          <w:color w:val="2E2E2E"/>
          <w:sz w:val="22"/>
          <w:szCs w:val="22"/>
          <w:lang w:val="en-US"/>
        </w:rPr>
        <w:t>high cost and inaccessibility</w:t>
      </w:r>
      <w:r w:rsidRPr="00E91675">
        <w:rPr>
          <w:rFonts w:ascii="Fahkwang" w:eastAsia="Fahkwang" w:hAnsi="Fahkwang" w:cs="Fahkwang"/>
          <w:color w:val="2E2E2E"/>
          <w:sz w:val="22"/>
          <w:szCs w:val="22"/>
          <w:lang w:val="en-US"/>
        </w:rPr>
        <w:t xml:space="preserve"> of traditional guidance methodologies and the </w:t>
      </w:r>
      <w:r w:rsidRPr="00E91675">
        <w:rPr>
          <w:rFonts w:ascii="Fahkwang Bold" w:eastAsia="Fahkwang Bold" w:hAnsi="Fahkwang Bold" w:cs="Fahkwang Bold"/>
          <w:b/>
          <w:bCs/>
          <w:color w:val="2E2E2E"/>
          <w:sz w:val="22"/>
          <w:szCs w:val="22"/>
          <w:lang w:val="en-US"/>
        </w:rPr>
        <w:t>insufficient methodological rigor</w:t>
      </w:r>
      <w:r w:rsidRPr="00E91675">
        <w:rPr>
          <w:rFonts w:ascii="Fahkwang" w:eastAsia="Fahkwang" w:hAnsi="Fahkwang" w:cs="Fahkwang"/>
          <w:color w:val="2E2E2E"/>
          <w:sz w:val="22"/>
          <w:szCs w:val="22"/>
          <w:lang w:val="en-US"/>
        </w:rPr>
        <w:t xml:space="preserve"> of mass digital tools. Today, individuals transitioning from career or in pursuit of purpose (our B2C segment) rely on two imperfect options: </w:t>
      </w:r>
    </w:p>
    <w:p w14:paraId="0A418646" w14:textId="77777777" w:rsidR="003B268C" w:rsidRPr="00E91675" w:rsidRDefault="00986F00">
      <w:pPr>
        <w:numPr>
          <w:ilvl w:val="0"/>
          <w:numId w:val="1"/>
        </w:numPr>
        <w:spacing w:after="0" w:line="336" w:lineRule="auto"/>
        <w:rPr>
          <w:lang w:val="en-US"/>
        </w:rPr>
      </w:pPr>
      <w:r w:rsidRPr="00E91675">
        <w:rPr>
          <w:rFonts w:ascii="Fahkwang Bold" w:eastAsia="Fahkwang Bold" w:hAnsi="Fahkwang Bold" w:cs="Fahkwang Bold"/>
          <w:b/>
          <w:bCs/>
          <w:color w:val="2E2E2E"/>
          <w:sz w:val="22"/>
          <w:szCs w:val="22"/>
          <w:lang w:val="en-US"/>
        </w:rPr>
        <w:t>Human Consulting (Psychologists/Coaches):</w:t>
      </w:r>
      <w:r w:rsidRPr="00E91675">
        <w:rPr>
          <w:rFonts w:ascii="Fahkwang" w:eastAsia="Fahkwang" w:hAnsi="Fahkwang" w:cs="Fahkwang"/>
          <w:color w:val="2E2E2E"/>
          <w:sz w:val="22"/>
          <w:szCs w:val="22"/>
          <w:lang w:val="en-US"/>
        </w:rPr>
        <w:t xml:space="preserve"> Extremely effective, but with a high cost of entry and a slow process (2-4 initial sessions missed) to map out the client's purpose and core values. </w:t>
      </w:r>
    </w:p>
    <w:p w14:paraId="0EC8E760" w14:textId="77777777" w:rsidR="003B268C" w:rsidRPr="00E91675" w:rsidRDefault="00986F00">
      <w:pPr>
        <w:numPr>
          <w:ilvl w:val="0"/>
          <w:numId w:val="1"/>
        </w:numPr>
        <w:spacing w:after="0" w:line="336" w:lineRule="auto"/>
        <w:rPr>
          <w:lang w:val="en-US"/>
        </w:rPr>
      </w:pPr>
      <w:r w:rsidRPr="00E91675">
        <w:rPr>
          <w:rFonts w:ascii="Fahkwang Bold" w:eastAsia="Fahkwang Bold" w:hAnsi="Fahkwang Bold" w:cs="Fahkwang Bold"/>
          <w:b/>
          <w:bCs/>
          <w:color w:val="2E2E2E"/>
          <w:sz w:val="22"/>
          <w:szCs w:val="22"/>
          <w:lang w:val="en-US"/>
        </w:rPr>
        <w:t>Generic Vocational Tests/Chatbots:</w:t>
      </w:r>
      <w:r w:rsidRPr="00E91675">
        <w:rPr>
          <w:rFonts w:ascii="Fahkwang" w:eastAsia="Fahkwang" w:hAnsi="Fahkwang" w:cs="Fahkwang"/>
          <w:color w:val="2E2E2E"/>
          <w:sz w:val="22"/>
          <w:szCs w:val="22"/>
          <w:lang w:val="en-US"/>
        </w:rPr>
        <w:t xml:space="preserve"> Fast and accessible, but lack </w:t>
      </w:r>
      <w:r w:rsidRPr="00E91675">
        <w:rPr>
          <w:rFonts w:ascii="Fahkwang Bold" w:eastAsia="Fahkwang Bold" w:hAnsi="Fahkwang Bold" w:cs="Fahkwang Bold"/>
          <w:b/>
          <w:bCs/>
          <w:color w:val="2E2E2E"/>
          <w:sz w:val="22"/>
          <w:szCs w:val="22"/>
          <w:lang w:val="en-US"/>
        </w:rPr>
        <w:t>methodological rigor</w:t>
      </w:r>
      <w:r w:rsidRPr="00E91675">
        <w:rPr>
          <w:rFonts w:ascii="Fahkwang" w:eastAsia="Fahkwang" w:hAnsi="Fahkwang" w:cs="Fahkwang"/>
          <w:color w:val="2E2E2E"/>
          <w:sz w:val="22"/>
          <w:szCs w:val="22"/>
          <w:lang w:val="en-US"/>
        </w:rPr>
        <w:t xml:space="preserve"> and </w:t>
      </w:r>
      <w:r w:rsidRPr="00E91675">
        <w:rPr>
          <w:rFonts w:ascii="Fahkwang Bold" w:eastAsia="Fahkwang Bold" w:hAnsi="Fahkwang Bold" w:cs="Fahkwang Bold"/>
          <w:b/>
          <w:bCs/>
          <w:color w:val="2E2E2E"/>
          <w:sz w:val="22"/>
          <w:szCs w:val="22"/>
          <w:lang w:val="en-US"/>
        </w:rPr>
        <w:t>ethical oversight</w:t>
      </w:r>
      <w:r w:rsidRPr="00E91675">
        <w:rPr>
          <w:rFonts w:ascii="Fahkwang" w:eastAsia="Fahkwang" w:hAnsi="Fahkwang" w:cs="Fahkwang"/>
          <w:color w:val="2E2E2E"/>
          <w:sz w:val="22"/>
          <w:szCs w:val="22"/>
          <w:lang w:val="en-US"/>
        </w:rPr>
        <w:t xml:space="preserve">, resulting </w:t>
      </w:r>
      <w:proofErr w:type="gramStart"/>
      <w:r w:rsidRPr="00E91675">
        <w:rPr>
          <w:rFonts w:ascii="Fahkwang" w:eastAsia="Fahkwang" w:hAnsi="Fahkwang" w:cs="Fahkwang"/>
          <w:color w:val="2E2E2E"/>
          <w:sz w:val="22"/>
          <w:szCs w:val="22"/>
          <w:lang w:val="en-US"/>
        </w:rPr>
        <w:t>in  superficial</w:t>
      </w:r>
      <w:proofErr w:type="gramEnd"/>
      <w:r w:rsidRPr="00E91675">
        <w:rPr>
          <w:rFonts w:ascii="Fahkwang" w:eastAsia="Fahkwang" w:hAnsi="Fahkwang" w:cs="Fahkwang"/>
          <w:color w:val="2E2E2E"/>
          <w:sz w:val="22"/>
          <w:szCs w:val="22"/>
          <w:lang w:val="en-US"/>
        </w:rPr>
        <w:t xml:space="preserve"> </w:t>
      </w:r>
      <w:r w:rsidRPr="00E91675">
        <w:rPr>
          <w:rFonts w:ascii="Fahkwang Italics" w:eastAsia="Fahkwang Italics" w:hAnsi="Fahkwang Italics" w:cs="Fahkwang Italics"/>
          <w:i/>
          <w:iCs/>
          <w:color w:val="2E2E2E"/>
          <w:sz w:val="22"/>
          <w:szCs w:val="22"/>
          <w:lang w:val="en-US"/>
        </w:rPr>
        <w:t>insights</w:t>
      </w:r>
      <w:r w:rsidRPr="00E91675">
        <w:rPr>
          <w:rFonts w:ascii="Fahkwang" w:eastAsia="Fahkwang" w:hAnsi="Fahkwang" w:cs="Fahkwang"/>
          <w:color w:val="2E2E2E"/>
          <w:sz w:val="22"/>
          <w:szCs w:val="22"/>
          <w:lang w:val="en-US"/>
        </w:rPr>
        <w:t xml:space="preserve"> that fail to transpose the "what" (the test result) to the "how" (the strategic action plan). </w:t>
      </w:r>
    </w:p>
    <w:p w14:paraId="4C610D57"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 xml:space="preserve">Consequently, companies and universities (our B2B segment) suffer from high </w:t>
      </w:r>
      <w:r w:rsidRPr="00E91675">
        <w:rPr>
          <w:rFonts w:ascii="Fahkwang Bold Italics" w:eastAsia="Fahkwang Bold Italics" w:hAnsi="Fahkwang Bold Italics" w:cs="Fahkwang Bold Italics"/>
          <w:b/>
          <w:bCs/>
          <w:i/>
          <w:iCs/>
          <w:color w:val="2E2E2E"/>
          <w:sz w:val="22"/>
          <w:szCs w:val="22"/>
          <w:lang w:val="en-US"/>
        </w:rPr>
        <w:t>turnover</w:t>
      </w:r>
      <w:r w:rsidRPr="00E91675">
        <w:rPr>
          <w:rFonts w:ascii="Fahkwang Bold" w:eastAsia="Fahkwang Bold" w:hAnsi="Fahkwang Bold" w:cs="Fahkwang Bold"/>
          <w:b/>
          <w:bCs/>
          <w:color w:val="2E2E2E"/>
          <w:sz w:val="22"/>
          <w:szCs w:val="22"/>
          <w:lang w:val="en-US"/>
        </w:rPr>
        <w:t xml:space="preserve"> </w:t>
      </w:r>
      <w:proofErr w:type="gramStart"/>
      <w:r w:rsidRPr="00E91675">
        <w:rPr>
          <w:rFonts w:ascii="Fahkwang Bold" w:eastAsia="Fahkwang Bold" w:hAnsi="Fahkwang Bold" w:cs="Fahkwang Bold"/>
          <w:b/>
          <w:bCs/>
          <w:color w:val="2E2E2E"/>
          <w:sz w:val="22"/>
          <w:szCs w:val="22"/>
          <w:lang w:val="en-US"/>
        </w:rPr>
        <w:t>rates  and</w:t>
      </w:r>
      <w:proofErr w:type="gramEnd"/>
      <w:r w:rsidRPr="00E91675">
        <w:rPr>
          <w:rFonts w:ascii="Fahkwang Bold" w:eastAsia="Fahkwang Bold" w:hAnsi="Fahkwang Bold" w:cs="Fahkwang Bold"/>
          <w:b/>
          <w:bCs/>
          <w:color w:val="2E2E2E"/>
          <w:sz w:val="22"/>
          <w:szCs w:val="22"/>
          <w:lang w:val="en-US"/>
        </w:rPr>
        <w:t xml:space="preserve"> low engagement of their talents, as they lack scalable and ethically robust tools for </w:t>
      </w:r>
      <w:proofErr w:type="gramStart"/>
      <w:r w:rsidRPr="00E91675">
        <w:rPr>
          <w:rFonts w:ascii="Fahkwang Bold" w:eastAsia="Fahkwang Bold" w:hAnsi="Fahkwang Bold" w:cs="Fahkwang Bold"/>
          <w:b/>
          <w:bCs/>
          <w:color w:val="2E2E2E"/>
          <w:sz w:val="22"/>
          <w:szCs w:val="22"/>
          <w:lang w:val="en-US"/>
        </w:rPr>
        <w:t>an  accurate</w:t>
      </w:r>
      <w:proofErr w:type="gramEnd"/>
      <w:r w:rsidRPr="00E91675">
        <w:rPr>
          <w:rFonts w:ascii="Fahkwang Bold" w:eastAsia="Fahkwang Bold" w:hAnsi="Fahkwang Bold" w:cs="Fahkwang Bold"/>
          <w:b/>
          <w:bCs/>
          <w:color w:val="2E2E2E"/>
          <w:sz w:val="22"/>
          <w:szCs w:val="22"/>
          <w:lang w:val="en-US"/>
        </w:rPr>
        <w:t xml:space="preserve"> </w:t>
      </w:r>
      <w:r w:rsidRPr="00E91675">
        <w:rPr>
          <w:rFonts w:ascii="Fahkwang Bold Italics" w:eastAsia="Fahkwang Bold Italics" w:hAnsi="Fahkwang Bold Italics" w:cs="Fahkwang Bold Italics"/>
          <w:b/>
          <w:bCs/>
          <w:i/>
          <w:iCs/>
          <w:color w:val="2E2E2E"/>
          <w:sz w:val="22"/>
          <w:szCs w:val="22"/>
          <w:lang w:val="en-US"/>
        </w:rPr>
        <w:t>pre-diagnosis</w:t>
      </w:r>
      <w:r w:rsidRPr="00E91675">
        <w:rPr>
          <w:rFonts w:ascii="Fahkwang Bold" w:eastAsia="Fahkwang Bold" w:hAnsi="Fahkwang Bold" w:cs="Fahkwang Bold"/>
          <w:b/>
          <w:bCs/>
          <w:color w:val="2E2E2E"/>
          <w:sz w:val="22"/>
          <w:szCs w:val="22"/>
          <w:lang w:val="en-US"/>
        </w:rPr>
        <w:t xml:space="preserve"> of the vocational and emotional alignment of employees. </w:t>
      </w:r>
    </w:p>
    <w:p w14:paraId="424996AD" w14:textId="77777777" w:rsidR="003B268C" w:rsidRPr="00E91675" w:rsidRDefault="00986F00">
      <w:pPr>
        <w:spacing w:before="120" w:after="120" w:line="336" w:lineRule="auto"/>
        <w:rPr>
          <w:lang w:val="en-US"/>
        </w:rPr>
      </w:pPr>
      <w:proofErr w:type="spellStart"/>
      <w:r w:rsidRPr="00E91675">
        <w:rPr>
          <w:rFonts w:ascii="Fahkwang" w:eastAsia="Fahkwang" w:hAnsi="Fahkwang" w:cs="Fahkwang"/>
          <w:color w:val="2E2E2E"/>
          <w:sz w:val="22"/>
          <w:szCs w:val="22"/>
          <w:lang w:val="en-US"/>
        </w:rPr>
        <w:t>Propositum</w:t>
      </w:r>
      <w:proofErr w:type="spellEnd"/>
      <w:r w:rsidRPr="00E91675">
        <w:rPr>
          <w:rFonts w:ascii="Fahkwang" w:eastAsia="Fahkwang" w:hAnsi="Fahkwang" w:cs="Fahkwang"/>
          <w:color w:val="2E2E2E"/>
          <w:sz w:val="22"/>
          <w:szCs w:val="22"/>
          <w:lang w:val="en-US"/>
        </w:rPr>
        <w:t xml:space="preserve"> exists to solve this inefficiency, acting as the </w:t>
      </w:r>
      <w:r w:rsidRPr="00E91675">
        <w:rPr>
          <w:rFonts w:ascii="Fahkwang Bold" w:eastAsia="Fahkwang Bold" w:hAnsi="Fahkwang Bold" w:cs="Fahkwang Bold"/>
          <w:b/>
          <w:bCs/>
          <w:color w:val="2E2E2E"/>
          <w:sz w:val="22"/>
          <w:szCs w:val="22"/>
          <w:lang w:val="en-US"/>
        </w:rPr>
        <w:t xml:space="preserve">Therapy Accelerator </w:t>
      </w:r>
      <w:r w:rsidRPr="00E91675">
        <w:rPr>
          <w:rFonts w:ascii="Fahkwang" w:eastAsia="Fahkwang" w:hAnsi="Fahkwang" w:cs="Fahkwang"/>
          <w:color w:val="2E2E2E"/>
          <w:sz w:val="22"/>
          <w:szCs w:val="22"/>
          <w:lang w:val="en-US"/>
        </w:rPr>
        <w:t xml:space="preserve">that provides deep, structured and methodologically validated data, reducing the cost and time of the initial phase of self-knowledge and ensuring that the investment in development generates immediate practical results. </w:t>
      </w:r>
    </w:p>
    <w:p w14:paraId="1C263D0C"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 xml:space="preserve"> </w:t>
      </w:r>
    </w:p>
    <w:p w14:paraId="0200B2CE" w14:textId="77777777" w:rsidR="003B268C" w:rsidRPr="00E91675" w:rsidRDefault="00986F00">
      <w:pPr>
        <w:spacing w:before="120" w:after="120" w:line="300" w:lineRule="auto"/>
        <w:rPr>
          <w:lang w:val="en-US"/>
        </w:rPr>
      </w:pPr>
      <w:r w:rsidRPr="00E91675">
        <w:rPr>
          <w:rFonts w:ascii="Caudex" w:eastAsia="Caudex" w:hAnsi="Caudex" w:cs="Caudex"/>
          <w:color w:val="2E2E2E"/>
          <w:sz w:val="56"/>
          <w:szCs w:val="56"/>
          <w:lang w:val="en-US"/>
        </w:rPr>
        <w:t xml:space="preserve">Project Overview </w:t>
      </w:r>
    </w:p>
    <w:p w14:paraId="6FD83A36" w14:textId="77777777" w:rsidR="003B268C" w:rsidRPr="00E91675" w:rsidRDefault="003B268C">
      <w:pPr>
        <w:pBdr>
          <w:bottom w:val="single" w:sz="6" w:space="0" w:color="2E2E2E"/>
        </w:pBdr>
        <w:spacing w:before="120" w:after="120" w:line="0" w:lineRule="auto"/>
        <w:rPr>
          <w:lang w:val="en-US"/>
        </w:rPr>
      </w:pPr>
    </w:p>
    <w:p w14:paraId="553E1E5B" w14:textId="77777777" w:rsidR="003B268C" w:rsidRPr="00E91675" w:rsidRDefault="00986F00">
      <w:pPr>
        <w:spacing w:before="120" w:after="120" w:line="336" w:lineRule="auto"/>
        <w:rPr>
          <w:lang w:val="en-US"/>
        </w:rPr>
      </w:pPr>
      <w:proofErr w:type="spellStart"/>
      <w:r w:rsidRPr="00E91675">
        <w:rPr>
          <w:rFonts w:ascii="Fahkwang" w:eastAsia="Fahkwang" w:hAnsi="Fahkwang" w:cs="Fahkwang"/>
          <w:color w:val="2E2E2E"/>
          <w:sz w:val="22"/>
          <w:szCs w:val="22"/>
          <w:lang w:val="en-US"/>
        </w:rPr>
        <w:t>Propositum</w:t>
      </w:r>
      <w:proofErr w:type="spellEnd"/>
      <w:r w:rsidRPr="00E91675">
        <w:rPr>
          <w:rFonts w:ascii="Fahkwang" w:eastAsia="Fahkwang" w:hAnsi="Fahkwang" w:cs="Fahkwang"/>
          <w:color w:val="2E2E2E"/>
          <w:sz w:val="22"/>
          <w:szCs w:val="22"/>
          <w:lang w:val="en-US"/>
        </w:rPr>
        <w:t xml:space="preserve"> is an AI-powered </w:t>
      </w:r>
      <w:r w:rsidRPr="00E91675">
        <w:rPr>
          <w:rFonts w:ascii="Fahkwang Bold" w:eastAsia="Fahkwang Bold" w:hAnsi="Fahkwang Bold" w:cs="Fahkwang Bold"/>
          <w:b/>
          <w:bCs/>
          <w:color w:val="2E2E2E"/>
          <w:sz w:val="22"/>
          <w:szCs w:val="22"/>
          <w:lang w:val="en-US"/>
        </w:rPr>
        <w:t>Initial Sense Screening</w:t>
      </w:r>
      <w:r w:rsidRPr="00E91675">
        <w:rPr>
          <w:rFonts w:ascii="Fahkwang" w:eastAsia="Fahkwang" w:hAnsi="Fahkwang" w:cs="Fahkwang"/>
          <w:color w:val="2E2E2E"/>
          <w:sz w:val="22"/>
          <w:szCs w:val="22"/>
          <w:lang w:val="en-US"/>
        </w:rPr>
        <w:t xml:space="preserve"> platform that uses </w:t>
      </w:r>
      <w:r w:rsidRPr="00E91675">
        <w:rPr>
          <w:rFonts w:ascii="Fahkwang Bold" w:eastAsia="Fahkwang Bold" w:hAnsi="Fahkwang Bold" w:cs="Fahkwang Bold"/>
          <w:b/>
          <w:bCs/>
          <w:color w:val="2E2E2E"/>
          <w:sz w:val="22"/>
          <w:szCs w:val="22"/>
          <w:lang w:val="en-US"/>
        </w:rPr>
        <w:t>Logotherapy (Victor Frankl)</w:t>
      </w:r>
      <w:r w:rsidRPr="00E91675">
        <w:rPr>
          <w:rFonts w:ascii="Fahkwang" w:eastAsia="Fahkwang" w:hAnsi="Fahkwang" w:cs="Fahkwang"/>
          <w:color w:val="2E2E2E"/>
          <w:sz w:val="22"/>
          <w:szCs w:val="22"/>
          <w:lang w:val="en-US"/>
        </w:rPr>
        <w:t xml:space="preserve"> as its central theoretical framework. Our product is a conversational chatbot designed to lead the user to a deep introspection about their values, fears, aspirations and other topics of interest to the user. </w:t>
      </w:r>
    </w:p>
    <w:p w14:paraId="4B1F79D3"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lastRenderedPageBreak/>
        <w:t xml:space="preserve">The result is not a diagnosis, but rather a </w:t>
      </w:r>
      <w:r w:rsidRPr="00E91675">
        <w:rPr>
          <w:rFonts w:ascii="Fahkwang Bold" w:eastAsia="Fahkwang Bold" w:hAnsi="Fahkwang Bold" w:cs="Fahkwang Bold"/>
          <w:b/>
          <w:bCs/>
          <w:color w:val="2E2E2E"/>
          <w:sz w:val="22"/>
          <w:szCs w:val="22"/>
          <w:lang w:val="en-US"/>
        </w:rPr>
        <w:t>"Dossier of Meaning"</w:t>
      </w:r>
      <w:r w:rsidRPr="00E91675">
        <w:rPr>
          <w:rFonts w:ascii="Fahkwang" w:eastAsia="Fahkwang" w:hAnsi="Fahkwang" w:cs="Fahkwang"/>
          <w:color w:val="2E2E2E"/>
          <w:sz w:val="22"/>
          <w:szCs w:val="22"/>
          <w:lang w:val="en-US"/>
        </w:rPr>
        <w:t xml:space="preserve"> – a set of subjective data organized and validated by psychological parameters, which: </w:t>
      </w:r>
    </w:p>
    <w:p w14:paraId="11917BA8" w14:textId="77777777" w:rsidR="003B268C" w:rsidRPr="00E91675" w:rsidRDefault="00986F00">
      <w:pPr>
        <w:numPr>
          <w:ilvl w:val="0"/>
          <w:numId w:val="2"/>
        </w:numPr>
        <w:spacing w:after="0" w:line="336" w:lineRule="auto"/>
        <w:rPr>
          <w:lang w:val="en-US"/>
        </w:rPr>
      </w:pPr>
      <w:proofErr w:type="gramStart"/>
      <w:r w:rsidRPr="00E91675">
        <w:rPr>
          <w:rFonts w:ascii="Fahkwang Bold" w:eastAsia="Fahkwang Bold" w:hAnsi="Fahkwang Bold" w:cs="Fahkwang Bold"/>
          <w:b/>
          <w:bCs/>
          <w:color w:val="2E2E2E"/>
          <w:sz w:val="22"/>
          <w:szCs w:val="22"/>
          <w:lang w:val="en-US"/>
        </w:rPr>
        <w:t>Accelerates</w:t>
      </w:r>
      <w:proofErr w:type="gramEnd"/>
      <w:r w:rsidRPr="00E91675">
        <w:rPr>
          <w:rFonts w:ascii="Fahkwang Bold" w:eastAsia="Fahkwang Bold" w:hAnsi="Fahkwang Bold" w:cs="Fahkwang Bold"/>
          <w:b/>
          <w:bCs/>
          <w:color w:val="2E2E2E"/>
          <w:sz w:val="22"/>
          <w:szCs w:val="22"/>
          <w:lang w:val="en-US"/>
        </w:rPr>
        <w:t xml:space="preserve"> Processes:</w:t>
      </w:r>
      <w:r w:rsidRPr="00E91675">
        <w:rPr>
          <w:rFonts w:ascii="Fahkwang" w:eastAsia="Fahkwang" w:hAnsi="Fahkwang" w:cs="Fahkwang"/>
          <w:color w:val="2E2E2E"/>
          <w:sz w:val="22"/>
          <w:szCs w:val="22"/>
          <w:lang w:val="en-US"/>
        </w:rPr>
        <w:t xml:space="preserve"> Reduces the time and cost of the first human therapy/consulting sessions. </w:t>
      </w:r>
    </w:p>
    <w:p w14:paraId="15419401" w14:textId="77777777" w:rsidR="003B268C" w:rsidRPr="00E91675" w:rsidRDefault="00986F00">
      <w:pPr>
        <w:numPr>
          <w:ilvl w:val="0"/>
          <w:numId w:val="2"/>
        </w:numPr>
        <w:spacing w:after="0" w:line="336" w:lineRule="auto"/>
        <w:rPr>
          <w:lang w:val="en-US"/>
        </w:rPr>
      </w:pPr>
      <w:r w:rsidRPr="00E91675">
        <w:rPr>
          <w:rFonts w:ascii="Fahkwang Bold" w:eastAsia="Fahkwang Bold" w:hAnsi="Fahkwang Bold" w:cs="Fahkwang Bold"/>
          <w:b/>
          <w:bCs/>
          <w:color w:val="2E2E2E"/>
          <w:sz w:val="22"/>
          <w:szCs w:val="22"/>
          <w:lang w:val="en-US"/>
        </w:rPr>
        <w:t>Empowers Professionals:</w:t>
      </w:r>
      <w:r w:rsidRPr="00E91675">
        <w:rPr>
          <w:rFonts w:ascii="Fahkwang" w:eastAsia="Fahkwang" w:hAnsi="Fahkwang" w:cs="Fahkwang"/>
          <w:color w:val="2E2E2E"/>
          <w:sz w:val="22"/>
          <w:szCs w:val="22"/>
          <w:lang w:val="en-US"/>
        </w:rPr>
        <w:t xml:space="preserve"> Provides HR and Pedagogy teams with strategic data to intervene proactively, focusing human intervention on the highest risk cases. </w:t>
      </w:r>
    </w:p>
    <w:p w14:paraId="0FD7B824"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 xml:space="preserve"> </w:t>
      </w:r>
    </w:p>
    <w:p w14:paraId="61C00562" w14:textId="77777777" w:rsidR="003B268C" w:rsidRPr="00E91675" w:rsidRDefault="00986F00">
      <w:pPr>
        <w:spacing w:before="120" w:after="120" w:line="300" w:lineRule="auto"/>
        <w:rPr>
          <w:lang w:val="en-US"/>
        </w:rPr>
      </w:pPr>
      <w:r w:rsidRPr="00E91675">
        <w:rPr>
          <w:rFonts w:ascii="Caudex" w:eastAsia="Caudex" w:hAnsi="Caudex" w:cs="Caudex"/>
          <w:color w:val="2E2E2E"/>
          <w:sz w:val="56"/>
          <w:szCs w:val="56"/>
          <w:lang w:val="en-US"/>
        </w:rPr>
        <w:t xml:space="preserve">Industry Analysis </w:t>
      </w:r>
    </w:p>
    <w:p w14:paraId="1E9B654F" w14:textId="77777777" w:rsidR="003B268C" w:rsidRPr="00E91675" w:rsidRDefault="003B268C">
      <w:pPr>
        <w:pBdr>
          <w:bottom w:val="single" w:sz="6" w:space="0" w:color="2E2E2E"/>
        </w:pBdr>
        <w:spacing w:before="120" w:after="120" w:line="0" w:lineRule="auto"/>
        <w:rPr>
          <w:lang w:val="en-US"/>
        </w:rPr>
      </w:pPr>
    </w:p>
    <w:p w14:paraId="4A8A3FF8" w14:textId="77777777" w:rsidR="003B268C" w:rsidRPr="00E91675" w:rsidRDefault="00986F00">
      <w:pPr>
        <w:spacing w:before="120" w:after="120" w:line="336" w:lineRule="auto"/>
        <w:rPr>
          <w:lang w:val="en-US"/>
        </w:rPr>
      </w:pPr>
      <w:proofErr w:type="spellStart"/>
      <w:r w:rsidRPr="00E91675">
        <w:rPr>
          <w:rFonts w:ascii="Fahkwang" w:eastAsia="Fahkwang" w:hAnsi="Fahkwang" w:cs="Fahkwang"/>
          <w:color w:val="2E2E2E"/>
          <w:sz w:val="22"/>
          <w:szCs w:val="22"/>
          <w:lang w:val="en-US"/>
        </w:rPr>
        <w:t>Propositum</w:t>
      </w:r>
      <w:proofErr w:type="spellEnd"/>
      <w:r w:rsidRPr="00E91675">
        <w:rPr>
          <w:rFonts w:ascii="Fahkwang" w:eastAsia="Fahkwang" w:hAnsi="Fahkwang" w:cs="Fahkwang"/>
          <w:color w:val="2E2E2E"/>
          <w:sz w:val="22"/>
          <w:szCs w:val="22"/>
          <w:lang w:val="en-US"/>
        </w:rPr>
        <w:t xml:space="preserve"> operates at the intersection of three high-growth markets: </w:t>
      </w:r>
      <w:r w:rsidRPr="00E91675">
        <w:rPr>
          <w:rFonts w:ascii="Fahkwang Bold" w:eastAsia="Fahkwang Bold" w:hAnsi="Fahkwang Bold" w:cs="Fahkwang Bold"/>
          <w:b/>
          <w:bCs/>
          <w:color w:val="2E2E2E"/>
          <w:sz w:val="22"/>
          <w:szCs w:val="22"/>
          <w:lang w:val="en-US"/>
        </w:rPr>
        <w:t>HR Tech</w:t>
      </w:r>
      <w:r w:rsidRPr="00E91675">
        <w:rPr>
          <w:rFonts w:ascii="Fahkwang" w:eastAsia="Fahkwang" w:hAnsi="Fahkwang" w:cs="Fahkwang"/>
          <w:color w:val="2E2E2E"/>
          <w:sz w:val="22"/>
          <w:szCs w:val="22"/>
          <w:lang w:val="en-US"/>
        </w:rPr>
        <w:t xml:space="preserve">, </w:t>
      </w:r>
      <w:proofErr w:type="gramStart"/>
      <w:r w:rsidRPr="00E91675">
        <w:rPr>
          <w:rFonts w:ascii="Fahkwang Bold" w:eastAsia="Fahkwang Bold" w:hAnsi="Fahkwang Bold" w:cs="Fahkwang Bold"/>
          <w:b/>
          <w:bCs/>
          <w:color w:val="2E2E2E"/>
          <w:sz w:val="22"/>
          <w:szCs w:val="22"/>
          <w:lang w:val="en-US"/>
        </w:rPr>
        <w:t xml:space="preserve">EdTech, </w:t>
      </w:r>
      <w:r w:rsidRPr="00E91675">
        <w:rPr>
          <w:rFonts w:ascii="Fahkwang" w:eastAsia="Fahkwang" w:hAnsi="Fahkwang" w:cs="Fahkwang"/>
          <w:color w:val="2E2E2E"/>
          <w:sz w:val="22"/>
          <w:szCs w:val="22"/>
          <w:lang w:val="en-US"/>
        </w:rPr>
        <w:t xml:space="preserve"> and</w:t>
      </w:r>
      <w:proofErr w:type="gramEnd"/>
      <w:r w:rsidRPr="00E91675">
        <w:rPr>
          <w:rFonts w:ascii="Fahkwang" w:eastAsia="Fahkwang" w:hAnsi="Fahkwang" w:cs="Fahkwang"/>
          <w:color w:val="2E2E2E"/>
          <w:sz w:val="22"/>
          <w:szCs w:val="22"/>
          <w:lang w:val="en-US"/>
        </w:rPr>
        <w:t xml:space="preserve"> </w:t>
      </w:r>
      <w:r w:rsidRPr="00E91675">
        <w:rPr>
          <w:rFonts w:ascii="Fahkwang Bold" w:eastAsia="Fahkwang Bold" w:hAnsi="Fahkwang Bold" w:cs="Fahkwang Bold"/>
          <w:b/>
          <w:bCs/>
          <w:color w:val="2E2E2E"/>
          <w:sz w:val="22"/>
          <w:szCs w:val="22"/>
          <w:lang w:val="en-US"/>
        </w:rPr>
        <w:t>Mental Health Tech</w:t>
      </w:r>
      <w:r w:rsidRPr="00E91675">
        <w:rPr>
          <w:rFonts w:ascii="Fahkwang" w:eastAsia="Fahkwang" w:hAnsi="Fahkwang" w:cs="Fahkwang"/>
          <w:color w:val="2E2E2E"/>
          <w:sz w:val="22"/>
          <w:szCs w:val="22"/>
          <w:lang w:val="en-US"/>
        </w:rPr>
        <w:t xml:space="preserve">. Our value proposition addresses the failure of these sectors to diagnose and solve the </w:t>
      </w:r>
      <w:r w:rsidRPr="00E91675">
        <w:rPr>
          <w:rFonts w:ascii="Fahkwang Bold" w:eastAsia="Fahkwang Bold" w:hAnsi="Fahkwang Bold" w:cs="Fahkwang Bold"/>
          <w:b/>
          <w:bCs/>
          <w:color w:val="2E2E2E"/>
          <w:sz w:val="22"/>
          <w:szCs w:val="22"/>
          <w:lang w:val="en-US"/>
        </w:rPr>
        <w:t>"crisis of meaning and purpose"</w:t>
      </w:r>
      <w:r w:rsidRPr="00E91675">
        <w:rPr>
          <w:rFonts w:ascii="Fahkwang" w:eastAsia="Fahkwang" w:hAnsi="Fahkwang" w:cs="Fahkwang"/>
          <w:color w:val="2E2E2E"/>
          <w:sz w:val="22"/>
          <w:szCs w:val="22"/>
          <w:lang w:val="en-US"/>
        </w:rPr>
        <w:t xml:space="preserve"> that leads </w:t>
      </w:r>
      <w:proofErr w:type="gramStart"/>
      <w:r w:rsidRPr="00E91675">
        <w:rPr>
          <w:rFonts w:ascii="Fahkwang" w:eastAsia="Fahkwang" w:hAnsi="Fahkwang" w:cs="Fahkwang"/>
          <w:color w:val="2E2E2E"/>
          <w:sz w:val="22"/>
          <w:szCs w:val="22"/>
          <w:lang w:val="en-US"/>
        </w:rPr>
        <w:t xml:space="preserve">to </w:t>
      </w:r>
      <w:r w:rsidRPr="00E91675">
        <w:rPr>
          <w:rFonts w:ascii="Fahkwang Italics" w:eastAsia="Fahkwang Italics" w:hAnsi="Fahkwang Italics" w:cs="Fahkwang Italics"/>
          <w:i/>
          <w:iCs/>
          <w:color w:val="2E2E2E"/>
          <w:sz w:val="22"/>
          <w:szCs w:val="22"/>
          <w:lang w:val="en-US"/>
        </w:rPr>
        <w:t xml:space="preserve"> business</w:t>
      </w:r>
      <w:proofErr w:type="gramEnd"/>
      <w:r w:rsidRPr="00E91675">
        <w:rPr>
          <w:rFonts w:ascii="Fahkwang Italics" w:eastAsia="Fahkwang Italics" w:hAnsi="Fahkwang Italics" w:cs="Fahkwang Italics"/>
          <w:i/>
          <w:iCs/>
          <w:color w:val="2E2E2E"/>
          <w:sz w:val="22"/>
          <w:szCs w:val="22"/>
          <w:lang w:val="en-US"/>
        </w:rPr>
        <w:t xml:space="preserve"> turnover</w:t>
      </w:r>
      <w:r w:rsidRPr="00E91675">
        <w:rPr>
          <w:rFonts w:ascii="Fahkwang" w:eastAsia="Fahkwang" w:hAnsi="Fahkwang" w:cs="Fahkwang"/>
          <w:color w:val="2E2E2E"/>
          <w:sz w:val="22"/>
          <w:szCs w:val="22"/>
          <w:lang w:val="en-US"/>
        </w:rPr>
        <w:t xml:space="preserve"> and university </w:t>
      </w:r>
      <w:proofErr w:type="gramStart"/>
      <w:r w:rsidRPr="00E91675">
        <w:rPr>
          <w:rFonts w:ascii="Fahkwang" w:eastAsia="Fahkwang" w:hAnsi="Fahkwang" w:cs="Fahkwang"/>
          <w:color w:val="2E2E2E"/>
          <w:sz w:val="22"/>
          <w:szCs w:val="22"/>
          <w:lang w:val="en-US"/>
        </w:rPr>
        <w:t>dropout</w:t>
      </w:r>
      <w:proofErr w:type="gramEnd"/>
      <w:r w:rsidRPr="00E91675">
        <w:rPr>
          <w:rFonts w:ascii="Fahkwang" w:eastAsia="Fahkwang" w:hAnsi="Fahkwang" w:cs="Fahkwang"/>
          <w:color w:val="2E2E2E"/>
          <w:sz w:val="22"/>
          <w:szCs w:val="22"/>
          <w:lang w:val="en-US"/>
        </w:rPr>
        <w:t xml:space="preserve">. We are a </w:t>
      </w:r>
      <w:r w:rsidRPr="00E91675">
        <w:rPr>
          <w:rFonts w:ascii="Fahkwang Bold" w:eastAsia="Fahkwang Bold" w:hAnsi="Fahkwang Bold" w:cs="Fahkwang Bold"/>
          <w:b/>
          <w:bCs/>
          <w:color w:val="2E2E2E"/>
          <w:sz w:val="22"/>
          <w:szCs w:val="22"/>
          <w:lang w:val="en-US"/>
        </w:rPr>
        <w:t xml:space="preserve">Screening and Purpose Mapping </w:t>
      </w:r>
      <w:proofErr w:type="gramStart"/>
      <w:r w:rsidRPr="00E91675">
        <w:rPr>
          <w:rFonts w:ascii="Fahkwang Bold" w:eastAsia="Fahkwang Bold" w:hAnsi="Fahkwang Bold" w:cs="Fahkwang Bold"/>
          <w:b/>
          <w:bCs/>
          <w:color w:val="2E2E2E"/>
          <w:sz w:val="22"/>
          <w:szCs w:val="22"/>
          <w:lang w:val="en-US"/>
        </w:rPr>
        <w:t xml:space="preserve">service </w:t>
      </w:r>
      <w:r w:rsidRPr="00E91675">
        <w:rPr>
          <w:rFonts w:ascii="Fahkwang" w:eastAsia="Fahkwang" w:hAnsi="Fahkwang" w:cs="Fahkwang"/>
          <w:color w:val="2E2E2E"/>
          <w:sz w:val="22"/>
          <w:szCs w:val="22"/>
          <w:lang w:val="en-US"/>
        </w:rPr>
        <w:t xml:space="preserve"> with</w:t>
      </w:r>
      <w:proofErr w:type="gramEnd"/>
      <w:r w:rsidRPr="00E91675">
        <w:rPr>
          <w:rFonts w:ascii="Fahkwang" w:eastAsia="Fahkwang" w:hAnsi="Fahkwang" w:cs="Fahkwang"/>
          <w:color w:val="2E2E2E"/>
          <w:sz w:val="22"/>
          <w:szCs w:val="22"/>
          <w:lang w:val="en-US"/>
        </w:rPr>
        <w:t xml:space="preserve"> methodological rigor (Logotherapy). </w:t>
      </w:r>
    </w:p>
    <w:p w14:paraId="34C4F6BE" w14:textId="77777777" w:rsidR="003B268C" w:rsidRDefault="00986F00">
      <w:pPr>
        <w:spacing w:before="120" w:after="120" w:line="300" w:lineRule="auto"/>
      </w:pPr>
      <w:r>
        <w:rPr>
          <w:rFonts w:ascii="Fahkwang" w:eastAsia="Fahkwang" w:hAnsi="Fahkwang" w:cs="Fahkwang"/>
          <w:color w:val="2E2E2E"/>
          <w:sz w:val="28"/>
          <w:szCs w:val="28"/>
        </w:rPr>
        <w:t xml:space="preserve">Competitor Analysis </w:t>
      </w:r>
    </w:p>
    <w:p w14:paraId="033AB536" w14:textId="77777777" w:rsidR="003B268C" w:rsidRDefault="00986F00">
      <w:pPr>
        <w:spacing w:before="120" w:after="120" w:line="300" w:lineRule="auto"/>
      </w:pPr>
      <w:r>
        <w:rPr>
          <w:rFonts w:ascii="Caudex Bold" w:eastAsia="Caudex Bold" w:hAnsi="Caudex Bold" w:cs="Caudex Bold"/>
          <w:b/>
          <w:bCs/>
          <w:color w:val="2E2E2E"/>
          <w:sz w:val="28"/>
          <w:szCs w:val="28"/>
        </w:rPr>
        <w:t xml:space="preserve">Generic Vocational Test </w:t>
      </w:r>
    </w:p>
    <w:tbl>
      <w:tblPr>
        <w:tblW w:w="9030" w:type="dxa"/>
        <w:tblInd w:w="180" w:type="dxa"/>
        <w:tblBorders>
          <w:top w:val="none" w:sz="0" w:space="0" w:color="EBE0D1"/>
          <w:left w:val="none" w:sz="0" w:space="0" w:color="EBE0D1"/>
          <w:bottom w:val="none" w:sz="0" w:space="0" w:color="EBE0D1"/>
          <w:right w:val="none" w:sz="0" w:space="0" w:color="EBE0D1"/>
          <w:insideH w:val="none" w:sz="0" w:space="0" w:color="EBE0D1"/>
          <w:insideV w:val="none" w:sz="0" w:space="0" w:color="EBE0D1"/>
        </w:tblBorders>
        <w:tblCellMar>
          <w:left w:w="10" w:type="dxa"/>
          <w:right w:w="10" w:type="dxa"/>
        </w:tblCellMar>
        <w:tblLook w:val="04A0" w:firstRow="1" w:lastRow="0" w:firstColumn="1" w:lastColumn="0" w:noHBand="0" w:noVBand="1"/>
      </w:tblPr>
      <w:tblGrid>
        <w:gridCol w:w="1926"/>
        <w:gridCol w:w="556"/>
        <w:gridCol w:w="6548"/>
      </w:tblGrid>
      <w:tr w:rsidR="003B268C" w:rsidRPr="00E91675" w14:paraId="7090FEEC" w14:textId="77777777">
        <w:tc>
          <w:tcPr>
            <w:tcW w:w="1783" w:type="dxa"/>
            <w:gridSpan w:val="2"/>
            <w:tcBorders>
              <w:bottom w:val="single" w:sz="12" w:space="0" w:color="FFFFFF"/>
            </w:tcBorders>
            <w:shd w:val="clear" w:color="auto" w:fill="EBE0D1"/>
            <w:tcMar>
              <w:top w:w="180" w:type="dxa"/>
              <w:left w:w="180" w:type="dxa"/>
              <w:bottom w:w="180" w:type="dxa"/>
              <w:right w:w="180" w:type="dxa"/>
            </w:tcMar>
          </w:tcPr>
          <w:p w14:paraId="7E469874" w14:textId="77777777" w:rsidR="003B268C" w:rsidRDefault="00986F00">
            <w:pPr>
              <w:spacing w:before="120" w:after="120" w:line="300" w:lineRule="auto"/>
            </w:pPr>
            <w:r>
              <w:rPr>
                <w:rFonts w:ascii="Fahkwang" w:eastAsia="Fahkwang" w:hAnsi="Fahkwang" w:cs="Fahkwang"/>
                <w:color w:val="2E2E2E"/>
                <w:sz w:val="26"/>
                <w:szCs w:val="26"/>
              </w:rPr>
              <w:t xml:space="preserve">Strengths </w:t>
            </w:r>
          </w:p>
        </w:tc>
        <w:tc>
          <w:tcPr>
            <w:tcW w:w="7246" w:type="dxa"/>
            <w:tcBorders>
              <w:top w:val="none" w:sz="0" w:space="0" w:color="2E2E2E"/>
              <w:bottom w:val="single" w:sz="12" w:space="0" w:color="B2855B"/>
              <w:right w:val="none" w:sz="0" w:space="0" w:color="2E2E2E"/>
            </w:tcBorders>
            <w:tcMar>
              <w:top w:w="180" w:type="dxa"/>
              <w:left w:w="180" w:type="dxa"/>
              <w:bottom w:w="180" w:type="dxa"/>
              <w:right w:w="180" w:type="dxa"/>
            </w:tcMar>
          </w:tcPr>
          <w:p w14:paraId="7553910D" w14:textId="77777777" w:rsidR="003B268C" w:rsidRPr="00E91675" w:rsidRDefault="00986F00">
            <w:pPr>
              <w:numPr>
                <w:ilvl w:val="0"/>
                <w:numId w:val="3"/>
              </w:numPr>
              <w:spacing w:after="0" w:line="336" w:lineRule="auto"/>
              <w:rPr>
                <w:lang w:val="en-US"/>
              </w:rPr>
            </w:pPr>
            <w:r w:rsidRPr="00E91675">
              <w:rPr>
                <w:rFonts w:ascii="Fahkwang" w:eastAsia="Fahkwang" w:hAnsi="Fahkwang" w:cs="Fahkwang"/>
                <w:color w:val="2E2E2E"/>
                <w:sz w:val="22"/>
                <w:szCs w:val="22"/>
                <w:lang w:val="en-US"/>
              </w:rPr>
              <w:t xml:space="preserve">Great reach and online visibility (SEO and Traffic). </w:t>
            </w:r>
          </w:p>
          <w:p w14:paraId="21F09AAF" w14:textId="77777777" w:rsidR="003B268C" w:rsidRPr="00E91675" w:rsidRDefault="00986F00">
            <w:pPr>
              <w:numPr>
                <w:ilvl w:val="0"/>
                <w:numId w:val="3"/>
              </w:numPr>
              <w:spacing w:after="0" w:line="336" w:lineRule="auto"/>
              <w:rPr>
                <w:lang w:val="en-US"/>
              </w:rPr>
            </w:pPr>
            <w:r w:rsidRPr="00E91675">
              <w:rPr>
                <w:rFonts w:ascii="Fahkwang" w:eastAsia="Fahkwang" w:hAnsi="Fahkwang" w:cs="Fahkwang"/>
                <w:color w:val="2E2E2E"/>
                <w:sz w:val="22"/>
                <w:szCs w:val="22"/>
                <w:lang w:val="en-US"/>
              </w:rPr>
              <w:t xml:space="preserve">Speed in the delivery of results. </w:t>
            </w:r>
          </w:p>
          <w:p w14:paraId="266AE1E6" w14:textId="77777777" w:rsidR="003B268C" w:rsidRPr="00E91675" w:rsidRDefault="00986F00">
            <w:pPr>
              <w:numPr>
                <w:ilvl w:val="0"/>
                <w:numId w:val="3"/>
              </w:numPr>
              <w:spacing w:after="0" w:line="336" w:lineRule="auto"/>
              <w:rPr>
                <w:lang w:val="en-US"/>
              </w:rPr>
            </w:pPr>
            <w:r w:rsidRPr="00E91675">
              <w:rPr>
                <w:rFonts w:ascii="Fahkwang" w:eastAsia="Fahkwang" w:hAnsi="Fahkwang" w:cs="Fahkwang"/>
                <w:color w:val="2E2E2E"/>
                <w:sz w:val="22"/>
                <w:szCs w:val="22"/>
                <w:lang w:val="en-US"/>
              </w:rPr>
              <w:t xml:space="preserve">Very low acquisition cost (often free). </w:t>
            </w:r>
          </w:p>
          <w:p w14:paraId="6D69027A" w14:textId="77777777" w:rsidR="003B268C" w:rsidRPr="00E91675" w:rsidRDefault="00986F00">
            <w:pPr>
              <w:numPr>
                <w:ilvl w:val="0"/>
                <w:numId w:val="3"/>
              </w:numPr>
              <w:spacing w:after="0" w:line="336" w:lineRule="auto"/>
              <w:rPr>
                <w:lang w:val="en-US"/>
              </w:rPr>
            </w:pPr>
            <w:r w:rsidRPr="00E91675">
              <w:rPr>
                <w:rFonts w:ascii="Fahkwang" w:eastAsia="Fahkwang" w:hAnsi="Fahkwang" w:cs="Fahkwang"/>
                <w:color w:val="2E2E2E"/>
                <w:sz w:val="22"/>
                <w:szCs w:val="22"/>
                <w:lang w:val="en-US"/>
              </w:rPr>
              <w:t xml:space="preserve">Perceived credibility because they are traditional tools. </w:t>
            </w:r>
          </w:p>
        </w:tc>
      </w:tr>
      <w:tr w:rsidR="003B268C" w:rsidRPr="00E91675" w14:paraId="4ECD1A10" w14:textId="77777777">
        <w:tc>
          <w:tcPr>
            <w:tcW w:w="1783" w:type="dxa"/>
            <w:gridSpan w:val="2"/>
            <w:tcBorders>
              <w:top w:val="single" w:sz="12" w:space="0" w:color="FFFFFF"/>
              <w:bottom w:val="single" w:sz="12" w:space="0" w:color="FFFFFF"/>
            </w:tcBorders>
            <w:shd w:val="clear" w:color="auto" w:fill="EBE0D1"/>
            <w:tcMar>
              <w:top w:w="180" w:type="dxa"/>
              <w:left w:w="180" w:type="dxa"/>
              <w:bottom w:w="180" w:type="dxa"/>
              <w:right w:w="180" w:type="dxa"/>
            </w:tcMar>
          </w:tcPr>
          <w:p w14:paraId="0590A6A3" w14:textId="77777777" w:rsidR="003B268C" w:rsidRDefault="00986F00">
            <w:pPr>
              <w:spacing w:before="120" w:after="120" w:line="300" w:lineRule="auto"/>
            </w:pPr>
            <w:r>
              <w:rPr>
                <w:rFonts w:ascii="Fahkwang" w:eastAsia="Fahkwang" w:hAnsi="Fahkwang" w:cs="Fahkwang"/>
                <w:color w:val="2E2E2E"/>
                <w:sz w:val="26"/>
                <w:szCs w:val="26"/>
              </w:rPr>
              <w:t xml:space="preserve">Weaknesses </w:t>
            </w:r>
          </w:p>
        </w:tc>
        <w:tc>
          <w:tcPr>
            <w:tcW w:w="7246" w:type="dxa"/>
            <w:tcBorders>
              <w:top w:val="single" w:sz="12" w:space="0" w:color="B2855B"/>
              <w:bottom w:val="single" w:sz="12" w:space="0" w:color="B2855B"/>
              <w:right w:val="none" w:sz="0" w:space="0" w:color="2E2E2E"/>
            </w:tcBorders>
            <w:tcMar>
              <w:top w:w="180" w:type="dxa"/>
              <w:left w:w="180" w:type="dxa"/>
              <w:bottom w:w="180" w:type="dxa"/>
              <w:right w:w="180" w:type="dxa"/>
            </w:tcMar>
          </w:tcPr>
          <w:p w14:paraId="19557B48" w14:textId="77777777" w:rsidR="003B268C" w:rsidRPr="00E91675" w:rsidRDefault="00986F00">
            <w:pPr>
              <w:numPr>
                <w:ilvl w:val="0"/>
                <w:numId w:val="3"/>
              </w:numPr>
              <w:spacing w:after="0" w:line="336" w:lineRule="auto"/>
              <w:rPr>
                <w:lang w:val="en-US"/>
              </w:rPr>
            </w:pPr>
            <w:r w:rsidRPr="00E91675">
              <w:rPr>
                <w:rFonts w:ascii="Fahkwang" w:eastAsia="Fahkwang" w:hAnsi="Fahkwang" w:cs="Fahkwang"/>
                <w:color w:val="2E2E2E"/>
                <w:sz w:val="22"/>
                <w:szCs w:val="22"/>
                <w:lang w:val="en-US"/>
              </w:rPr>
              <w:t xml:space="preserve">Superficiality: Static results based on multiple choice. </w:t>
            </w:r>
          </w:p>
          <w:p w14:paraId="7F67383E" w14:textId="77777777" w:rsidR="003B268C" w:rsidRPr="00E91675" w:rsidRDefault="00986F00">
            <w:pPr>
              <w:numPr>
                <w:ilvl w:val="0"/>
                <w:numId w:val="3"/>
              </w:numPr>
              <w:spacing w:after="0" w:line="336" w:lineRule="auto"/>
              <w:rPr>
                <w:lang w:val="en-US"/>
              </w:rPr>
            </w:pPr>
            <w:r w:rsidRPr="00E91675">
              <w:rPr>
                <w:rFonts w:ascii="Fahkwang" w:eastAsia="Fahkwang" w:hAnsi="Fahkwang" w:cs="Fahkwang"/>
                <w:color w:val="2E2E2E"/>
                <w:sz w:val="22"/>
                <w:szCs w:val="22"/>
                <w:lang w:val="en-US"/>
              </w:rPr>
              <w:t xml:space="preserve">It does not address emotional issues or the "crisis of meaning". </w:t>
            </w:r>
          </w:p>
          <w:p w14:paraId="35E5A07B" w14:textId="77777777" w:rsidR="003B268C" w:rsidRPr="00E91675" w:rsidRDefault="00986F00">
            <w:pPr>
              <w:numPr>
                <w:ilvl w:val="0"/>
                <w:numId w:val="3"/>
              </w:numPr>
              <w:spacing w:after="0" w:line="336" w:lineRule="auto"/>
              <w:rPr>
                <w:lang w:val="en-US"/>
              </w:rPr>
            </w:pPr>
            <w:r w:rsidRPr="00E91675">
              <w:rPr>
                <w:rFonts w:ascii="Fahkwang" w:eastAsia="Fahkwang" w:hAnsi="Fahkwang" w:cs="Fahkwang"/>
                <w:color w:val="2E2E2E"/>
                <w:sz w:val="22"/>
                <w:szCs w:val="22"/>
                <w:lang w:val="en-US"/>
              </w:rPr>
              <w:t xml:space="preserve">Failure to contextualize the result in the user's dynamic reality. </w:t>
            </w:r>
          </w:p>
          <w:p w14:paraId="454A4F32" w14:textId="77777777" w:rsidR="003B268C" w:rsidRPr="00E91675" w:rsidRDefault="00986F00">
            <w:pPr>
              <w:numPr>
                <w:ilvl w:val="0"/>
                <w:numId w:val="3"/>
              </w:numPr>
              <w:spacing w:after="0" w:line="336" w:lineRule="auto"/>
              <w:rPr>
                <w:lang w:val="en-US"/>
              </w:rPr>
            </w:pPr>
            <w:r w:rsidRPr="00E91675">
              <w:rPr>
                <w:rFonts w:ascii="Fahkwang" w:eastAsia="Fahkwang" w:hAnsi="Fahkwang" w:cs="Fahkwang"/>
                <w:color w:val="2E2E2E"/>
                <w:sz w:val="22"/>
                <w:szCs w:val="22"/>
                <w:lang w:val="en-US"/>
              </w:rPr>
              <w:lastRenderedPageBreak/>
              <w:t xml:space="preserve">Lack of ethical/clinical rigor (no psychological supervision). </w:t>
            </w:r>
          </w:p>
        </w:tc>
      </w:tr>
      <w:tr w:rsidR="003B268C" w:rsidRPr="00E91675" w14:paraId="793C691F" w14:textId="77777777">
        <w:tc>
          <w:tcPr>
            <w:tcW w:w="1783" w:type="dxa"/>
            <w:gridSpan w:val="2"/>
            <w:tcBorders>
              <w:top w:val="single" w:sz="12" w:space="0" w:color="FFFFFF"/>
              <w:bottom w:val="single" w:sz="12" w:space="0" w:color="FFFFFF"/>
            </w:tcBorders>
            <w:shd w:val="clear" w:color="auto" w:fill="EBE0D1"/>
            <w:tcMar>
              <w:top w:w="180" w:type="dxa"/>
              <w:left w:w="180" w:type="dxa"/>
              <w:bottom w:w="180" w:type="dxa"/>
              <w:right w:w="180" w:type="dxa"/>
            </w:tcMar>
          </w:tcPr>
          <w:p w14:paraId="2D6DBD0B" w14:textId="77777777" w:rsidR="003B268C" w:rsidRDefault="00986F00">
            <w:pPr>
              <w:spacing w:before="120" w:after="120" w:line="300" w:lineRule="auto"/>
            </w:pPr>
            <w:r>
              <w:rPr>
                <w:rFonts w:ascii="Fahkwang" w:eastAsia="Fahkwang" w:hAnsi="Fahkwang" w:cs="Fahkwang"/>
                <w:color w:val="2E2E2E"/>
                <w:sz w:val="26"/>
                <w:szCs w:val="26"/>
              </w:rPr>
              <w:lastRenderedPageBreak/>
              <w:t xml:space="preserve">Opportunities </w:t>
            </w:r>
          </w:p>
        </w:tc>
        <w:tc>
          <w:tcPr>
            <w:tcW w:w="7246" w:type="dxa"/>
            <w:tcBorders>
              <w:top w:val="single" w:sz="12" w:space="0" w:color="B2855B"/>
              <w:bottom w:val="single" w:sz="12" w:space="0" w:color="B2855B"/>
              <w:right w:val="none" w:sz="0" w:space="0" w:color="2E2E2E"/>
            </w:tcBorders>
            <w:tcMar>
              <w:top w:w="180" w:type="dxa"/>
              <w:left w:w="180" w:type="dxa"/>
              <w:bottom w:w="180" w:type="dxa"/>
              <w:right w:w="180" w:type="dxa"/>
            </w:tcMar>
          </w:tcPr>
          <w:p w14:paraId="65FA11AE"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 xml:space="preserve">Integration with </w:t>
            </w:r>
            <w:r w:rsidRPr="00E91675">
              <w:rPr>
                <w:rFonts w:ascii="Fahkwang Italics" w:eastAsia="Fahkwang Italics" w:hAnsi="Fahkwang Italics" w:cs="Fahkwang Italics"/>
                <w:i/>
                <w:iCs/>
                <w:color w:val="2E2E2E"/>
                <w:sz w:val="22"/>
                <w:szCs w:val="22"/>
                <w:lang w:val="en-US"/>
              </w:rPr>
              <w:t>e-learning</w:t>
            </w:r>
            <w:r w:rsidRPr="00E91675">
              <w:rPr>
                <w:rFonts w:ascii="Fahkwang" w:eastAsia="Fahkwang" w:hAnsi="Fahkwang" w:cs="Fahkwang"/>
                <w:color w:val="2E2E2E"/>
                <w:sz w:val="22"/>
                <w:szCs w:val="22"/>
                <w:lang w:val="en-US"/>
              </w:rPr>
              <w:t xml:space="preserve"> and talent management (LMS) platforms. </w:t>
            </w:r>
          </w:p>
          <w:p w14:paraId="45853360" w14:textId="77777777" w:rsidR="003B268C" w:rsidRPr="00E91675" w:rsidRDefault="00986F00">
            <w:pPr>
              <w:numPr>
                <w:ilvl w:val="0"/>
                <w:numId w:val="4"/>
              </w:numPr>
              <w:spacing w:after="0" w:line="336" w:lineRule="auto"/>
              <w:rPr>
                <w:lang w:val="en-US"/>
              </w:rPr>
            </w:pPr>
            <w:proofErr w:type="gramStart"/>
            <w:r w:rsidRPr="00E91675">
              <w:rPr>
                <w:rFonts w:ascii="Fahkwang" w:eastAsia="Fahkwang" w:hAnsi="Fahkwang" w:cs="Fahkwang"/>
                <w:color w:val="2E2E2E"/>
                <w:sz w:val="22"/>
                <w:szCs w:val="22"/>
                <w:lang w:val="en-US"/>
              </w:rPr>
              <w:t>Use of</w:t>
            </w:r>
            <w:proofErr w:type="gramEnd"/>
            <w:r w:rsidRPr="00E91675">
              <w:rPr>
                <w:rFonts w:ascii="Fahkwang" w:eastAsia="Fahkwang" w:hAnsi="Fahkwang" w:cs="Fahkwang"/>
                <w:color w:val="2E2E2E"/>
                <w:sz w:val="22"/>
                <w:szCs w:val="22"/>
                <w:lang w:val="en-US"/>
              </w:rPr>
              <w:t xml:space="preserve"> Big Data to refine the accuracy of tests. </w:t>
            </w:r>
          </w:p>
          <w:p w14:paraId="2210CAAF" w14:textId="77777777" w:rsidR="003B268C" w:rsidRPr="00E91675" w:rsidRDefault="00986F00">
            <w:pPr>
              <w:numPr>
                <w:ilvl w:val="0"/>
                <w:numId w:val="4"/>
              </w:numPr>
              <w:spacing w:after="0" w:line="336" w:lineRule="auto"/>
              <w:rPr>
                <w:lang w:val="en-US"/>
              </w:rPr>
            </w:pPr>
            <w:r w:rsidRPr="00E91675">
              <w:rPr>
                <w:rFonts w:ascii="Fahkwang" w:eastAsia="Fahkwang" w:hAnsi="Fahkwang" w:cs="Fahkwang"/>
                <w:color w:val="2E2E2E"/>
                <w:sz w:val="22"/>
                <w:szCs w:val="22"/>
                <w:lang w:val="en-US"/>
              </w:rPr>
              <w:t xml:space="preserve">Selling premium drill-down reports. </w:t>
            </w:r>
          </w:p>
        </w:tc>
      </w:tr>
      <w:tr w:rsidR="003B268C" w:rsidRPr="00E91675" w14:paraId="5DB043E3" w14:textId="77777777">
        <w:tc>
          <w:tcPr>
            <w:tcW w:w="1783" w:type="dxa"/>
            <w:gridSpan w:val="2"/>
            <w:tcBorders>
              <w:top w:val="single" w:sz="12" w:space="0" w:color="FFFFFF"/>
            </w:tcBorders>
            <w:shd w:val="clear" w:color="auto" w:fill="EBE0D1"/>
            <w:tcMar>
              <w:top w:w="180" w:type="dxa"/>
              <w:left w:w="180" w:type="dxa"/>
              <w:bottom w:w="180" w:type="dxa"/>
              <w:right w:w="180" w:type="dxa"/>
            </w:tcMar>
          </w:tcPr>
          <w:p w14:paraId="1D99CA64" w14:textId="77777777" w:rsidR="003B268C" w:rsidRDefault="00986F00">
            <w:pPr>
              <w:spacing w:before="120" w:after="120" w:line="300" w:lineRule="auto"/>
            </w:pPr>
            <w:r>
              <w:rPr>
                <w:rFonts w:ascii="Fahkwang" w:eastAsia="Fahkwang" w:hAnsi="Fahkwang" w:cs="Fahkwang"/>
                <w:color w:val="2E2E2E"/>
                <w:sz w:val="26"/>
                <w:szCs w:val="26"/>
              </w:rPr>
              <w:t xml:space="preserve">Threats </w:t>
            </w:r>
          </w:p>
        </w:tc>
        <w:tc>
          <w:tcPr>
            <w:tcW w:w="7246" w:type="dxa"/>
            <w:tcBorders>
              <w:top w:val="single" w:sz="12" w:space="0" w:color="B2855B"/>
              <w:bottom w:val="none" w:sz="0" w:space="0" w:color="2E2E2E"/>
              <w:right w:val="none" w:sz="0" w:space="0" w:color="2E2E2E"/>
            </w:tcBorders>
            <w:tcMar>
              <w:top w:w="180" w:type="dxa"/>
              <w:left w:w="180" w:type="dxa"/>
              <w:bottom w:w="180" w:type="dxa"/>
              <w:right w:w="180" w:type="dxa"/>
            </w:tcMar>
          </w:tcPr>
          <w:p w14:paraId="2FF6292F" w14:textId="77777777" w:rsidR="003B268C" w:rsidRPr="00E91675" w:rsidRDefault="00986F00">
            <w:pPr>
              <w:numPr>
                <w:ilvl w:val="0"/>
                <w:numId w:val="4"/>
              </w:numPr>
              <w:spacing w:after="0" w:line="336" w:lineRule="auto"/>
              <w:rPr>
                <w:lang w:val="en-US"/>
              </w:rPr>
            </w:pPr>
            <w:r w:rsidRPr="00E91675">
              <w:rPr>
                <w:rFonts w:ascii="Fahkwang" w:eastAsia="Fahkwang" w:hAnsi="Fahkwang" w:cs="Fahkwang"/>
                <w:color w:val="2E2E2E"/>
                <w:sz w:val="22"/>
                <w:szCs w:val="22"/>
                <w:lang w:val="en-US"/>
              </w:rPr>
              <w:t xml:space="preserve">Direct competition and replacement by generalist conversational AIs (ChatGPT). </w:t>
            </w:r>
          </w:p>
          <w:p w14:paraId="1196B529" w14:textId="77777777" w:rsidR="003B268C" w:rsidRPr="00E91675" w:rsidRDefault="00986F00">
            <w:pPr>
              <w:numPr>
                <w:ilvl w:val="0"/>
                <w:numId w:val="4"/>
              </w:numPr>
              <w:spacing w:after="0" w:line="336" w:lineRule="auto"/>
              <w:rPr>
                <w:lang w:val="en-US"/>
              </w:rPr>
            </w:pPr>
            <w:r w:rsidRPr="00E91675">
              <w:rPr>
                <w:rFonts w:ascii="Fahkwang" w:eastAsia="Fahkwang" w:hAnsi="Fahkwang" w:cs="Fahkwang"/>
                <w:color w:val="2E2E2E"/>
                <w:sz w:val="22"/>
                <w:szCs w:val="22"/>
                <w:lang w:val="en-US"/>
              </w:rPr>
              <w:t xml:space="preserve">Emergence of specialized and methodologically rigorous tools (such as </w:t>
            </w:r>
            <w:proofErr w:type="spellStart"/>
            <w:r w:rsidRPr="00E91675">
              <w:rPr>
                <w:rFonts w:ascii="Fahkwang" w:eastAsia="Fahkwang" w:hAnsi="Fahkwang" w:cs="Fahkwang"/>
                <w:color w:val="2E2E2E"/>
                <w:sz w:val="22"/>
                <w:szCs w:val="22"/>
                <w:lang w:val="en-US"/>
              </w:rPr>
              <w:t>Propositum</w:t>
            </w:r>
            <w:proofErr w:type="spellEnd"/>
            <w:r w:rsidRPr="00E91675">
              <w:rPr>
                <w:rFonts w:ascii="Fahkwang" w:eastAsia="Fahkwang" w:hAnsi="Fahkwang" w:cs="Fahkwang"/>
                <w:color w:val="2E2E2E"/>
                <w:sz w:val="22"/>
                <w:szCs w:val="22"/>
                <w:lang w:val="en-US"/>
              </w:rPr>
              <w:t xml:space="preserve">). </w:t>
            </w:r>
          </w:p>
          <w:p w14:paraId="5DB0AB80" w14:textId="77777777" w:rsidR="003B268C" w:rsidRPr="00E91675" w:rsidRDefault="00986F00">
            <w:pPr>
              <w:numPr>
                <w:ilvl w:val="0"/>
                <w:numId w:val="4"/>
              </w:numPr>
              <w:spacing w:after="0" w:line="336" w:lineRule="auto"/>
              <w:rPr>
                <w:lang w:val="en-US"/>
              </w:rPr>
            </w:pPr>
            <w:r w:rsidRPr="00E91675">
              <w:rPr>
                <w:rFonts w:ascii="Fahkwang" w:eastAsia="Fahkwang" w:hAnsi="Fahkwang" w:cs="Fahkwang"/>
                <w:color w:val="2E2E2E"/>
                <w:sz w:val="22"/>
                <w:szCs w:val="22"/>
                <w:lang w:val="en-US"/>
              </w:rPr>
              <w:t xml:space="preserve">Data regulation and ethics in health (LGPD/GDPR) that affects massive data collection. </w:t>
            </w:r>
          </w:p>
        </w:tc>
      </w:tr>
      <w:tr w:rsidR="003B268C" w:rsidRPr="00E91675" w14:paraId="64128A97" w14:textId="77777777">
        <w:tblPrEx>
          <w:tblBorders>
            <w:top w:val="single" w:sz="12" w:space="0" w:color="F5F5EF"/>
            <w:left w:val="single" w:sz="12" w:space="0" w:color="F5F5EF"/>
            <w:bottom w:val="single" w:sz="12" w:space="0" w:color="F5F5EF"/>
            <w:right w:val="single" w:sz="12" w:space="0" w:color="F5F5EF"/>
            <w:insideH w:val="single" w:sz="12" w:space="0" w:color="F5F5EF"/>
            <w:insideV w:val="single" w:sz="12" w:space="0" w:color="F5F5EF"/>
          </w:tblBorders>
        </w:tblPrEx>
        <w:tc>
          <w:tcPr>
            <w:tcW w:w="1174" w:type="dxa"/>
            <w:shd w:val="clear" w:color="auto" w:fill="F5F5EF"/>
            <w:tcMar>
              <w:top w:w="180" w:type="dxa"/>
              <w:left w:w="180" w:type="dxa"/>
              <w:bottom w:w="180" w:type="dxa"/>
              <w:right w:w="180" w:type="dxa"/>
            </w:tcMar>
          </w:tcPr>
          <w:p w14:paraId="4E293501" w14:textId="77777777" w:rsidR="003B268C" w:rsidRPr="00E91675" w:rsidRDefault="00986F00">
            <w:pPr>
              <w:spacing w:before="120" w:after="120" w:line="300" w:lineRule="auto"/>
              <w:rPr>
                <w:lang w:val="en-US"/>
              </w:rPr>
            </w:pPr>
            <w:r w:rsidRPr="00E91675">
              <w:rPr>
                <w:rFonts w:ascii="Caudex" w:eastAsia="Caudex" w:hAnsi="Caudex" w:cs="Caudex"/>
                <w:color w:val="2E2E2E"/>
                <w:sz w:val="36"/>
                <w:szCs w:val="36"/>
                <w:lang w:val="en-US"/>
              </w:rPr>
              <w:t xml:space="preserve">The Context of Innovation and Purpose </w:t>
            </w:r>
          </w:p>
        </w:tc>
        <w:tc>
          <w:tcPr>
            <w:tcW w:w="7855" w:type="dxa"/>
            <w:gridSpan w:val="2"/>
            <w:shd w:val="clear" w:color="auto" w:fill="F5F5EF"/>
            <w:tcMar>
              <w:top w:w="180" w:type="dxa"/>
              <w:left w:w="180" w:type="dxa"/>
              <w:bottom w:w="180" w:type="dxa"/>
              <w:right w:w="180" w:type="dxa"/>
            </w:tcMar>
          </w:tcPr>
          <w:p w14:paraId="1DE34387" w14:textId="77777777" w:rsidR="003B268C" w:rsidRPr="00E91675" w:rsidRDefault="00986F00">
            <w:pPr>
              <w:spacing w:before="120" w:after="120" w:line="336" w:lineRule="auto"/>
              <w:rPr>
                <w:lang w:val="en-US"/>
              </w:rPr>
            </w:pPr>
            <w:proofErr w:type="spellStart"/>
            <w:r w:rsidRPr="00E91675">
              <w:rPr>
                <w:rFonts w:ascii="Fahkwang" w:eastAsia="Fahkwang" w:hAnsi="Fahkwang" w:cs="Fahkwang"/>
                <w:color w:val="2E2E2E"/>
                <w:spacing w:val="3"/>
                <w:sz w:val="22"/>
                <w:szCs w:val="22"/>
                <w:lang w:val="en-US"/>
              </w:rPr>
              <w:t>Propositum</w:t>
            </w:r>
            <w:proofErr w:type="spellEnd"/>
            <w:r w:rsidRPr="00E91675">
              <w:rPr>
                <w:rFonts w:ascii="Fahkwang" w:eastAsia="Fahkwang" w:hAnsi="Fahkwang" w:cs="Fahkwang"/>
                <w:color w:val="2E2E2E"/>
                <w:spacing w:val="3"/>
                <w:sz w:val="22"/>
                <w:szCs w:val="22"/>
                <w:lang w:val="en-US"/>
              </w:rPr>
              <w:t xml:space="preserve"> is strategically positioned at the intersection of the Career </w:t>
            </w:r>
            <w:r w:rsidRPr="00E91675">
              <w:rPr>
                <w:rFonts w:ascii="Fahkwang Bold" w:eastAsia="Fahkwang Bold" w:hAnsi="Fahkwang Bold" w:cs="Fahkwang Bold"/>
                <w:b/>
                <w:bCs/>
                <w:color w:val="2E2E2E"/>
                <w:spacing w:val="3"/>
                <w:sz w:val="22"/>
                <w:szCs w:val="22"/>
                <w:lang w:val="en-US"/>
              </w:rPr>
              <w:t>Alignment Technologies, HR Tech</w:t>
            </w:r>
            <w:r w:rsidRPr="00E91675">
              <w:rPr>
                <w:rFonts w:ascii="Fahkwang" w:eastAsia="Fahkwang" w:hAnsi="Fahkwang" w:cs="Fahkwang"/>
                <w:color w:val="2E2E2E"/>
                <w:spacing w:val="3"/>
                <w:sz w:val="22"/>
                <w:szCs w:val="22"/>
                <w:lang w:val="en-US"/>
              </w:rPr>
              <w:t xml:space="preserve"> and </w:t>
            </w:r>
            <w:r w:rsidRPr="00E91675">
              <w:rPr>
                <w:rFonts w:ascii="Fahkwang Bold" w:eastAsia="Fahkwang Bold" w:hAnsi="Fahkwang Bold" w:cs="Fahkwang Bold"/>
                <w:b/>
                <w:bCs/>
                <w:color w:val="2E2E2E"/>
                <w:spacing w:val="3"/>
                <w:sz w:val="22"/>
                <w:szCs w:val="22"/>
                <w:lang w:val="en-US"/>
              </w:rPr>
              <w:t>Mental Health Tech</w:t>
            </w:r>
            <w:r w:rsidRPr="00E91675">
              <w:rPr>
                <w:rFonts w:ascii="Fahkwang" w:eastAsia="Fahkwang" w:hAnsi="Fahkwang" w:cs="Fahkwang"/>
                <w:color w:val="2E2E2E"/>
                <w:spacing w:val="3"/>
                <w:sz w:val="22"/>
                <w:szCs w:val="22"/>
                <w:lang w:val="en-US"/>
              </w:rPr>
              <w:t xml:space="preserve"> market, a high-growth global ecosystem driven by the digitalization of human resources and education services. Globally, the HR Tech sector has a projected market value that exceeds tens of billions of dollars in the coming years, reflecting the demand for solutions that optimize talent management. </w:t>
            </w:r>
          </w:p>
          <w:p w14:paraId="32A2558E" w14:textId="77777777" w:rsidR="003B268C" w:rsidRPr="00E91675" w:rsidRDefault="00986F00">
            <w:pPr>
              <w:spacing w:before="120" w:after="120" w:line="336" w:lineRule="auto"/>
              <w:rPr>
                <w:lang w:val="en-US"/>
              </w:rPr>
            </w:pPr>
            <w:r w:rsidRPr="00E91675">
              <w:rPr>
                <w:rFonts w:ascii="Fahkwang" w:eastAsia="Fahkwang" w:hAnsi="Fahkwang" w:cs="Fahkwang"/>
                <w:color w:val="2E2E2E"/>
                <w:spacing w:val="3"/>
                <w:sz w:val="22"/>
                <w:szCs w:val="22"/>
                <w:lang w:val="en-US"/>
              </w:rPr>
              <w:t xml:space="preserve">Our initial performance is focused on the </w:t>
            </w:r>
            <w:r w:rsidRPr="00E91675">
              <w:rPr>
                <w:rFonts w:ascii="Fahkwang Bold" w:eastAsia="Fahkwang Bold" w:hAnsi="Fahkwang Bold" w:cs="Fahkwang Bold"/>
                <w:b/>
                <w:bCs/>
                <w:color w:val="2E2E2E"/>
                <w:spacing w:val="3"/>
                <w:sz w:val="22"/>
                <w:szCs w:val="22"/>
                <w:lang w:val="en-US"/>
              </w:rPr>
              <w:t>Brazilian market</w:t>
            </w:r>
            <w:r w:rsidRPr="00E91675">
              <w:rPr>
                <w:rFonts w:ascii="Fahkwang" w:eastAsia="Fahkwang" w:hAnsi="Fahkwang" w:cs="Fahkwang"/>
                <w:color w:val="2E2E2E"/>
                <w:spacing w:val="3"/>
                <w:sz w:val="22"/>
                <w:szCs w:val="22"/>
                <w:lang w:val="en-US"/>
              </w:rPr>
              <w:t xml:space="preserve">, where the clear regulation of the LGPD and the high rate of professional disengagement and university dropout (the "crisis of meaning") create an environment conducive to innovation. </w:t>
            </w:r>
          </w:p>
          <w:p w14:paraId="18B8F551" w14:textId="77777777" w:rsidR="003B268C" w:rsidRPr="00E91675" w:rsidRDefault="00986F00">
            <w:pPr>
              <w:spacing w:before="120" w:after="120" w:line="336" w:lineRule="auto"/>
              <w:rPr>
                <w:lang w:val="en-US"/>
              </w:rPr>
            </w:pPr>
            <w:r w:rsidRPr="00E91675">
              <w:rPr>
                <w:rFonts w:ascii="Fahkwang" w:eastAsia="Fahkwang" w:hAnsi="Fahkwang" w:cs="Fahkwang"/>
                <w:color w:val="2E2E2E"/>
                <w:spacing w:val="3"/>
                <w:sz w:val="22"/>
                <w:szCs w:val="22"/>
                <w:lang w:val="en-US"/>
              </w:rPr>
              <w:t xml:space="preserve">Despite the large number of participants, the market is highly fragmented and </w:t>
            </w:r>
            <w:r w:rsidRPr="00E91675">
              <w:rPr>
                <w:rFonts w:ascii="Fahkwang Bold" w:eastAsia="Fahkwang Bold" w:hAnsi="Fahkwang Bold" w:cs="Fahkwang Bold"/>
                <w:b/>
                <w:bCs/>
                <w:color w:val="2E2E2E"/>
                <w:spacing w:val="3"/>
                <w:sz w:val="22"/>
                <w:szCs w:val="22"/>
                <w:lang w:val="en-US"/>
              </w:rPr>
              <w:t>is not dominated by a single organization</w:t>
            </w:r>
            <w:r w:rsidRPr="00E91675">
              <w:rPr>
                <w:rFonts w:ascii="Fahkwang" w:eastAsia="Fahkwang" w:hAnsi="Fahkwang" w:cs="Fahkwang"/>
                <w:color w:val="2E2E2E"/>
                <w:spacing w:val="3"/>
                <w:sz w:val="22"/>
                <w:szCs w:val="22"/>
                <w:lang w:val="en-US"/>
              </w:rPr>
              <w:t xml:space="preserve"> that solves the problem </w:t>
            </w:r>
            <w:proofErr w:type="gramStart"/>
            <w:r w:rsidRPr="00E91675">
              <w:rPr>
                <w:rFonts w:ascii="Fahkwang" w:eastAsia="Fahkwang" w:hAnsi="Fahkwang" w:cs="Fahkwang"/>
                <w:color w:val="2E2E2E"/>
                <w:spacing w:val="3"/>
                <w:sz w:val="22"/>
                <w:szCs w:val="22"/>
                <w:lang w:val="en-US"/>
              </w:rPr>
              <w:t>of  the</w:t>
            </w:r>
            <w:proofErr w:type="gramEnd"/>
            <w:r w:rsidRPr="00E91675">
              <w:rPr>
                <w:rFonts w:ascii="Fahkwang" w:eastAsia="Fahkwang" w:hAnsi="Fahkwang" w:cs="Fahkwang"/>
                <w:color w:val="2E2E2E"/>
                <w:spacing w:val="3"/>
                <w:sz w:val="22"/>
                <w:szCs w:val="22"/>
                <w:lang w:val="en-US"/>
              </w:rPr>
              <w:t xml:space="preserve"> </w:t>
            </w:r>
            <w:r w:rsidRPr="00E91675">
              <w:rPr>
                <w:rFonts w:ascii="Fahkwang Italics" w:eastAsia="Fahkwang Italics" w:hAnsi="Fahkwang Italics" w:cs="Fahkwang Italics"/>
                <w:i/>
                <w:iCs/>
                <w:color w:val="2E2E2E"/>
                <w:spacing w:val="3"/>
                <w:sz w:val="22"/>
                <w:szCs w:val="22"/>
                <w:lang w:val="en-US"/>
              </w:rPr>
              <w:t>crisis of meaning</w:t>
            </w:r>
            <w:r w:rsidRPr="00E91675">
              <w:rPr>
                <w:rFonts w:ascii="Fahkwang" w:eastAsia="Fahkwang" w:hAnsi="Fahkwang" w:cs="Fahkwang"/>
                <w:color w:val="2E2E2E"/>
                <w:spacing w:val="3"/>
                <w:sz w:val="22"/>
                <w:szCs w:val="22"/>
                <w:lang w:val="en-US"/>
              </w:rPr>
              <w:t xml:space="preserve"> with the depth and rigor that we propose. Key </w:t>
            </w:r>
            <w:r w:rsidRPr="00E91675">
              <w:rPr>
                <w:rFonts w:ascii="Fahkwang" w:eastAsia="Fahkwang" w:hAnsi="Fahkwang" w:cs="Fahkwang"/>
                <w:color w:val="2E2E2E"/>
                <w:spacing w:val="3"/>
                <w:sz w:val="22"/>
                <w:szCs w:val="22"/>
                <w:lang w:val="en-US"/>
              </w:rPr>
              <w:lastRenderedPageBreak/>
              <w:t xml:space="preserve">players include </w:t>
            </w:r>
            <w:proofErr w:type="gramStart"/>
            <w:r w:rsidRPr="00E91675">
              <w:rPr>
                <w:rFonts w:ascii="Fahkwang" w:eastAsia="Fahkwang" w:hAnsi="Fahkwang" w:cs="Fahkwang"/>
                <w:color w:val="2E2E2E"/>
                <w:spacing w:val="3"/>
                <w:sz w:val="22"/>
                <w:szCs w:val="22"/>
                <w:lang w:val="en-US"/>
              </w:rPr>
              <w:t>major  HR</w:t>
            </w:r>
            <w:proofErr w:type="gramEnd"/>
            <w:r w:rsidRPr="00E91675">
              <w:rPr>
                <w:rFonts w:ascii="Fahkwang" w:eastAsia="Fahkwang" w:hAnsi="Fahkwang" w:cs="Fahkwang"/>
                <w:color w:val="2E2E2E"/>
                <w:spacing w:val="3"/>
                <w:sz w:val="22"/>
                <w:szCs w:val="22"/>
                <w:lang w:val="en-US"/>
              </w:rPr>
              <w:t xml:space="preserve"> Tech players (such as Workday and SuccessFactors, which focus on performance management), corporate wellness platforms (such as </w:t>
            </w:r>
            <w:proofErr w:type="spellStart"/>
            <w:r w:rsidRPr="00E91675">
              <w:rPr>
                <w:rFonts w:ascii="Fahkwang" w:eastAsia="Fahkwang" w:hAnsi="Fahkwang" w:cs="Fahkwang"/>
                <w:color w:val="2E2E2E"/>
                <w:spacing w:val="3"/>
                <w:sz w:val="22"/>
                <w:szCs w:val="22"/>
                <w:lang w:val="en-US"/>
              </w:rPr>
              <w:t>BetterUp</w:t>
            </w:r>
            <w:proofErr w:type="spellEnd"/>
            <w:r w:rsidRPr="00E91675">
              <w:rPr>
                <w:rFonts w:ascii="Fahkwang" w:eastAsia="Fahkwang" w:hAnsi="Fahkwang" w:cs="Fahkwang"/>
                <w:color w:val="2E2E2E"/>
                <w:spacing w:val="3"/>
                <w:sz w:val="22"/>
                <w:szCs w:val="22"/>
                <w:lang w:val="en-US"/>
              </w:rPr>
              <w:t xml:space="preserve"> or </w:t>
            </w:r>
            <w:proofErr w:type="spellStart"/>
            <w:r w:rsidRPr="00E91675">
              <w:rPr>
                <w:rFonts w:ascii="Fahkwang" w:eastAsia="Fahkwang" w:hAnsi="Fahkwang" w:cs="Fahkwang"/>
                <w:color w:val="2E2E2E"/>
                <w:spacing w:val="3"/>
                <w:sz w:val="22"/>
                <w:szCs w:val="22"/>
                <w:lang w:val="en-US"/>
              </w:rPr>
              <w:t>Gympass</w:t>
            </w:r>
            <w:proofErr w:type="spellEnd"/>
            <w:r w:rsidRPr="00E91675">
              <w:rPr>
                <w:rFonts w:ascii="Fahkwang" w:eastAsia="Fahkwang" w:hAnsi="Fahkwang" w:cs="Fahkwang"/>
                <w:color w:val="2E2E2E"/>
                <w:spacing w:val="3"/>
                <w:sz w:val="22"/>
                <w:szCs w:val="22"/>
                <w:lang w:val="en-US"/>
              </w:rPr>
              <w:t xml:space="preserve">, which focus on overall health), and static testing providers (such as 16Personalities, focused on traits, not existential purpose). Our competitors, based on the services offered, can be divided into: </w:t>
            </w:r>
            <w:r w:rsidRPr="00E91675">
              <w:rPr>
                <w:rFonts w:ascii="Fahkwang Bold" w:eastAsia="Fahkwang Bold" w:hAnsi="Fahkwang Bold" w:cs="Fahkwang Bold"/>
                <w:b/>
                <w:bCs/>
                <w:color w:val="2E2E2E"/>
                <w:spacing w:val="3"/>
                <w:sz w:val="22"/>
                <w:szCs w:val="22"/>
                <w:lang w:val="en-US"/>
              </w:rPr>
              <w:t>Direct Competitors</w:t>
            </w:r>
            <w:r w:rsidRPr="00E91675">
              <w:rPr>
                <w:rFonts w:ascii="Fahkwang" w:eastAsia="Fahkwang" w:hAnsi="Fahkwang" w:cs="Fahkwang"/>
                <w:color w:val="2E2E2E"/>
                <w:spacing w:val="3"/>
                <w:sz w:val="22"/>
                <w:szCs w:val="22"/>
                <w:lang w:val="en-US"/>
              </w:rPr>
              <w:t xml:space="preserve">, which are online vocational testing platforms, and </w:t>
            </w:r>
            <w:r w:rsidRPr="00E91675">
              <w:rPr>
                <w:rFonts w:ascii="Fahkwang Bold" w:eastAsia="Fahkwang Bold" w:hAnsi="Fahkwang Bold" w:cs="Fahkwang Bold"/>
                <w:b/>
                <w:bCs/>
                <w:color w:val="2E2E2E"/>
                <w:spacing w:val="3"/>
                <w:sz w:val="22"/>
                <w:szCs w:val="22"/>
                <w:lang w:val="en-US"/>
              </w:rPr>
              <w:t>Indirect Competitors</w:t>
            </w:r>
            <w:r w:rsidRPr="00E91675">
              <w:rPr>
                <w:rFonts w:ascii="Fahkwang" w:eastAsia="Fahkwang" w:hAnsi="Fahkwang" w:cs="Fahkwang"/>
                <w:color w:val="2E2E2E"/>
                <w:spacing w:val="3"/>
                <w:sz w:val="22"/>
                <w:szCs w:val="22"/>
                <w:lang w:val="en-US"/>
              </w:rPr>
              <w:t xml:space="preserve">, which are generalist AI chatbots (for conversational capacity) and traditional career consultancies (for the value of targeting).  </w:t>
            </w:r>
          </w:p>
          <w:p w14:paraId="0AA7D7E8" w14:textId="77777777" w:rsidR="003B268C" w:rsidRPr="00E91675" w:rsidRDefault="00986F00">
            <w:pPr>
              <w:spacing w:before="120" w:after="120" w:line="336" w:lineRule="auto"/>
              <w:rPr>
                <w:lang w:val="en-US"/>
              </w:rPr>
            </w:pPr>
            <w:proofErr w:type="spellStart"/>
            <w:r w:rsidRPr="00E91675">
              <w:rPr>
                <w:rFonts w:ascii="Fahkwang" w:eastAsia="Fahkwang" w:hAnsi="Fahkwang" w:cs="Fahkwang"/>
                <w:color w:val="2E2E2E"/>
                <w:spacing w:val="3"/>
                <w:sz w:val="22"/>
                <w:szCs w:val="22"/>
                <w:lang w:val="en-US"/>
              </w:rPr>
              <w:t>Propositum</w:t>
            </w:r>
            <w:proofErr w:type="spellEnd"/>
            <w:r w:rsidRPr="00E91675">
              <w:rPr>
                <w:rFonts w:ascii="Fahkwang" w:eastAsia="Fahkwang" w:hAnsi="Fahkwang" w:cs="Fahkwang"/>
                <w:color w:val="2E2E2E"/>
                <w:spacing w:val="3"/>
                <w:sz w:val="22"/>
                <w:szCs w:val="22"/>
                <w:lang w:val="en-US"/>
              </w:rPr>
              <w:t xml:space="preserve"> seeks to capitalize precisely on the failure of these competitors to provide </w:t>
            </w:r>
            <w:proofErr w:type="gramStart"/>
            <w:r w:rsidRPr="00E91675">
              <w:rPr>
                <w:rFonts w:ascii="Fahkwang" w:eastAsia="Fahkwang" w:hAnsi="Fahkwang" w:cs="Fahkwang"/>
                <w:color w:val="2E2E2E"/>
                <w:spacing w:val="3"/>
                <w:sz w:val="22"/>
                <w:szCs w:val="22"/>
                <w:lang w:val="en-US"/>
              </w:rPr>
              <w:t xml:space="preserve">a </w:t>
            </w:r>
            <w:r w:rsidRPr="00E91675">
              <w:rPr>
                <w:rFonts w:ascii="Fahkwang Bold" w:eastAsia="Fahkwang Bold" w:hAnsi="Fahkwang Bold" w:cs="Fahkwang Bold"/>
                <w:b/>
                <w:bCs/>
                <w:color w:val="2E2E2E"/>
                <w:spacing w:val="3"/>
                <w:sz w:val="22"/>
                <w:szCs w:val="22"/>
                <w:lang w:val="en-US"/>
              </w:rPr>
              <w:t>scalable</w:t>
            </w:r>
            <w:proofErr w:type="gramEnd"/>
            <w:r w:rsidRPr="00E91675">
              <w:rPr>
                <w:rFonts w:ascii="Fahkwang Bold" w:eastAsia="Fahkwang Bold" w:hAnsi="Fahkwang Bold" w:cs="Fahkwang Bold"/>
                <w:b/>
                <w:bCs/>
                <w:color w:val="2E2E2E"/>
                <w:spacing w:val="3"/>
                <w:sz w:val="22"/>
                <w:szCs w:val="22"/>
                <w:lang w:val="en-US"/>
              </w:rPr>
              <w:t xml:space="preserve"> Sense Screening, methodologically validated by Logotherapy and ethically safe</w:t>
            </w:r>
            <w:r w:rsidRPr="00E91675">
              <w:rPr>
                <w:rFonts w:ascii="Fahkwang" w:eastAsia="Fahkwang" w:hAnsi="Fahkwang" w:cs="Fahkwang"/>
                <w:color w:val="2E2E2E"/>
                <w:spacing w:val="3"/>
                <w:sz w:val="22"/>
                <w:szCs w:val="22"/>
                <w:lang w:val="en-US"/>
              </w:rPr>
              <w:t xml:space="preserve">. </w:t>
            </w:r>
          </w:p>
        </w:tc>
      </w:tr>
    </w:tbl>
    <w:p w14:paraId="365B9C3F" w14:textId="77777777" w:rsidR="003B268C" w:rsidRPr="00E91675" w:rsidRDefault="00986F00">
      <w:pPr>
        <w:spacing w:before="120" w:after="120" w:line="300" w:lineRule="auto"/>
        <w:rPr>
          <w:lang w:val="en-US"/>
        </w:rPr>
      </w:pPr>
      <w:r w:rsidRPr="00E91675">
        <w:rPr>
          <w:rFonts w:ascii="Caudex" w:eastAsia="Caudex" w:hAnsi="Caudex" w:cs="Caudex"/>
          <w:color w:val="2E2E2E"/>
          <w:sz w:val="56"/>
          <w:szCs w:val="56"/>
          <w:lang w:val="en-US"/>
        </w:rPr>
        <w:lastRenderedPageBreak/>
        <w:t xml:space="preserve"> </w:t>
      </w:r>
    </w:p>
    <w:p w14:paraId="7385EB1C" w14:textId="77777777" w:rsidR="003B268C" w:rsidRPr="00E91675" w:rsidRDefault="00986F00">
      <w:pPr>
        <w:spacing w:before="120" w:after="120" w:line="300" w:lineRule="auto"/>
        <w:rPr>
          <w:lang w:val="en-US"/>
        </w:rPr>
      </w:pPr>
      <w:r w:rsidRPr="00E91675">
        <w:rPr>
          <w:rFonts w:ascii="Caudex" w:eastAsia="Caudex" w:hAnsi="Caudex" w:cs="Caudex"/>
          <w:color w:val="2E2E2E"/>
          <w:sz w:val="56"/>
          <w:szCs w:val="56"/>
          <w:lang w:val="en-US"/>
        </w:rPr>
        <w:t xml:space="preserve">Value Proposition </w:t>
      </w:r>
    </w:p>
    <w:p w14:paraId="73998349" w14:textId="77777777" w:rsidR="003B268C" w:rsidRPr="00E91675" w:rsidRDefault="003B268C">
      <w:pPr>
        <w:pBdr>
          <w:bottom w:val="single" w:sz="6" w:space="0" w:color="2E2E2E"/>
        </w:pBdr>
        <w:spacing w:before="120" w:after="120" w:line="0" w:lineRule="auto"/>
        <w:rPr>
          <w:lang w:val="en-US"/>
        </w:rPr>
      </w:pPr>
    </w:p>
    <w:p w14:paraId="634E79EF"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8"/>
          <w:szCs w:val="28"/>
          <w:lang w:val="en-US"/>
        </w:rPr>
        <w:t xml:space="preserve">"Turn the Crisis of Meaning into Strategic Direction." </w:t>
      </w:r>
    </w:p>
    <w:p w14:paraId="54A8ADC0" w14:textId="77777777" w:rsidR="003B268C" w:rsidRPr="00E91675" w:rsidRDefault="00986F00">
      <w:pPr>
        <w:spacing w:before="120" w:after="120" w:line="336" w:lineRule="auto"/>
        <w:rPr>
          <w:lang w:val="en-US"/>
        </w:rPr>
      </w:pP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offers the first </w:t>
      </w:r>
      <w:r w:rsidRPr="00E91675">
        <w:rPr>
          <w:rFonts w:ascii="Fahkwang Bold" w:eastAsia="Fahkwang Bold" w:hAnsi="Fahkwang Bold" w:cs="Fahkwang Bold"/>
          <w:b/>
          <w:bCs/>
          <w:color w:val="2E2E2E"/>
          <w:lang w:val="en-US"/>
        </w:rPr>
        <w:t>Sense Screening based on Artificial Intelligence and Logotherapy</w:t>
      </w:r>
      <w:r w:rsidRPr="00E91675">
        <w:rPr>
          <w:rFonts w:ascii="Fahkwang" w:eastAsia="Fahkwang" w:hAnsi="Fahkwang" w:cs="Fahkwang"/>
          <w:color w:val="2E2E2E"/>
          <w:lang w:val="en-US"/>
        </w:rPr>
        <w:t xml:space="preserve">, converting subjective introspection into actionable data. </w:t>
      </w:r>
    </w:p>
    <w:p w14:paraId="661E761D"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39A62ECC"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1. End-User (B2C) Value Proposition </w:t>
      </w:r>
    </w:p>
    <w:p w14:paraId="375E100B" w14:textId="77777777" w:rsidR="003B268C" w:rsidRDefault="00986F00">
      <w:pPr>
        <w:spacing w:before="120" w:after="120" w:line="336" w:lineRule="auto"/>
        <w:rPr>
          <w:rFonts w:ascii="Fahkwang" w:eastAsia="Fahkwang" w:hAnsi="Fahkwang" w:cs="Fahkwang"/>
          <w:color w:val="2E2E2E"/>
          <w:lang w:val="en-US"/>
        </w:rPr>
      </w:pPr>
      <w:r w:rsidRPr="00E91675">
        <w:rPr>
          <w:rFonts w:ascii="Fahkwang Bold" w:eastAsia="Fahkwang Bold" w:hAnsi="Fahkwang Bold" w:cs="Fahkwang Bold"/>
          <w:b/>
          <w:bCs/>
          <w:color w:val="2E2E2E"/>
          <w:lang w:val="en-US"/>
        </w:rPr>
        <w:t>Audience:</w:t>
      </w:r>
      <w:r w:rsidRPr="00E91675">
        <w:rPr>
          <w:rFonts w:ascii="Fahkwang" w:eastAsia="Fahkwang" w:hAnsi="Fahkwang" w:cs="Fahkwang"/>
          <w:color w:val="2E2E2E"/>
          <w:lang w:val="en-US"/>
        </w:rPr>
        <w:t xml:space="preserve"> Young Adults and Transitioning Professionals (seeking purpose and direction). </w:t>
      </w:r>
    </w:p>
    <w:p w14:paraId="101D42F3" w14:textId="77777777" w:rsidR="00E91675" w:rsidRPr="00E91675" w:rsidRDefault="00E91675">
      <w:pPr>
        <w:spacing w:before="120" w:after="120" w:line="336" w:lineRule="auto"/>
        <w:rPr>
          <w:lang w:val="en-US"/>
        </w:rPr>
      </w:pP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1"/>
        <w:gridCol w:w="3278"/>
        <w:gridCol w:w="2741"/>
      </w:tblGrid>
      <w:tr w:rsidR="003B268C" w14:paraId="038DB9F9" w14:textId="77777777">
        <w:tc>
          <w:tcPr>
            <w:tcW w:w="3010" w:type="dxa"/>
            <w:shd w:val="clear" w:color="auto" w:fill="DCFEE8"/>
            <w:tcMar>
              <w:top w:w="180" w:type="dxa"/>
              <w:left w:w="180" w:type="dxa"/>
              <w:bottom w:w="180" w:type="dxa"/>
              <w:right w:w="180" w:type="dxa"/>
            </w:tcMar>
          </w:tcPr>
          <w:p w14:paraId="2E9A37DC" w14:textId="77777777" w:rsidR="003B268C" w:rsidRDefault="00986F00">
            <w:pPr>
              <w:spacing w:before="120" w:after="120" w:line="336" w:lineRule="auto"/>
              <w:jc w:val="center"/>
            </w:pPr>
            <w:r>
              <w:rPr>
                <w:rFonts w:ascii="Fahkwang Bold" w:eastAsia="Fahkwang Bold" w:hAnsi="Fahkwang Bold" w:cs="Fahkwang Bold"/>
                <w:b/>
                <w:bCs/>
                <w:color w:val="2E2E2E"/>
                <w:sz w:val="22"/>
                <w:szCs w:val="22"/>
              </w:rPr>
              <w:lastRenderedPageBreak/>
              <w:t xml:space="preserve">Gains </w:t>
            </w:r>
          </w:p>
        </w:tc>
        <w:tc>
          <w:tcPr>
            <w:tcW w:w="3278" w:type="dxa"/>
            <w:shd w:val="clear" w:color="auto" w:fill="FFE5C1"/>
            <w:tcMar>
              <w:top w:w="180" w:type="dxa"/>
              <w:left w:w="180" w:type="dxa"/>
              <w:bottom w:w="180" w:type="dxa"/>
              <w:right w:w="180" w:type="dxa"/>
            </w:tcMar>
          </w:tcPr>
          <w:p w14:paraId="6D5DBFCC" w14:textId="77777777" w:rsidR="003B268C" w:rsidRDefault="00986F00">
            <w:pPr>
              <w:spacing w:before="120" w:after="120" w:line="336" w:lineRule="auto"/>
              <w:jc w:val="center"/>
            </w:pPr>
            <w:r w:rsidRPr="00BC54BD">
              <w:rPr>
                <w:rFonts w:ascii="Fahkwang Bold" w:eastAsia="Fahkwang Bold" w:hAnsi="Fahkwang Bold" w:cs="Fahkwang Bold"/>
                <w:b/>
                <w:bCs/>
                <w:color w:val="2E2E2E"/>
                <w:sz w:val="22"/>
                <w:szCs w:val="22"/>
              </w:rPr>
              <w:t xml:space="preserve">Pain Relievers </w:t>
            </w:r>
          </w:p>
        </w:tc>
        <w:tc>
          <w:tcPr>
            <w:tcW w:w="2741" w:type="dxa"/>
            <w:shd w:val="clear" w:color="auto" w:fill="B4D7FF"/>
            <w:tcMar>
              <w:top w:w="180" w:type="dxa"/>
              <w:left w:w="180" w:type="dxa"/>
              <w:bottom w:w="180" w:type="dxa"/>
              <w:right w:w="180" w:type="dxa"/>
            </w:tcMar>
          </w:tcPr>
          <w:p w14:paraId="4093DCE3" w14:textId="77777777" w:rsidR="003B268C" w:rsidRDefault="00986F00">
            <w:pPr>
              <w:spacing w:before="120" w:after="120" w:line="336" w:lineRule="auto"/>
              <w:jc w:val="center"/>
            </w:pPr>
            <w:r w:rsidRPr="00BC54BD">
              <w:rPr>
                <w:rFonts w:ascii="Fahkwang Bold" w:eastAsia="Fahkwang Bold" w:hAnsi="Fahkwang Bold" w:cs="Fahkwang Bold"/>
                <w:b/>
                <w:bCs/>
                <w:color w:val="2E2E2E"/>
                <w:sz w:val="22"/>
                <w:szCs w:val="22"/>
              </w:rPr>
              <w:t xml:space="preserve">Products and Services </w:t>
            </w:r>
          </w:p>
        </w:tc>
      </w:tr>
      <w:tr w:rsidR="003B268C" w:rsidRPr="00E91675" w14:paraId="2F4753CF" w14:textId="77777777">
        <w:tc>
          <w:tcPr>
            <w:tcW w:w="3010" w:type="dxa"/>
            <w:tcMar>
              <w:top w:w="180" w:type="dxa"/>
              <w:left w:w="180" w:type="dxa"/>
              <w:bottom w:w="180" w:type="dxa"/>
              <w:right w:w="180" w:type="dxa"/>
            </w:tcMar>
          </w:tcPr>
          <w:p w14:paraId="6F244033"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Clarity and Immediate Direction</w:t>
            </w:r>
            <w:r w:rsidRPr="00E91675">
              <w:rPr>
                <w:rFonts w:ascii="Fahkwang" w:eastAsia="Fahkwang" w:hAnsi="Fahkwang" w:cs="Fahkwang"/>
                <w:color w:val="2E2E2E"/>
                <w:sz w:val="22"/>
                <w:szCs w:val="22"/>
                <w:lang w:val="en-US"/>
              </w:rPr>
              <w:t xml:space="preserve">: Get a map of your values and purpose in minutes, not weeks of sessions. </w:t>
            </w:r>
          </w:p>
        </w:tc>
        <w:tc>
          <w:tcPr>
            <w:tcW w:w="3278" w:type="dxa"/>
            <w:tcMar>
              <w:top w:w="180" w:type="dxa"/>
              <w:left w:w="180" w:type="dxa"/>
              <w:bottom w:w="180" w:type="dxa"/>
              <w:right w:w="180" w:type="dxa"/>
            </w:tcMar>
          </w:tcPr>
          <w:p w14:paraId="5CBFCDF3"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Eliminates Superficiality</w:t>
            </w:r>
            <w:r w:rsidRPr="00E91675">
              <w:rPr>
                <w:rFonts w:ascii="Fahkwang" w:eastAsia="Fahkwang" w:hAnsi="Fahkwang" w:cs="Fahkwang"/>
                <w:color w:val="2E2E2E"/>
                <w:sz w:val="22"/>
                <w:szCs w:val="22"/>
                <w:lang w:val="en-US"/>
              </w:rPr>
              <w:t xml:space="preserve">: Replaces generic vocational tests with deep, conversational introspection. </w:t>
            </w:r>
          </w:p>
        </w:tc>
        <w:tc>
          <w:tcPr>
            <w:tcW w:w="2741" w:type="dxa"/>
            <w:tcMar>
              <w:top w:w="180" w:type="dxa"/>
              <w:left w:w="180" w:type="dxa"/>
              <w:bottom w:w="180" w:type="dxa"/>
              <w:right w:w="180" w:type="dxa"/>
            </w:tcMar>
          </w:tcPr>
          <w:p w14:paraId="454CD2FF"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Meaning Dossier</w:t>
            </w:r>
            <w:r w:rsidRPr="00E91675">
              <w:rPr>
                <w:rFonts w:ascii="Fahkwang" w:eastAsia="Fahkwang" w:hAnsi="Fahkwang" w:cs="Fahkwang"/>
                <w:color w:val="2E2E2E"/>
                <w:sz w:val="22"/>
                <w:szCs w:val="22"/>
                <w:lang w:val="en-US"/>
              </w:rPr>
              <w:t xml:space="preserve">: Detailed and structured report (ready for action) of values, motivations and blockages. </w:t>
            </w:r>
          </w:p>
        </w:tc>
      </w:tr>
      <w:tr w:rsidR="003B268C" w:rsidRPr="00E91675" w14:paraId="1D516276" w14:textId="77777777">
        <w:tc>
          <w:tcPr>
            <w:tcW w:w="3010" w:type="dxa"/>
            <w:tcMar>
              <w:top w:w="180" w:type="dxa"/>
              <w:left w:w="180" w:type="dxa"/>
              <w:bottom w:w="180" w:type="dxa"/>
              <w:right w:w="180" w:type="dxa"/>
            </w:tcMar>
          </w:tcPr>
          <w:p w14:paraId="5E66F780"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Ethical Accessibility</w:t>
            </w:r>
            <w:r w:rsidRPr="00E91675">
              <w:rPr>
                <w:rFonts w:ascii="Fahkwang" w:eastAsia="Fahkwang" w:hAnsi="Fahkwang" w:cs="Fahkwang"/>
                <w:color w:val="2E2E2E"/>
                <w:sz w:val="22"/>
                <w:szCs w:val="22"/>
                <w:lang w:val="en-US"/>
              </w:rPr>
              <w:t xml:space="preserve">: Have a rigorous self-knowledge tool, based on Psychology (Logotherapy), at a fraction of the cost of a human consultancy. </w:t>
            </w:r>
          </w:p>
        </w:tc>
        <w:tc>
          <w:tcPr>
            <w:tcW w:w="3278" w:type="dxa"/>
            <w:tcMar>
              <w:top w:w="180" w:type="dxa"/>
              <w:left w:w="180" w:type="dxa"/>
              <w:bottom w:w="180" w:type="dxa"/>
              <w:right w:w="180" w:type="dxa"/>
            </w:tcMar>
          </w:tcPr>
          <w:p w14:paraId="2F31D865" w14:textId="77777777" w:rsidR="003B268C" w:rsidRPr="00E91675" w:rsidRDefault="00986F00">
            <w:pPr>
              <w:spacing w:before="120" w:after="120" w:line="336" w:lineRule="auto"/>
              <w:rPr>
                <w:lang w:val="en-US"/>
              </w:rPr>
            </w:pPr>
            <w:proofErr w:type="gramStart"/>
            <w:r w:rsidRPr="00E91675">
              <w:rPr>
                <w:rFonts w:ascii="Fahkwang Bold" w:eastAsia="Fahkwang Bold" w:hAnsi="Fahkwang Bold" w:cs="Fahkwang Bold"/>
                <w:b/>
                <w:bCs/>
                <w:color w:val="2E2E2E"/>
                <w:sz w:val="22"/>
                <w:szCs w:val="22"/>
                <w:lang w:val="en-US"/>
              </w:rPr>
              <w:t>Reduces Transition</w:t>
            </w:r>
            <w:proofErr w:type="gramEnd"/>
            <w:r w:rsidRPr="00E91675">
              <w:rPr>
                <w:rFonts w:ascii="Fahkwang Bold" w:eastAsia="Fahkwang Bold" w:hAnsi="Fahkwang Bold" w:cs="Fahkwang Bold"/>
                <w:b/>
                <w:bCs/>
                <w:color w:val="2E2E2E"/>
                <w:sz w:val="22"/>
                <w:szCs w:val="22"/>
                <w:lang w:val="en-US"/>
              </w:rPr>
              <w:t xml:space="preserve"> Anxiety</w:t>
            </w:r>
            <w:r w:rsidRPr="00E91675">
              <w:rPr>
                <w:rFonts w:ascii="Fahkwang" w:eastAsia="Fahkwang" w:hAnsi="Fahkwang" w:cs="Fahkwang"/>
                <w:color w:val="2E2E2E"/>
                <w:sz w:val="22"/>
                <w:szCs w:val="22"/>
                <w:lang w:val="en-US"/>
              </w:rPr>
              <w:t xml:space="preserve">: Offers a safe, non-judgmental first step to making career decisions. </w:t>
            </w:r>
          </w:p>
        </w:tc>
        <w:tc>
          <w:tcPr>
            <w:tcW w:w="2741" w:type="dxa"/>
            <w:tcMar>
              <w:top w:w="180" w:type="dxa"/>
              <w:left w:w="180" w:type="dxa"/>
              <w:bottom w:w="180" w:type="dxa"/>
              <w:right w:w="180" w:type="dxa"/>
            </w:tcMar>
          </w:tcPr>
          <w:p w14:paraId="26476DF0"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Logotherapy Chatbot</w:t>
            </w:r>
            <w:r w:rsidRPr="00E91675">
              <w:rPr>
                <w:rFonts w:ascii="Fahkwang" w:eastAsia="Fahkwang" w:hAnsi="Fahkwang" w:cs="Fahkwang"/>
                <w:color w:val="2E2E2E"/>
                <w:sz w:val="22"/>
                <w:szCs w:val="22"/>
                <w:lang w:val="en-US"/>
              </w:rPr>
              <w:t xml:space="preserve">: Conversational interaction guided by the Socratic method - specific and safe psychological framework. </w:t>
            </w:r>
          </w:p>
        </w:tc>
      </w:tr>
      <w:tr w:rsidR="003B268C" w:rsidRPr="00E91675" w14:paraId="205FB725" w14:textId="77777777">
        <w:tc>
          <w:tcPr>
            <w:tcW w:w="3010" w:type="dxa"/>
            <w:tcMar>
              <w:top w:w="180" w:type="dxa"/>
              <w:left w:w="180" w:type="dxa"/>
              <w:bottom w:w="180" w:type="dxa"/>
              <w:right w:w="180" w:type="dxa"/>
            </w:tcMar>
          </w:tcPr>
          <w:p w14:paraId="563B0D47"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Preparation for Action</w:t>
            </w:r>
            <w:r w:rsidRPr="00E91675">
              <w:rPr>
                <w:rFonts w:ascii="Fahkwang" w:eastAsia="Fahkwang" w:hAnsi="Fahkwang" w:cs="Fahkwang"/>
                <w:color w:val="2E2E2E"/>
                <w:sz w:val="22"/>
                <w:szCs w:val="22"/>
                <w:lang w:val="en-US"/>
              </w:rPr>
              <w:t xml:space="preserve">: Arrive at your first therapy session with the groundwork already done, saving you time and money. </w:t>
            </w:r>
          </w:p>
        </w:tc>
        <w:tc>
          <w:tcPr>
            <w:tcW w:w="3278" w:type="dxa"/>
            <w:tcMar>
              <w:top w:w="180" w:type="dxa"/>
              <w:left w:w="180" w:type="dxa"/>
              <w:bottom w:w="180" w:type="dxa"/>
              <w:right w:w="180" w:type="dxa"/>
            </w:tcMar>
          </w:tcPr>
          <w:p w14:paraId="3279306A"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Maximum Confidentiality</w:t>
            </w:r>
            <w:r w:rsidRPr="00E91675">
              <w:rPr>
                <w:rFonts w:ascii="Fahkwang" w:eastAsia="Fahkwang" w:hAnsi="Fahkwang" w:cs="Fahkwang"/>
                <w:color w:val="2E2E2E"/>
                <w:sz w:val="22"/>
                <w:szCs w:val="22"/>
                <w:lang w:val="en-US"/>
              </w:rPr>
              <w:t xml:space="preserve">: Data security guarantee (LGPD) and an ethical Notice Protocol in cases of imminent risk. </w:t>
            </w:r>
          </w:p>
        </w:tc>
        <w:tc>
          <w:tcPr>
            <w:tcW w:w="2741" w:type="dxa"/>
            <w:tcMar>
              <w:top w:w="180" w:type="dxa"/>
              <w:left w:w="180" w:type="dxa"/>
              <w:bottom w:w="180" w:type="dxa"/>
              <w:right w:w="180" w:type="dxa"/>
            </w:tcMar>
          </w:tcPr>
          <w:p w14:paraId="6E432141"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Personalized Action Plan</w:t>
            </w:r>
            <w:r w:rsidRPr="00E91675">
              <w:rPr>
                <w:rFonts w:ascii="Fahkwang" w:eastAsia="Fahkwang" w:hAnsi="Fahkwang" w:cs="Fahkwang"/>
                <w:color w:val="2E2E2E"/>
                <w:sz w:val="22"/>
                <w:szCs w:val="22"/>
                <w:lang w:val="en-US"/>
              </w:rPr>
              <w:t xml:space="preserve">: Templates and </w:t>
            </w:r>
            <w:r w:rsidRPr="00E91675">
              <w:rPr>
                <w:rFonts w:ascii="Fahkwang Italics" w:eastAsia="Fahkwang Italics" w:hAnsi="Fahkwang Italics" w:cs="Fahkwang Italics"/>
                <w:i/>
                <w:iCs/>
                <w:color w:val="2E2E2E"/>
                <w:sz w:val="22"/>
                <w:szCs w:val="22"/>
                <w:lang w:val="en-US"/>
              </w:rPr>
              <w:t>frameworks</w:t>
            </w:r>
            <w:r w:rsidRPr="00E91675">
              <w:rPr>
                <w:rFonts w:ascii="Fahkwang" w:eastAsia="Fahkwang" w:hAnsi="Fahkwang" w:cs="Fahkwang"/>
                <w:color w:val="2E2E2E"/>
                <w:sz w:val="22"/>
                <w:szCs w:val="22"/>
                <w:lang w:val="en-US"/>
              </w:rPr>
              <w:t xml:space="preserve"> to turn insights into concrete career goals. </w:t>
            </w:r>
          </w:p>
        </w:tc>
      </w:tr>
    </w:tbl>
    <w:p w14:paraId="1301DC16"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49650312"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2. Value Proposition for the Institutional Client (B2B) </w:t>
      </w:r>
    </w:p>
    <w:p w14:paraId="4333A387"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lang w:val="en-US"/>
        </w:rPr>
        <w:t>Audience:</w:t>
      </w:r>
      <w:r w:rsidRPr="00E91675">
        <w:rPr>
          <w:rFonts w:ascii="Fahkwang" w:eastAsia="Fahkwang" w:hAnsi="Fahkwang" w:cs="Fahkwang"/>
          <w:color w:val="2E2E2E"/>
          <w:lang w:val="en-US"/>
        </w:rPr>
        <w:t xml:space="preserve"> HR of Companies and Pedagogy/Orientation Teams of Universities.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1"/>
        <w:gridCol w:w="3317"/>
        <w:gridCol w:w="2702"/>
      </w:tblGrid>
      <w:tr w:rsidR="003B268C" w14:paraId="061A66A2" w14:textId="77777777">
        <w:tc>
          <w:tcPr>
            <w:tcW w:w="3010" w:type="dxa"/>
            <w:shd w:val="clear" w:color="auto" w:fill="DCFEE8"/>
            <w:tcMar>
              <w:top w:w="180" w:type="dxa"/>
              <w:left w:w="180" w:type="dxa"/>
              <w:bottom w:w="180" w:type="dxa"/>
              <w:right w:w="180" w:type="dxa"/>
            </w:tcMar>
          </w:tcPr>
          <w:p w14:paraId="2F1551A7" w14:textId="77777777" w:rsidR="003B268C" w:rsidRDefault="00986F00">
            <w:pPr>
              <w:spacing w:before="120" w:after="120" w:line="336" w:lineRule="auto"/>
              <w:jc w:val="center"/>
            </w:pPr>
            <w:r>
              <w:rPr>
                <w:rFonts w:ascii="Fahkwang Bold" w:eastAsia="Fahkwang Bold" w:hAnsi="Fahkwang Bold" w:cs="Fahkwang Bold"/>
                <w:b/>
                <w:bCs/>
                <w:color w:val="2E2E2E"/>
                <w:sz w:val="22"/>
                <w:szCs w:val="22"/>
              </w:rPr>
              <w:lastRenderedPageBreak/>
              <w:t xml:space="preserve">Gains </w:t>
            </w:r>
          </w:p>
        </w:tc>
        <w:tc>
          <w:tcPr>
            <w:tcW w:w="3317" w:type="dxa"/>
            <w:shd w:val="clear" w:color="auto" w:fill="FFE5C1"/>
            <w:tcMar>
              <w:top w:w="180" w:type="dxa"/>
              <w:left w:w="180" w:type="dxa"/>
              <w:bottom w:w="180" w:type="dxa"/>
              <w:right w:w="180" w:type="dxa"/>
            </w:tcMar>
          </w:tcPr>
          <w:p w14:paraId="5FEA44D0" w14:textId="77777777" w:rsidR="003B268C" w:rsidRDefault="00986F00">
            <w:pPr>
              <w:spacing w:before="120" w:after="120" w:line="336" w:lineRule="auto"/>
              <w:jc w:val="center"/>
            </w:pPr>
            <w:r>
              <w:rPr>
                <w:rFonts w:ascii="Fahkwang Bold" w:eastAsia="Fahkwang Bold" w:hAnsi="Fahkwang Bold" w:cs="Fahkwang Bold"/>
                <w:b/>
                <w:bCs/>
                <w:color w:val="2E2E2E"/>
                <w:sz w:val="22"/>
                <w:szCs w:val="22"/>
              </w:rPr>
              <w:t xml:space="preserve">Pain Relievers </w:t>
            </w:r>
          </w:p>
        </w:tc>
        <w:tc>
          <w:tcPr>
            <w:tcW w:w="2702" w:type="dxa"/>
            <w:shd w:val="clear" w:color="auto" w:fill="B4D7FF"/>
            <w:tcMar>
              <w:top w:w="180" w:type="dxa"/>
              <w:left w:w="180" w:type="dxa"/>
              <w:bottom w:w="180" w:type="dxa"/>
              <w:right w:w="180" w:type="dxa"/>
            </w:tcMar>
          </w:tcPr>
          <w:p w14:paraId="395ED4E7" w14:textId="77777777" w:rsidR="003B268C" w:rsidRDefault="00986F00">
            <w:pPr>
              <w:spacing w:before="120" w:after="120" w:line="336" w:lineRule="auto"/>
              <w:jc w:val="center"/>
            </w:pPr>
            <w:r>
              <w:rPr>
                <w:rFonts w:ascii="Fahkwang Bold" w:eastAsia="Fahkwang Bold" w:hAnsi="Fahkwang Bold" w:cs="Fahkwang Bold"/>
                <w:b/>
                <w:bCs/>
                <w:color w:val="2E2E2E"/>
                <w:sz w:val="22"/>
                <w:szCs w:val="22"/>
              </w:rPr>
              <w:t xml:space="preserve">Products and Services </w:t>
            </w:r>
          </w:p>
        </w:tc>
      </w:tr>
      <w:tr w:rsidR="003B268C" w:rsidRPr="00E91675" w14:paraId="7FD12805" w14:textId="77777777">
        <w:tc>
          <w:tcPr>
            <w:tcW w:w="3010" w:type="dxa"/>
            <w:tcMar>
              <w:top w:w="180" w:type="dxa"/>
              <w:left w:w="180" w:type="dxa"/>
              <w:bottom w:w="180" w:type="dxa"/>
              <w:right w:w="180" w:type="dxa"/>
            </w:tcMar>
          </w:tcPr>
          <w:p w14:paraId="3DDFF79E"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Talent Retention (HR):</w:t>
            </w:r>
            <w:r w:rsidRPr="00E91675">
              <w:rPr>
                <w:rFonts w:ascii="Fahkwang" w:eastAsia="Fahkwang" w:hAnsi="Fahkwang" w:cs="Fahkwang"/>
                <w:color w:val="2E2E2E"/>
                <w:sz w:val="22"/>
                <w:szCs w:val="22"/>
                <w:lang w:val="en-US"/>
              </w:rPr>
              <w:t xml:space="preserve"> Identify misaligned employees before </w:t>
            </w:r>
            <w:r w:rsidRPr="00E91675">
              <w:rPr>
                <w:rFonts w:ascii="Fahkwang Italics" w:eastAsia="Fahkwang Italics" w:hAnsi="Fahkwang Italics" w:cs="Fahkwang Italics"/>
                <w:i/>
                <w:iCs/>
                <w:color w:val="2E2E2E"/>
                <w:sz w:val="22"/>
                <w:szCs w:val="22"/>
                <w:lang w:val="en-US"/>
              </w:rPr>
              <w:t>turnover</w:t>
            </w:r>
            <w:r w:rsidRPr="00E91675">
              <w:rPr>
                <w:rFonts w:ascii="Fahkwang" w:eastAsia="Fahkwang" w:hAnsi="Fahkwang" w:cs="Fahkwang"/>
                <w:color w:val="2E2E2E"/>
                <w:sz w:val="22"/>
                <w:szCs w:val="22"/>
                <w:lang w:val="en-US"/>
              </w:rPr>
              <w:t xml:space="preserve">, acting on the root cause: lack of purpose. </w:t>
            </w:r>
          </w:p>
        </w:tc>
        <w:tc>
          <w:tcPr>
            <w:tcW w:w="3317" w:type="dxa"/>
            <w:tcMar>
              <w:top w:w="180" w:type="dxa"/>
              <w:left w:w="180" w:type="dxa"/>
              <w:bottom w:w="180" w:type="dxa"/>
              <w:right w:w="180" w:type="dxa"/>
            </w:tcMar>
          </w:tcPr>
          <w:p w14:paraId="542B4D07"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Combating Dropout (Universities):</w:t>
            </w:r>
            <w:r w:rsidRPr="00E91675">
              <w:rPr>
                <w:rFonts w:ascii="Fahkwang" w:eastAsia="Fahkwang" w:hAnsi="Fahkwang" w:cs="Fahkwang"/>
                <w:color w:val="2E2E2E"/>
                <w:sz w:val="22"/>
                <w:szCs w:val="22"/>
                <w:lang w:val="en-US"/>
              </w:rPr>
              <w:t xml:space="preserve"> Provides predictive data for the pedagogical team to intervene strategically with students at risk of dropping out. </w:t>
            </w:r>
          </w:p>
        </w:tc>
        <w:tc>
          <w:tcPr>
            <w:tcW w:w="2702" w:type="dxa"/>
            <w:tcMar>
              <w:top w:w="180" w:type="dxa"/>
              <w:left w:w="180" w:type="dxa"/>
              <w:bottom w:w="180" w:type="dxa"/>
              <w:right w:w="180" w:type="dxa"/>
            </w:tcMar>
          </w:tcPr>
          <w:p w14:paraId="1C36DD36"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B2B License / API Module</w:t>
            </w:r>
            <w:r w:rsidRPr="00E91675">
              <w:rPr>
                <w:rFonts w:ascii="Fahkwang" w:eastAsia="Fahkwang" w:hAnsi="Fahkwang" w:cs="Fahkwang"/>
                <w:color w:val="2E2E2E"/>
                <w:sz w:val="22"/>
                <w:szCs w:val="22"/>
                <w:lang w:val="en-US"/>
              </w:rPr>
              <w:t xml:space="preserve">: </w:t>
            </w:r>
            <w:r w:rsidRPr="00E91675">
              <w:rPr>
                <w:rFonts w:ascii="Fahkwang Italics" w:eastAsia="Fahkwang Italics" w:hAnsi="Fahkwang Italics" w:cs="Fahkwang Italics"/>
                <w:i/>
                <w:iCs/>
                <w:color w:val="2E2E2E"/>
                <w:sz w:val="22"/>
                <w:szCs w:val="22"/>
                <w:lang w:val="en-US"/>
              </w:rPr>
              <w:t>White-label</w:t>
            </w:r>
            <w:r w:rsidRPr="00E91675">
              <w:rPr>
                <w:rFonts w:ascii="Fahkwang" w:eastAsia="Fahkwang" w:hAnsi="Fahkwang" w:cs="Fahkwang"/>
                <w:color w:val="2E2E2E"/>
                <w:sz w:val="22"/>
                <w:szCs w:val="22"/>
                <w:lang w:val="en-US"/>
              </w:rPr>
              <w:t xml:space="preserve"> </w:t>
            </w:r>
            <w:proofErr w:type="gramStart"/>
            <w:r w:rsidRPr="00E91675">
              <w:rPr>
                <w:rFonts w:ascii="Fahkwang" w:eastAsia="Fahkwang" w:hAnsi="Fahkwang" w:cs="Fahkwang"/>
                <w:color w:val="2E2E2E"/>
                <w:sz w:val="22"/>
                <w:szCs w:val="22"/>
                <w:lang w:val="en-US"/>
              </w:rPr>
              <w:t>integration  of</w:t>
            </w:r>
            <w:proofErr w:type="gramEnd"/>
            <w:r w:rsidRPr="00E91675">
              <w:rPr>
                <w:rFonts w:ascii="Fahkwang" w:eastAsia="Fahkwang" w:hAnsi="Fahkwang" w:cs="Fahkwang"/>
                <w:color w:val="2E2E2E"/>
                <w:sz w:val="22"/>
                <w:szCs w:val="22"/>
                <w:lang w:val="en-US"/>
              </w:rPr>
              <w:t xml:space="preserve"> Sense Screening into the talent or student management system. </w:t>
            </w:r>
          </w:p>
        </w:tc>
      </w:tr>
      <w:tr w:rsidR="003B268C" w:rsidRPr="00E91675" w14:paraId="4B3B2672" w14:textId="77777777">
        <w:tc>
          <w:tcPr>
            <w:tcW w:w="3010" w:type="dxa"/>
            <w:tcMar>
              <w:top w:w="180" w:type="dxa"/>
              <w:left w:w="180" w:type="dxa"/>
              <w:bottom w:w="180" w:type="dxa"/>
              <w:right w:w="180" w:type="dxa"/>
            </w:tcMar>
          </w:tcPr>
          <w:p w14:paraId="15F94BFE"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Efficiency of the Support Team</w:t>
            </w:r>
            <w:r w:rsidRPr="00E91675">
              <w:rPr>
                <w:rFonts w:ascii="Fahkwang" w:eastAsia="Fahkwang" w:hAnsi="Fahkwang" w:cs="Fahkwang"/>
                <w:color w:val="2E2E2E"/>
                <w:sz w:val="22"/>
                <w:szCs w:val="22"/>
                <w:lang w:val="en-US"/>
              </w:rPr>
              <w:t xml:space="preserve">: Transform reactive action (putting out fires) into proactive and strategic intervention, focusing the time of the consultant/pedagogue on the most critical cases. </w:t>
            </w:r>
          </w:p>
        </w:tc>
        <w:tc>
          <w:tcPr>
            <w:tcW w:w="3317" w:type="dxa"/>
            <w:tcMar>
              <w:top w:w="180" w:type="dxa"/>
              <w:left w:w="180" w:type="dxa"/>
              <w:bottom w:w="180" w:type="dxa"/>
              <w:right w:w="180" w:type="dxa"/>
            </w:tcMar>
          </w:tcPr>
          <w:p w14:paraId="17E512A3"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Rigor and Ethics</w:t>
            </w:r>
            <w:r w:rsidRPr="00E91675">
              <w:rPr>
                <w:rFonts w:ascii="Fahkwang" w:eastAsia="Fahkwang" w:hAnsi="Fahkwang" w:cs="Fahkwang"/>
                <w:color w:val="2E2E2E"/>
                <w:sz w:val="22"/>
                <w:szCs w:val="22"/>
                <w:lang w:val="en-US"/>
              </w:rPr>
              <w:t xml:space="preserve">: Minimize the risk of legal and bias, using a methodologically validated tool and with </w:t>
            </w:r>
            <w:proofErr w:type="gramStart"/>
            <w:r w:rsidRPr="00E91675">
              <w:rPr>
                <w:rFonts w:ascii="Fahkwang" w:eastAsia="Fahkwang" w:hAnsi="Fahkwang" w:cs="Fahkwang"/>
                <w:color w:val="2E2E2E"/>
                <w:sz w:val="22"/>
                <w:szCs w:val="22"/>
                <w:lang w:val="en-US"/>
              </w:rPr>
              <w:t>a commitment</w:t>
            </w:r>
            <w:proofErr w:type="gramEnd"/>
            <w:r w:rsidRPr="00E91675">
              <w:rPr>
                <w:rFonts w:ascii="Fahkwang" w:eastAsia="Fahkwang" w:hAnsi="Fahkwang" w:cs="Fahkwang"/>
                <w:color w:val="2E2E2E"/>
                <w:sz w:val="22"/>
                <w:szCs w:val="22"/>
                <w:lang w:val="en-US"/>
              </w:rPr>
              <w:t xml:space="preserve"> to the LGPD. </w:t>
            </w:r>
          </w:p>
        </w:tc>
        <w:tc>
          <w:tcPr>
            <w:tcW w:w="2702" w:type="dxa"/>
            <w:tcMar>
              <w:top w:w="180" w:type="dxa"/>
              <w:left w:w="180" w:type="dxa"/>
              <w:bottom w:w="180" w:type="dxa"/>
              <w:right w:w="180" w:type="dxa"/>
            </w:tcMar>
          </w:tcPr>
          <w:p w14:paraId="4A08B601"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Alignment Dashboard</w:t>
            </w:r>
            <w:r w:rsidRPr="00E91675">
              <w:rPr>
                <w:rFonts w:ascii="Fahkwang" w:eastAsia="Fahkwang" w:hAnsi="Fahkwang" w:cs="Fahkwang"/>
                <w:color w:val="2E2E2E"/>
                <w:sz w:val="22"/>
                <w:szCs w:val="22"/>
                <w:lang w:val="en-US"/>
              </w:rPr>
              <w:t xml:space="preserve">: Aggregated and anonymized reports of purpose trends and emotional health of the workforce or student body. </w:t>
            </w:r>
          </w:p>
        </w:tc>
      </w:tr>
      <w:tr w:rsidR="003B268C" w:rsidRPr="00E91675" w14:paraId="6E5B6DE3" w14:textId="77777777">
        <w:tc>
          <w:tcPr>
            <w:tcW w:w="3010" w:type="dxa"/>
            <w:tcMar>
              <w:top w:w="180" w:type="dxa"/>
              <w:left w:w="180" w:type="dxa"/>
              <w:bottom w:w="180" w:type="dxa"/>
              <w:right w:w="180" w:type="dxa"/>
            </w:tcMar>
          </w:tcPr>
          <w:p w14:paraId="373EB456"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Cost Optimization</w:t>
            </w:r>
            <w:r w:rsidRPr="00E91675">
              <w:rPr>
                <w:rFonts w:ascii="Fahkwang" w:eastAsia="Fahkwang" w:hAnsi="Fahkwang" w:cs="Fahkwang"/>
                <w:color w:val="2E2E2E"/>
                <w:sz w:val="22"/>
                <w:szCs w:val="22"/>
                <w:lang w:val="en-US"/>
              </w:rPr>
              <w:t xml:space="preserve">: Reduce investment in the first orientation sessions by replacing them with AI's scalable screening. </w:t>
            </w:r>
          </w:p>
        </w:tc>
        <w:tc>
          <w:tcPr>
            <w:tcW w:w="3317" w:type="dxa"/>
            <w:tcMar>
              <w:top w:w="180" w:type="dxa"/>
              <w:left w:w="180" w:type="dxa"/>
              <w:bottom w:w="180" w:type="dxa"/>
              <w:right w:w="180" w:type="dxa"/>
            </w:tcMar>
          </w:tcPr>
          <w:p w14:paraId="7B9927AC"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Scalable Solution</w:t>
            </w:r>
            <w:r w:rsidRPr="00E91675">
              <w:rPr>
                <w:rFonts w:ascii="Fahkwang" w:eastAsia="Fahkwang" w:hAnsi="Fahkwang" w:cs="Fahkwang"/>
                <w:color w:val="2E2E2E"/>
                <w:sz w:val="22"/>
                <w:szCs w:val="22"/>
                <w:lang w:val="en-US"/>
              </w:rPr>
              <w:t xml:space="preserve">: Implement a screening service for hundreds of employees/students without increasing operational costs in a linear fashion. </w:t>
            </w:r>
          </w:p>
        </w:tc>
        <w:tc>
          <w:tcPr>
            <w:tcW w:w="2702" w:type="dxa"/>
            <w:tcMar>
              <w:top w:w="180" w:type="dxa"/>
              <w:left w:w="180" w:type="dxa"/>
              <w:bottom w:w="180" w:type="dxa"/>
              <w:right w:w="180" w:type="dxa"/>
            </w:tcMar>
          </w:tcPr>
          <w:p w14:paraId="3D93E8EC"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2"/>
                <w:szCs w:val="22"/>
                <w:lang w:val="en-US"/>
              </w:rPr>
              <w:t>Support and Methodological Audit</w:t>
            </w:r>
            <w:r w:rsidRPr="00E91675">
              <w:rPr>
                <w:rFonts w:ascii="Fahkwang" w:eastAsia="Fahkwang" w:hAnsi="Fahkwang" w:cs="Fahkwang"/>
                <w:color w:val="2E2E2E"/>
                <w:sz w:val="22"/>
                <w:szCs w:val="22"/>
                <w:lang w:val="en-US"/>
              </w:rPr>
              <w:t xml:space="preserve">: Ensuring that the Logotherapy framework is being applied correctly. </w:t>
            </w:r>
          </w:p>
        </w:tc>
      </w:tr>
    </w:tbl>
    <w:p w14:paraId="44939A98"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 xml:space="preserve"> </w:t>
      </w:r>
    </w:p>
    <w:p w14:paraId="6D9EA03E" w14:textId="77777777" w:rsidR="003B268C" w:rsidRPr="00E91675" w:rsidRDefault="00986F00">
      <w:pPr>
        <w:spacing w:before="120" w:after="120" w:line="300" w:lineRule="auto"/>
        <w:rPr>
          <w:lang w:val="en-US"/>
        </w:rPr>
      </w:pPr>
      <w:r w:rsidRPr="00E91675">
        <w:rPr>
          <w:rFonts w:ascii="Caudex" w:eastAsia="Caudex" w:hAnsi="Caudex" w:cs="Caudex"/>
          <w:color w:val="2E2E2E"/>
          <w:sz w:val="56"/>
          <w:szCs w:val="56"/>
          <w:lang w:val="en-US"/>
        </w:rPr>
        <w:lastRenderedPageBreak/>
        <w:t xml:space="preserve">MVP Solution: Functionality, Differential and Market Positioning </w:t>
      </w:r>
    </w:p>
    <w:p w14:paraId="7976615B" w14:textId="77777777" w:rsidR="003B268C" w:rsidRPr="00E91675" w:rsidRDefault="003B268C">
      <w:pPr>
        <w:pBdr>
          <w:bottom w:val="single" w:sz="6" w:space="0" w:color="2E2E2E"/>
        </w:pBdr>
        <w:spacing w:before="120" w:after="120" w:line="0" w:lineRule="auto"/>
        <w:rPr>
          <w:lang w:val="en-US"/>
        </w:rPr>
      </w:pPr>
    </w:p>
    <w:p w14:paraId="4D81E38F"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I. Minimum Viable Product (MVP) Description and Functionality </w:t>
      </w:r>
    </w:p>
    <w:p w14:paraId="0B03B666" w14:textId="77777777" w:rsidR="003B268C" w:rsidRPr="00E91675" w:rsidRDefault="00986F00">
      <w:pPr>
        <w:spacing w:before="120" w:after="120" w:line="336" w:lineRule="auto"/>
        <w:rPr>
          <w:lang w:val="en-US"/>
        </w:rPr>
      </w:pPr>
      <w:proofErr w:type="spellStart"/>
      <w:r w:rsidRPr="00E91675">
        <w:rPr>
          <w:rFonts w:ascii="Fahkwang" w:eastAsia="Fahkwang" w:hAnsi="Fahkwang" w:cs="Fahkwang"/>
          <w:color w:val="2E2E2E"/>
          <w:lang w:val="en-US"/>
        </w:rPr>
        <w:t>Propositum's</w:t>
      </w:r>
      <w:proofErr w:type="spellEnd"/>
      <w:r w:rsidRPr="00E91675">
        <w:rPr>
          <w:rFonts w:ascii="Fahkwang" w:eastAsia="Fahkwang" w:hAnsi="Fahkwang" w:cs="Fahkwang"/>
          <w:color w:val="2E2E2E"/>
          <w:lang w:val="en-US"/>
        </w:rPr>
        <w:t xml:space="preserve"> MVP is the </w:t>
      </w:r>
      <w:r w:rsidRPr="00E91675">
        <w:rPr>
          <w:rFonts w:ascii="Fahkwang Bold" w:eastAsia="Fahkwang Bold" w:hAnsi="Fahkwang Bold" w:cs="Fahkwang Bold"/>
          <w:b/>
          <w:bCs/>
          <w:color w:val="2E2E2E"/>
          <w:lang w:val="en-US"/>
        </w:rPr>
        <w:t>Conversational Sense Screening Chatbot</w:t>
      </w:r>
      <w:r w:rsidRPr="00E91675">
        <w:rPr>
          <w:rFonts w:ascii="Fahkwang" w:eastAsia="Fahkwang" w:hAnsi="Fahkwang" w:cs="Fahkwang"/>
          <w:color w:val="2E2E2E"/>
          <w:lang w:val="en-US"/>
        </w:rPr>
        <w:t xml:space="preserve">. It was developed to be fast, engaging and, fundamentally, ethically oriented. </w:t>
      </w:r>
    </w:p>
    <w:p w14:paraId="28792B8A"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4B8827B9"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lang w:val="en-US"/>
        </w:rPr>
        <w:t xml:space="preserve">Key Features of MVP: </w:t>
      </w:r>
    </w:p>
    <w:p w14:paraId="4168AED6"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The user interacts with the </w:t>
      </w:r>
      <w:r w:rsidRPr="00E91675">
        <w:rPr>
          <w:rFonts w:ascii="Fahkwang Italics" w:eastAsia="Fahkwang Italics" w:hAnsi="Fahkwang Italics" w:cs="Fahkwang Italics"/>
          <w:i/>
          <w:iCs/>
          <w:color w:val="2E2E2E"/>
          <w:lang w:val="en-US"/>
        </w:rPr>
        <w:t>chatbot</w:t>
      </w:r>
      <w:r w:rsidRPr="00E91675">
        <w:rPr>
          <w:rFonts w:ascii="Fahkwang" w:eastAsia="Fahkwang" w:hAnsi="Fahkwang" w:cs="Fahkwang"/>
          <w:color w:val="2E2E2E"/>
          <w:lang w:val="en-US"/>
        </w:rPr>
        <w:t xml:space="preserve"> through open-ended prompts. AI uses Logotherapy (Victor Frankl) as </w:t>
      </w:r>
      <w:proofErr w:type="gramStart"/>
      <w:r w:rsidRPr="00E91675">
        <w:rPr>
          <w:rFonts w:ascii="Fahkwang" w:eastAsia="Fahkwang" w:hAnsi="Fahkwang" w:cs="Fahkwang"/>
          <w:color w:val="2E2E2E"/>
          <w:lang w:val="en-US"/>
        </w:rPr>
        <w:t>a  base</w:t>
      </w:r>
      <w:proofErr w:type="gramEnd"/>
      <w:r w:rsidRPr="00E91675">
        <w:rPr>
          <w:rFonts w:ascii="Fahkwang" w:eastAsia="Fahkwang" w:hAnsi="Fahkwang" w:cs="Fahkwang"/>
          <w:color w:val="2E2E2E"/>
          <w:lang w:val="en-US"/>
        </w:rPr>
        <w:t xml:space="preserve"> </w:t>
      </w:r>
      <w:r w:rsidRPr="00E91675">
        <w:rPr>
          <w:rFonts w:ascii="Fahkwang Italics" w:eastAsia="Fahkwang Italics" w:hAnsi="Fahkwang Italics" w:cs="Fahkwang Italics"/>
          <w:i/>
          <w:iCs/>
          <w:color w:val="2E2E2E"/>
          <w:lang w:val="en-US"/>
        </w:rPr>
        <w:t>framework</w:t>
      </w:r>
      <w:r w:rsidRPr="00E91675">
        <w:rPr>
          <w:rFonts w:ascii="Fahkwang" w:eastAsia="Fahkwang" w:hAnsi="Fahkwang" w:cs="Fahkwang"/>
          <w:color w:val="2E2E2E"/>
          <w:lang w:val="en-US"/>
        </w:rPr>
        <w:t xml:space="preserve"> to guide dialogue, focusing on issues of values, responsibility, sources of meaning, and existential blocks. </w:t>
      </w:r>
    </w:p>
    <w:p w14:paraId="68081E48"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The user's subjective responses are processed by a system of rules and </w:t>
      </w:r>
      <w:r w:rsidRPr="00E91675">
        <w:rPr>
          <w:rFonts w:ascii="Fahkwang Italics" w:eastAsia="Fahkwang Italics" w:hAnsi="Fahkwang Italics" w:cs="Fahkwang Italics"/>
          <w:i/>
          <w:iCs/>
          <w:color w:val="2E2E2E"/>
          <w:lang w:val="en-US"/>
        </w:rPr>
        <w:t>prompts</w:t>
      </w:r>
      <w:r w:rsidRPr="00E91675">
        <w:rPr>
          <w:rFonts w:ascii="Fahkwang" w:eastAsia="Fahkwang" w:hAnsi="Fahkwang" w:cs="Fahkwang"/>
          <w:color w:val="2E2E2E"/>
          <w:lang w:val="en-US"/>
        </w:rPr>
        <w:t xml:space="preserve"> that encode them </w:t>
      </w:r>
      <w:proofErr w:type="gramStart"/>
      <w:r w:rsidRPr="00E91675">
        <w:rPr>
          <w:rFonts w:ascii="Fahkwang" w:eastAsia="Fahkwang" w:hAnsi="Fahkwang" w:cs="Fahkwang"/>
          <w:color w:val="2E2E2E"/>
          <w:lang w:val="en-US"/>
        </w:rPr>
        <w:t>in  structured</w:t>
      </w:r>
      <w:proofErr w:type="gramEnd"/>
      <w:r w:rsidRPr="00E91675">
        <w:rPr>
          <w:rFonts w:ascii="Fahkwang" w:eastAsia="Fahkwang" w:hAnsi="Fahkwang" w:cs="Fahkwang"/>
          <w:color w:val="2E2E2E"/>
          <w:lang w:val="en-US"/>
        </w:rPr>
        <w:t xml:space="preserve"> </w:t>
      </w:r>
      <w:r w:rsidRPr="00E91675">
        <w:rPr>
          <w:rFonts w:ascii="Fahkwang Italics" w:eastAsia="Fahkwang Italics" w:hAnsi="Fahkwang Italics" w:cs="Fahkwang Italics"/>
          <w:i/>
          <w:iCs/>
          <w:color w:val="2E2E2E"/>
          <w:lang w:val="en-US"/>
        </w:rPr>
        <w:t>data points</w:t>
      </w:r>
      <w:r w:rsidRPr="00E91675">
        <w:rPr>
          <w:rFonts w:ascii="Fahkwang" w:eastAsia="Fahkwang" w:hAnsi="Fahkwang" w:cs="Fahkwang"/>
          <w:color w:val="2E2E2E"/>
          <w:lang w:val="en-US"/>
        </w:rPr>
        <w:t xml:space="preserve"> (e.g., High Family Value Index, Low Alignment with Career Purpose). </w:t>
      </w:r>
    </w:p>
    <w:p w14:paraId="1A7EA87E"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The final product is the "Dossier of Meaning". This report is not a diagnosis, but a strategic organization of user information. It serves as the ideal starting point for the client or the human professional they consult. </w:t>
      </w:r>
    </w:p>
    <w:p w14:paraId="0812B8AD"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51438296"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II. Non-Negotiable Differential: Rigor and Methodology </w:t>
      </w:r>
    </w:p>
    <w:p w14:paraId="25F5A81C"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Our differentiator is not only </w:t>
      </w:r>
      <w:proofErr w:type="gramStart"/>
      <w:r w:rsidRPr="00E91675">
        <w:rPr>
          <w:rFonts w:ascii="Fahkwang" w:eastAsia="Fahkwang" w:hAnsi="Fahkwang" w:cs="Fahkwang"/>
          <w:color w:val="2E2E2E"/>
          <w:lang w:val="en-US"/>
        </w:rPr>
        <w:t>the AI</w:t>
      </w:r>
      <w:proofErr w:type="gramEnd"/>
      <w:r w:rsidRPr="00E91675">
        <w:rPr>
          <w:rFonts w:ascii="Fahkwang" w:eastAsia="Fahkwang" w:hAnsi="Fahkwang" w:cs="Fahkwang"/>
          <w:color w:val="2E2E2E"/>
          <w:lang w:val="en-US"/>
        </w:rPr>
        <w:t xml:space="preserve"> technology, but the </w:t>
      </w:r>
      <w:r w:rsidRPr="00E91675">
        <w:rPr>
          <w:rFonts w:ascii="Fahkwang Bold" w:eastAsia="Fahkwang Bold" w:hAnsi="Fahkwang Bold" w:cs="Fahkwang Bold"/>
          <w:b/>
          <w:bCs/>
          <w:color w:val="2E2E2E"/>
          <w:lang w:val="en-US"/>
        </w:rPr>
        <w:t>theoretical paradigm</w:t>
      </w:r>
      <w:r w:rsidRPr="00E91675">
        <w:rPr>
          <w:rFonts w:ascii="Fahkwang" w:eastAsia="Fahkwang" w:hAnsi="Fahkwang" w:cs="Fahkwang"/>
          <w:color w:val="2E2E2E"/>
          <w:lang w:val="en-US"/>
        </w:rPr>
        <w:t xml:space="preserve"> under which it operates.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3B268C" w14:paraId="3F531C07" w14:textId="77777777">
        <w:tc>
          <w:tcPr>
            <w:tcW w:w="3010" w:type="dxa"/>
            <w:shd w:val="clear" w:color="auto" w:fill="EBE0D1"/>
            <w:tcMar>
              <w:top w:w="180" w:type="dxa"/>
              <w:left w:w="180" w:type="dxa"/>
              <w:bottom w:w="180" w:type="dxa"/>
              <w:right w:w="180" w:type="dxa"/>
            </w:tcMar>
          </w:tcPr>
          <w:p w14:paraId="5C3EF810" w14:textId="77777777" w:rsidR="003B268C" w:rsidRDefault="00986F00">
            <w:pPr>
              <w:spacing w:before="120" w:after="120" w:line="360" w:lineRule="auto"/>
              <w:jc w:val="center"/>
            </w:pPr>
            <w:r>
              <w:rPr>
                <w:rFonts w:ascii="Fahkwang Bold" w:eastAsia="Fahkwang Bold" w:hAnsi="Fahkwang Bold" w:cs="Fahkwang Bold"/>
                <w:b/>
                <w:bCs/>
                <w:color w:val="2E2E2E"/>
              </w:rPr>
              <w:lastRenderedPageBreak/>
              <w:t xml:space="preserve">Aspect </w:t>
            </w:r>
          </w:p>
        </w:tc>
        <w:tc>
          <w:tcPr>
            <w:tcW w:w="3010" w:type="dxa"/>
            <w:shd w:val="clear" w:color="auto" w:fill="FFF8EF"/>
            <w:tcMar>
              <w:top w:w="180" w:type="dxa"/>
              <w:left w:w="180" w:type="dxa"/>
              <w:bottom w:w="180" w:type="dxa"/>
              <w:right w:w="180" w:type="dxa"/>
            </w:tcMar>
          </w:tcPr>
          <w:p w14:paraId="76BF58FF" w14:textId="77777777" w:rsidR="003B268C" w:rsidRDefault="00986F00">
            <w:pPr>
              <w:spacing w:before="120" w:after="120" w:line="336" w:lineRule="auto"/>
            </w:pPr>
            <w:r>
              <w:rPr>
                <w:rFonts w:ascii="Fahkwang Bold" w:eastAsia="Fahkwang Bold" w:hAnsi="Fahkwang Bold" w:cs="Fahkwang Bold"/>
                <w:b/>
                <w:bCs/>
                <w:color w:val="2E2E2E"/>
              </w:rPr>
              <w:t xml:space="preserve">Propositum (Logotherapy) </w:t>
            </w:r>
          </w:p>
        </w:tc>
        <w:tc>
          <w:tcPr>
            <w:tcW w:w="3010" w:type="dxa"/>
            <w:shd w:val="clear" w:color="auto" w:fill="FFF8EF"/>
            <w:tcMar>
              <w:top w:w="180" w:type="dxa"/>
              <w:left w:w="180" w:type="dxa"/>
              <w:bottom w:w="180" w:type="dxa"/>
              <w:right w:w="180" w:type="dxa"/>
            </w:tcMar>
          </w:tcPr>
          <w:p w14:paraId="25C63104" w14:textId="77777777" w:rsidR="003B268C" w:rsidRDefault="00986F00">
            <w:pPr>
              <w:spacing w:before="120" w:after="120" w:line="336" w:lineRule="auto"/>
            </w:pPr>
            <w:r>
              <w:rPr>
                <w:rFonts w:ascii="Fahkwang Bold" w:eastAsia="Fahkwang Bold" w:hAnsi="Fahkwang Bold" w:cs="Fahkwang Bold"/>
                <w:b/>
                <w:bCs/>
                <w:color w:val="2E2E2E"/>
              </w:rPr>
              <w:t xml:space="preserve">Competitors (Generic/Big 5 Tests) </w:t>
            </w:r>
          </w:p>
        </w:tc>
      </w:tr>
      <w:tr w:rsidR="003B268C" w:rsidRPr="00E91675" w14:paraId="00F5AA49" w14:textId="77777777">
        <w:tc>
          <w:tcPr>
            <w:tcW w:w="3010" w:type="dxa"/>
            <w:shd w:val="clear" w:color="auto" w:fill="FFF8EF"/>
            <w:tcMar>
              <w:top w:w="180" w:type="dxa"/>
              <w:left w:w="180" w:type="dxa"/>
              <w:bottom w:w="180" w:type="dxa"/>
              <w:right w:w="180" w:type="dxa"/>
            </w:tcMar>
          </w:tcPr>
          <w:p w14:paraId="72670D82" w14:textId="77777777" w:rsidR="003B268C" w:rsidRDefault="00986F00">
            <w:pPr>
              <w:spacing w:before="120" w:after="120" w:line="336" w:lineRule="auto"/>
            </w:pPr>
            <w:r>
              <w:rPr>
                <w:rFonts w:ascii="Fahkwang Bold" w:eastAsia="Fahkwang Bold" w:hAnsi="Fahkwang Bold" w:cs="Fahkwang Bold"/>
                <w:b/>
                <w:bCs/>
                <w:color w:val="2E2E2E"/>
              </w:rPr>
              <w:t xml:space="preserve">Analysis Focus </w:t>
            </w:r>
          </w:p>
        </w:tc>
        <w:tc>
          <w:tcPr>
            <w:tcW w:w="3010" w:type="dxa"/>
            <w:tcMar>
              <w:top w:w="180" w:type="dxa"/>
              <w:left w:w="180" w:type="dxa"/>
              <w:bottom w:w="180" w:type="dxa"/>
              <w:right w:w="180" w:type="dxa"/>
            </w:tcMar>
          </w:tcPr>
          <w:p w14:paraId="767E33AD"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lang w:val="en-US"/>
              </w:rPr>
              <w:t>Meaning, Purpose and Values</w:t>
            </w:r>
            <w:r w:rsidRPr="00E91675">
              <w:rPr>
                <w:rFonts w:ascii="Fahkwang" w:eastAsia="Fahkwang" w:hAnsi="Fahkwang" w:cs="Fahkwang"/>
                <w:color w:val="2E2E2E"/>
                <w:lang w:val="en-US"/>
              </w:rPr>
              <w:t xml:space="preserve"> (The Why). </w:t>
            </w:r>
          </w:p>
        </w:tc>
        <w:tc>
          <w:tcPr>
            <w:tcW w:w="3010" w:type="dxa"/>
            <w:tcMar>
              <w:top w:w="180" w:type="dxa"/>
              <w:left w:w="180" w:type="dxa"/>
              <w:bottom w:w="180" w:type="dxa"/>
              <w:right w:w="180" w:type="dxa"/>
            </w:tcMar>
          </w:tcPr>
          <w:p w14:paraId="62917300"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Personality Traits and Abilities (What). </w:t>
            </w:r>
          </w:p>
        </w:tc>
      </w:tr>
      <w:tr w:rsidR="003B268C" w14:paraId="2FDAABAD" w14:textId="77777777">
        <w:tc>
          <w:tcPr>
            <w:tcW w:w="3010" w:type="dxa"/>
            <w:shd w:val="clear" w:color="auto" w:fill="FFF8EF"/>
            <w:tcMar>
              <w:top w:w="180" w:type="dxa"/>
              <w:left w:w="180" w:type="dxa"/>
              <w:bottom w:w="180" w:type="dxa"/>
              <w:right w:w="180" w:type="dxa"/>
            </w:tcMar>
          </w:tcPr>
          <w:p w14:paraId="6B92597B" w14:textId="77777777" w:rsidR="003B268C" w:rsidRDefault="00986F00">
            <w:pPr>
              <w:spacing w:before="120" w:after="120" w:line="336" w:lineRule="auto"/>
            </w:pPr>
            <w:r>
              <w:rPr>
                <w:rFonts w:ascii="Fahkwang Bold" w:eastAsia="Fahkwang Bold" w:hAnsi="Fahkwang Bold" w:cs="Fahkwang Bold"/>
                <w:b/>
                <w:bCs/>
                <w:color w:val="2E2E2E"/>
              </w:rPr>
              <w:t xml:space="preserve">Base Methodology </w:t>
            </w:r>
          </w:p>
        </w:tc>
        <w:tc>
          <w:tcPr>
            <w:tcW w:w="3010" w:type="dxa"/>
            <w:tcMar>
              <w:top w:w="180" w:type="dxa"/>
              <w:left w:w="180" w:type="dxa"/>
              <w:bottom w:w="180" w:type="dxa"/>
              <w:right w:w="180" w:type="dxa"/>
            </w:tcMar>
          </w:tcPr>
          <w:p w14:paraId="687FAEE8" w14:textId="77777777" w:rsidR="003B268C" w:rsidRDefault="00986F00">
            <w:pPr>
              <w:spacing w:before="120" w:after="120" w:line="336" w:lineRule="auto"/>
            </w:pPr>
            <w:r>
              <w:rPr>
                <w:rFonts w:ascii="Fahkwang" w:eastAsia="Fahkwang" w:hAnsi="Fahkwang" w:cs="Fahkwang"/>
                <w:color w:val="2E2E2E"/>
              </w:rPr>
              <w:t xml:space="preserve">Logotherapy (Victor Frankl), Positive Psychology. </w:t>
            </w:r>
          </w:p>
        </w:tc>
        <w:tc>
          <w:tcPr>
            <w:tcW w:w="3010" w:type="dxa"/>
            <w:tcMar>
              <w:top w:w="180" w:type="dxa"/>
              <w:left w:w="180" w:type="dxa"/>
              <w:bottom w:w="180" w:type="dxa"/>
              <w:right w:w="180" w:type="dxa"/>
            </w:tcMar>
          </w:tcPr>
          <w:p w14:paraId="0565DCF7" w14:textId="77777777" w:rsidR="003B268C" w:rsidRDefault="00986F00">
            <w:pPr>
              <w:spacing w:before="120" w:after="120" w:line="336" w:lineRule="auto"/>
            </w:pPr>
            <w:r>
              <w:rPr>
                <w:rFonts w:ascii="Fahkwang" w:eastAsia="Fahkwang" w:hAnsi="Fahkwang" w:cs="Fahkwang"/>
                <w:color w:val="2E2E2E"/>
              </w:rPr>
              <w:t xml:space="preserve">Static Psychometrics, Multiple Choice Statistics. </w:t>
            </w:r>
          </w:p>
        </w:tc>
      </w:tr>
      <w:tr w:rsidR="003B268C" w14:paraId="0FA2B069" w14:textId="77777777">
        <w:tc>
          <w:tcPr>
            <w:tcW w:w="3010" w:type="dxa"/>
            <w:shd w:val="clear" w:color="auto" w:fill="FFF8EF"/>
            <w:tcMar>
              <w:top w:w="180" w:type="dxa"/>
              <w:left w:w="180" w:type="dxa"/>
              <w:bottom w:w="180" w:type="dxa"/>
              <w:right w:w="180" w:type="dxa"/>
            </w:tcMar>
          </w:tcPr>
          <w:p w14:paraId="72F8CB4F" w14:textId="77777777" w:rsidR="003B268C" w:rsidRDefault="00986F00">
            <w:pPr>
              <w:spacing w:before="120" w:after="120" w:line="336" w:lineRule="auto"/>
            </w:pPr>
            <w:r>
              <w:rPr>
                <w:rFonts w:ascii="Fahkwang Bold" w:eastAsia="Fahkwang Bold" w:hAnsi="Fahkwang Bold" w:cs="Fahkwang Bold"/>
                <w:b/>
                <w:bCs/>
                <w:color w:val="2E2E2E"/>
              </w:rPr>
              <w:t xml:space="preserve">Delivery </w:t>
            </w:r>
          </w:p>
        </w:tc>
        <w:tc>
          <w:tcPr>
            <w:tcW w:w="3010" w:type="dxa"/>
            <w:tcMar>
              <w:top w:w="180" w:type="dxa"/>
              <w:left w:w="180" w:type="dxa"/>
              <w:bottom w:w="180" w:type="dxa"/>
              <w:right w:w="180" w:type="dxa"/>
            </w:tcMar>
          </w:tcPr>
          <w:p w14:paraId="4D9C9022"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Structured Data Dossier (Ready for Human Action). </w:t>
            </w:r>
          </w:p>
        </w:tc>
        <w:tc>
          <w:tcPr>
            <w:tcW w:w="3010" w:type="dxa"/>
            <w:tcMar>
              <w:top w:w="180" w:type="dxa"/>
              <w:left w:w="180" w:type="dxa"/>
              <w:bottom w:w="180" w:type="dxa"/>
              <w:right w:w="180" w:type="dxa"/>
            </w:tcMar>
          </w:tcPr>
          <w:p w14:paraId="0A523AB4" w14:textId="77777777" w:rsidR="003B268C" w:rsidRDefault="00986F00">
            <w:pPr>
              <w:spacing w:before="120" w:after="120" w:line="336" w:lineRule="auto"/>
            </w:pPr>
            <w:r>
              <w:rPr>
                <w:rFonts w:ascii="Fahkwang" w:eastAsia="Fahkwang" w:hAnsi="Fahkwang" w:cs="Fahkwang"/>
                <w:color w:val="2E2E2E"/>
              </w:rPr>
              <w:t xml:space="preserve">Static and Superficial Report. </w:t>
            </w:r>
          </w:p>
        </w:tc>
      </w:tr>
      <w:tr w:rsidR="003B268C" w:rsidRPr="00E91675" w14:paraId="7A7B15B8" w14:textId="77777777">
        <w:tc>
          <w:tcPr>
            <w:tcW w:w="3010" w:type="dxa"/>
            <w:shd w:val="clear" w:color="auto" w:fill="FFF8EF"/>
            <w:tcMar>
              <w:top w:w="180" w:type="dxa"/>
              <w:left w:w="180" w:type="dxa"/>
              <w:bottom w:w="180" w:type="dxa"/>
              <w:right w:w="180" w:type="dxa"/>
            </w:tcMar>
          </w:tcPr>
          <w:p w14:paraId="6F565547" w14:textId="77777777" w:rsidR="003B268C" w:rsidRDefault="00986F00">
            <w:pPr>
              <w:spacing w:before="120" w:after="120" w:line="336" w:lineRule="auto"/>
            </w:pPr>
            <w:r>
              <w:rPr>
                <w:rFonts w:ascii="Fahkwang Bold" w:eastAsia="Fahkwang Bold" w:hAnsi="Fahkwang Bold" w:cs="Fahkwang Bold"/>
                <w:b/>
                <w:bCs/>
                <w:color w:val="2E2E2E"/>
              </w:rPr>
              <w:t xml:space="preserve">Ethical Rigor </w:t>
            </w:r>
          </w:p>
        </w:tc>
        <w:tc>
          <w:tcPr>
            <w:tcW w:w="3010" w:type="dxa"/>
            <w:tcMar>
              <w:top w:w="180" w:type="dxa"/>
              <w:left w:w="180" w:type="dxa"/>
              <w:bottom w:w="180" w:type="dxa"/>
              <w:right w:w="180" w:type="dxa"/>
            </w:tcMar>
          </w:tcPr>
          <w:p w14:paraId="5E127A47"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Commitment to the LGPD and </w:t>
            </w:r>
            <w:r w:rsidRPr="00E91675">
              <w:rPr>
                <w:rFonts w:ascii="Fahkwang Bold" w:eastAsia="Fahkwang Bold" w:hAnsi="Fahkwang Bold" w:cs="Fahkwang Bold"/>
                <w:b/>
                <w:bCs/>
                <w:color w:val="2E2E2E"/>
                <w:lang w:val="en-US"/>
              </w:rPr>
              <w:t>Supervision of the Ethical Advisory Council</w:t>
            </w:r>
            <w:r w:rsidRPr="00E91675">
              <w:rPr>
                <w:rFonts w:ascii="Fahkwang" w:eastAsia="Fahkwang" w:hAnsi="Fahkwang" w:cs="Fahkwang"/>
                <w:color w:val="2E2E2E"/>
                <w:lang w:val="en-US"/>
              </w:rPr>
              <w:t xml:space="preserve">. </w:t>
            </w:r>
          </w:p>
        </w:tc>
        <w:tc>
          <w:tcPr>
            <w:tcW w:w="3010" w:type="dxa"/>
            <w:tcMar>
              <w:top w:w="180" w:type="dxa"/>
              <w:left w:w="180" w:type="dxa"/>
              <w:bottom w:w="180" w:type="dxa"/>
              <w:right w:w="180" w:type="dxa"/>
            </w:tcMar>
          </w:tcPr>
          <w:p w14:paraId="05E9EECE"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Generally focused only on sales, with little methodological auditing. </w:t>
            </w:r>
          </w:p>
        </w:tc>
      </w:tr>
    </w:tbl>
    <w:p w14:paraId="5EFD3F95"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347D2E31"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III. What Resolves What Already Exists </w:t>
      </w:r>
    </w:p>
    <w:p w14:paraId="4161D954" w14:textId="77777777" w:rsidR="003B268C" w:rsidRPr="00E91675" w:rsidRDefault="00986F00">
      <w:pPr>
        <w:spacing w:before="120" w:after="120" w:line="336" w:lineRule="auto"/>
        <w:rPr>
          <w:lang w:val="en-US"/>
        </w:rPr>
      </w:pP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solves the time and cost inefficiencies in the early stages of self-knowledge: </w:t>
      </w:r>
    </w:p>
    <w:p w14:paraId="61DB48F3" w14:textId="77777777" w:rsidR="003B268C" w:rsidRPr="00E91675" w:rsidRDefault="00986F00">
      <w:pPr>
        <w:numPr>
          <w:ilvl w:val="0"/>
          <w:numId w:val="5"/>
        </w:numPr>
        <w:spacing w:after="0" w:line="336" w:lineRule="auto"/>
        <w:rPr>
          <w:lang w:val="en-US"/>
        </w:rPr>
      </w:pPr>
      <w:r w:rsidRPr="00E91675">
        <w:rPr>
          <w:rFonts w:ascii="Fahkwang" w:eastAsia="Fahkwang" w:hAnsi="Fahkwang" w:cs="Fahkwang"/>
          <w:color w:val="2E2E2E"/>
          <w:lang w:val="en-US"/>
        </w:rPr>
        <w:t xml:space="preserve">It delivers in minutes the work that would take a human professional 2-4 sessions to extract, saving valuable time for both. </w:t>
      </w:r>
    </w:p>
    <w:p w14:paraId="348A7F86" w14:textId="77777777" w:rsidR="003B268C" w:rsidRPr="00E91675" w:rsidRDefault="00986F00">
      <w:pPr>
        <w:numPr>
          <w:ilvl w:val="0"/>
          <w:numId w:val="5"/>
        </w:numPr>
        <w:spacing w:after="0" w:line="336" w:lineRule="auto"/>
        <w:rPr>
          <w:lang w:val="en-US"/>
        </w:rPr>
      </w:pPr>
      <w:r w:rsidRPr="00E91675">
        <w:rPr>
          <w:rFonts w:ascii="Fahkwang" w:eastAsia="Fahkwang" w:hAnsi="Fahkwang" w:cs="Fahkwang"/>
          <w:color w:val="2E2E2E"/>
          <w:lang w:val="en-US"/>
        </w:rPr>
        <w:lastRenderedPageBreak/>
        <w:t xml:space="preserve">It transforms the static </w:t>
      </w:r>
      <w:proofErr w:type="gramStart"/>
      <w:r w:rsidRPr="00E91675">
        <w:rPr>
          <w:rFonts w:ascii="Fahkwang" w:eastAsia="Fahkwang" w:hAnsi="Fahkwang" w:cs="Fahkwang"/>
          <w:color w:val="2E2E2E"/>
          <w:lang w:val="en-US"/>
        </w:rPr>
        <w:t>fill</w:t>
      </w:r>
      <w:proofErr w:type="gramEnd"/>
      <w:r w:rsidRPr="00E91675">
        <w:rPr>
          <w:rFonts w:ascii="Fahkwang" w:eastAsia="Fahkwang" w:hAnsi="Fahkwang" w:cs="Fahkwang"/>
          <w:color w:val="2E2E2E"/>
          <w:lang w:val="en-US"/>
        </w:rPr>
        <w:t xml:space="preserve"> experience into a deep conversational journey, ensuring that the information generated is richer and more actionable. </w:t>
      </w:r>
    </w:p>
    <w:p w14:paraId="404B0B13" w14:textId="77777777" w:rsidR="003B268C" w:rsidRPr="00E91675" w:rsidRDefault="00986F00">
      <w:pPr>
        <w:numPr>
          <w:ilvl w:val="0"/>
          <w:numId w:val="5"/>
        </w:numPr>
        <w:spacing w:after="0" w:line="336" w:lineRule="auto"/>
        <w:rPr>
          <w:lang w:val="en-US"/>
        </w:rPr>
      </w:pPr>
      <w:r w:rsidRPr="00E91675">
        <w:rPr>
          <w:rFonts w:ascii="Fahkwang" w:eastAsia="Fahkwang" w:hAnsi="Fahkwang" w:cs="Fahkwang"/>
          <w:color w:val="2E2E2E"/>
          <w:lang w:val="en-US"/>
        </w:rPr>
        <w:t xml:space="preserve">It offers universities and HRs a scalable tool for proactive intervention, allowing their support teams to act before disengagement (turnover) </w:t>
      </w:r>
      <w:proofErr w:type="gramStart"/>
      <w:r w:rsidRPr="00E91675">
        <w:rPr>
          <w:rFonts w:ascii="Fahkwang" w:eastAsia="Fahkwang" w:hAnsi="Fahkwang" w:cs="Fahkwang"/>
          <w:color w:val="2E2E2E"/>
          <w:lang w:val="en-US"/>
        </w:rPr>
        <w:t>materializes</w:t>
      </w:r>
      <w:proofErr w:type="gramEnd"/>
      <w:r w:rsidRPr="00E91675">
        <w:rPr>
          <w:rFonts w:ascii="Fahkwang" w:eastAsia="Fahkwang" w:hAnsi="Fahkwang" w:cs="Fahkwang"/>
          <w:color w:val="2E2E2E"/>
          <w:lang w:val="en-US"/>
        </w:rPr>
        <w:t xml:space="preserve">. </w:t>
      </w:r>
    </w:p>
    <w:p w14:paraId="19F4B81D"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IV. Market Positioning: Navigating the Blue Ocean </w:t>
      </w:r>
    </w:p>
    <w:p w14:paraId="5C47ECB4" w14:textId="77777777" w:rsidR="003B268C" w:rsidRPr="00E91675" w:rsidRDefault="00986F00">
      <w:pPr>
        <w:spacing w:before="120" w:after="120" w:line="336" w:lineRule="auto"/>
        <w:rPr>
          <w:lang w:val="en-US"/>
        </w:rPr>
      </w:pP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is creating a Blue Ocean by merging the benefits of two markets that have historically not mixed: </w:t>
      </w:r>
    </w:p>
    <w:p w14:paraId="4E5089C2" w14:textId="77777777" w:rsidR="003B268C" w:rsidRPr="00E91675" w:rsidRDefault="00986F00">
      <w:pPr>
        <w:numPr>
          <w:ilvl w:val="0"/>
          <w:numId w:val="6"/>
        </w:numPr>
        <w:spacing w:after="0" w:line="336" w:lineRule="auto"/>
        <w:rPr>
          <w:lang w:val="en-US"/>
        </w:rPr>
      </w:pPr>
      <w:r w:rsidRPr="00E91675">
        <w:rPr>
          <w:rFonts w:ascii="Fahkwang" w:eastAsia="Fahkwang" w:hAnsi="Fahkwang" w:cs="Fahkwang"/>
          <w:color w:val="2E2E2E"/>
          <w:lang w:val="en-US"/>
        </w:rPr>
        <w:t xml:space="preserve">Low cost and high speed (Chatbot Attribute) </w:t>
      </w:r>
    </w:p>
    <w:p w14:paraId="02C1C58D" w14:textId="77777777" w:rsidR="003B268C" w:rsidRPr="00E91675" w:rsidRDefault="00986F00">
      <w:pPr>
        <w:numPr>
          <w:ilvl w:val="0"/>
          <w:numId w:val="6"/>
        </w:numPr>
        <w:spacing w:after="0" w:line="336" w:lineRule="auto"/>
        <w:rPr>
          <w:lang w:val="en-US"/>
        </w:rPr>
      </w:pPr>
      <w:r w:rsidRPr="00E91675">
        <w:rPr>
          <w:rFonts w:ascii="Fahkwang" w:eastAsia="Fahkwang" w:hAnsi="Fahkwang" w:cs="Fahkwang"/>
          <w:color w:val="2E2E2E"/>
          <w:lang w:val="en-US"/>
        </w:rPr>
        <w:t xml:space="preserve">High methodological and ethical rigor (Attribute of Psychological Clinic) </w:t>
      </w:r>
    </w:p>
    <w:p w14:paraId="5EC45F2E"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Our position in the market is not to compete directly with vocational tests (Red Ocean), but rather to create the category of "Sense Screening as a Service" (TSS). By incorporating </w:t>
      </w:r>
      <w:proofErr w:type="gramStart"/>
      <w:r w:rsidRPr="00E91675">
        <w:rPr>
          <w:rFonts w:ascii="Fahkwang" w:eastAsia="Fahkwang" w:hAnsi="Fahkwang" w:cs="Fahkwang"/>
          <w:color w:val="2E2E2E"/>
          <w:lang w:val="en-US"/>
        </w:rPr>
        <w:t>a  specific</w:t>
      </w:r>
      <w:proofErr w:type="gramEnd"/>
      <w:r w:rsidRPr="00E91675">
        <w:rPr>
          <w:rFonts w:ascii="Fahkwang" w:eastAsia="Fahkwang" w:hAnsi="Fahkwang" w:cs="Fahkwang"/>
          <w:color w:val="2E2E2E"/>
          <w:lang w:val="en-US"/>
        </w:rPr>
        <w:t xml:space="preserve"> psychological framework and ethical rigor from the MVP,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fundamentally distinguishes itself, positioning itself as an essential tool for the support professional and for the user in search of clarity. </w:t>
      </w:r>
    </w:p>
    <w:p w14:paraId="2E8440F4"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lang w:val="en-US"/>
        </w:rPr>
        <w:t xml:space="preserve"> </w:t>
      </w:r>
    </w:p>
    <w:p w14:paraId="22BCA7EF" w14:textId="77777777" w:rsidR="003B268C" w:rsidRPr="00E91675" w:rsidRDefault="00986F00">
      <w:pPr>
        <w:spacing w:before="120" w:after="120" w:line="300" w:lineRule="auto"/>
        <w:rPr>
          <w:lang w:val="en-US"/>
        </w:rPr>
      </w:pPr>
      <w:r w:rsidRPr="00E91675">
        <w:rPr>
          <w:rFonts w:ascii="Caudex" w:eastAsia="Caudex" w:hAnsi="Caudex" w:cs="Caudex"/>
          <w:color w:val="2E2E2E"/>
          <w:sz w:val="56"/>
          <w:szCs w:val="56"/>
          <w:lang w:val="en-US"/>
        </w:rPr>
        <w:t xml:space="preserve">Validation strategy (stages and status) </w:t>
      </w:r>
    </w:p>
    <w:p w14:paraId="3A8346C1" w14:textId="77777777" w:rsidR="003B268C" w:rsidRPr="00E91675" w:rsidRDefault="003B268C">
      <w:pPr>
        <w:pBdr>
          <w:bottom w:val="single" w:sz="6" w:space="0" w:color="2E2E2E"/>
        </w:pBdr>
        <w:spacing w:before="120" w:after="120" w:line="0" w:lineRule="auto"/>
        <w:rPr>
          <w:lang w:val="en-US"/>
        </w:rPr>
      </w:pPr>
    </w:p>
    <w:p w14:paraId="593E262A"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 xml:space="preserve">The validation of </w:t>
      </w:r>
      <w:proofErr w:type="spellStart"/>
      <w:r w:rsidRPr="00E91675">
        <w:rPr>
          <w:rFonts w:ascii="Fahkwang" w:eastAsia="Fahkwang" w:hAnsi="Fahkwang" w:cs="Fahkwang"/>
          <w:color w:val="2E2E2E"/>
          <w:sz w:val="22"/>
          <w:szCs w:val="22"/>
          <w:lang w:val="en-US"/>
        </w:rPr>
        <w:t>Propositum</w:t>
      </w:r>
      <w:proofErr w:type="spellEnd"/>
      <w:r w:rsidRPr="00E91675">
        <w:rPr>
          <w:rFonts w:ascii="Fahkwang" w:eastAsia="Fahkwang" w:hAnsi="Fahkwang" w:cs="Fahkwang"/>
          <w:color w:val="2E2E2E"/>
          <w:sz w:val="22"/>
          <w:szCs w:val="22"/>
          <w:lang w:val="en-US"/>
        </w:rPr>
        <w:t xml:space="preserve"> is structured in two phases. We recognize that the initial phase focused on technical feasibility (MVP), and now the focus moves to </w:t>
      </w:r>
      <w:r w:rsidRPr="00E91675">
        <w:rPr>
          <w:rFonts w:ascii="Fahkwang Bold" w:eastAsia="Fahkwang Bold" w:hAnsi="Fahkwang Bold" w:cs="Fahkwang Bold"/>
          <w:b/>
          <w:bCs/>
          <w:color w:val="2E2E2E"/>
          <w:sz w:val="22"/>
          <w:szCs w:val="22"/>
          <w:lang w:val="en-US"/>
        </w:rPr>
        <w:t>utility validation (Methodology and Market).</w:t>
      </w:r>
      <w:r w:rsidRPr="00E91675">
        <w:rPr>
          <w:rFonts w:ascii="Fahkwang" w:eastAsia="Fahkwang" w:hAnsi="Fahkwang" w:cs="Fahkwang"/>
          <w:color w:val="2E2E2E"/>
          <w:sz w:val="22"/>
          <w:szCs w:val="22"/>
          <w:lang w:val="en-US"/>
        </w:rPr>
        <w:t xml:space="preserve"> </w:t>
      </w:r>
    </w:p>
    <w:p w14:paraId="404B011C"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 xml:space="preserve"> </w:t>
      </w:r>
    </w:p>
    <w:p w14:paraId="18765F93"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I. Validation Already Performed: Proof of Concept (Technical MVP)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3B268C" w14:paraId="63F63EA7" w14:textId="77777777">
        <w:tc>
          <w:tcPr>
            <w:tcW w:w="3010" w:type="dxa"/>
            <w:shd w:val="clear" w:color="auto" w:fill="EBE0D1"/>
            <w:tcMar>
              <w:top w:w="180" w:type="dxa"/>
              <w:left w:w="180" w:type="dxa"/>
              <w:bottom w:w="180" w:type="dxa"/>
              <w:right w:w="180" w:type="dxa"/>
            </w:tcMar>
          </w:tcPr>
          <w:p w14:paraId="103D3A0F" w14:textId="77777777" w:rsidR="003B268C" w:rsidRDefault="00986F00">
            <w:pPr>
              <w:spacing w:before="120" w:after="120" w:line="336" w:lineRule="auto"/>
              <w:jc w:val="center"/>
            </w:pPr>
            <w:r>
              <w:rPr>
                <w:rFonts w:ascii="Fahkwang Bold" w:eastAsia="Fahkwang Bold" w:hAnsi="Fahkwang Bold" w:cs="Fahkwang Bold"/>
                <w:b/>
                <w:bCs/>
                <w:color w:val="2E2E2E"/>
                <w:sz w:val="22"/>
                <w:szCs w:val="22"/>
              </w:rPr>
              <w:lastRenderedPageBreak/>
              <w:t xml:space="preserve">Step </w:t>
            </w:r>
          </w:p>
        </w:tc>
        <w:tc>
          <w:tcPr>
            <w:tcW w:w="3010" w:type="dxa"/>
            <w:shd w:val="clear" w:color="auto" w:fill="EBE0D1"/>
            <w:tcMar>
              <w:top w:w="180" w:type="dxa"/>
              <w:left w:w="180" w:type="dxa"/>
              <w:bottom w:w="180" w:type="dxa"/>
              <w:right w:w="180" w:type="dxa"/>
            </w:tcMar>
          </w:tcPr>
          <w:p w14:paraId="17E91902" w14:textId="77777777" w:rsidR="003B268C" w:rsidRDefault="00986F00">
            <w:pPr>
              <w:spacing w:before="120" w:after="120" w:line="336" w:lineRule="auto"/>
              <w:jc w:val="center"/>
            </w:pPr>
            <w:r>
              <w:rPr>
                <w:rFonts w:ascii="Fahkwang Bold" w:eastAsia="Fahkwang Bold" w:hAnsi="Fahkwang Bold" w:cs="Fahkwang Bold"/>
                <w:b/>
                <w:bCs/>
                <w:color w:val="2E2E2E"/>
                <w:sz w:val="22"/>
                <w:szCs w:val="22"/>
              </w:rPr>
              <w:t xml:space="preserve">Status </w:t>
            </w:r>
          </w:p>
        </w:tc>
        <w:tc>
          <w:tcPr>
            <w:tcW w:w="3010" w:type="dxa"/>
            <w:shd w:val="clear" w:color="auto" w:fill="EBE0D1"/>
            <w:tcMar>
              <w:top w:w="180" w:type="dxa"/>
              <w:left w:w="180" w:type="dxa"/>
              <w:bottom w:w="180" w:type="dxa"/>
              <w:right w:w="180" w:type="dxa"/>
            </w:tcMar>
          </w:tcPr>
          <w:p w14:paraId="6471271C" w14:textId="77777777" w:rsidR="003B268C" w:rsidRDefault="00986F00">
            <w:pPr>
              <w:spacing w:before="120" w:after="120" w:line="336" w:lineRule="auto"/>
              <w:jc w:val="center"/>
            </w:pPr>
            <w:r>
              <w:rPr>
                <w:rFonts w:ascii="Fahkwang Bold" w:eastAsia="Fahkwang Bold" w:hAnsi="Fahkwang Bold" w:cs="Fahkwang Bold"/>
                <w:b/>
                <w:bCs/>
                <w:color w:val="2E2E2E"/>
                <w:sz w:val="22"/>
                <w:szCs w:val="22"/>
              </w:rPr>
              <w:t xml:space="preserve">Result </w:t>
            </w:r>
          </w:p>
        </w:tc>
      </w:tr>
      <w:tr w:rsidR="003B268C" w:rsidRPr="00E91675" w14:paraId="1A721CA8" w14:textId="77777777">
        <w:tc>
          <w:tcPr>
            <w:tcW w:w="3010" w:type="dxa"/>
            <w:tcMar>
              <w:top w:w="180" w:type="dxa"/>
              <w:left w:w="180" w:type="dxa"/>
              <w:bottom w:w="180" w:type="dxa"/>
              <w:right w:w="180" w:type="dxa"/>
            </w:tcMar>
          </w:tcPr>
          <w:p w14:paraId="78CE7291" w14:textId="77777777" w:rsidR="003B268C" w:rsidRDefault="00986F00">
            <w:pPr>
              <w:spacing w:before="120" w:after="120" w:line="355" w:lineRule="auto"/>
            </w:pPr>
            <w:r>
              <w:rPr>
                <w:rFonts w:ascii="Fahkwang Bold" w:eastAsia="Fahkwang Bold" w:hAnsi="Fahkwang Bold" w:cs="Fahkwang Bold"/>
                <w:b/>
                <w:bCs/>
                <w:color w:val="2E2E2E"/>
                <w:sz w:val="22"/>
                <w:szCs w:val="22"/>
              </w:rPr>
              <w:t xml:space="preserve">Conversational MVP </w:t>
            </w:r>
          </w:p>
        </w:tc>
        <w:tc>
          <w:tcPr>
            <w:tcW w:w="3010" w:type="dxa"/>
            <w:tcMar>
              <w:top w:w="180" w:type="dxa"/>
              <w:left w:w="180" w:type="dxa"/>
              <w:bottom w:w="180" w:type="dxa"/>
              <w:right w:w="180" w:type="dxa"/>
            </w:tcMar>
          </w:tcPr>
          <w:p w14:paraId="230E2614" w14:textId="77777777" w:rsidR="003B268C" w:rsidRDefault="00986F00">
            <w:pPr>
              <w:spacing w:before="120" w:after="120" w:line="336" w:lineRule="auto"/>
              <w:jc w:val="center"/>
            </w:pPr>
            <w:r>
              <w:rPr>
                <w:rFonts w:ascii="Fahkwang Bold" w:eastAsia="Fahkwang Bold" w:hAnsi="Fahkwang Bold" w:cs="Fahkwang Bold"/>
                <w:b/>
                <w:bCs/>
                <w:color w:val="2E2E2E"/>
                <w:sz w:val="22"/>
                <w:szCs w:val="22"/>
                <w:highlight w:val="lightGray"/>
              </w:rPr>
              <w:t xml:space="preserve">Completed </w:t>
            </w:r>
          </w:p>
        </w:tc>
        <w:tc>
          <w:tcPr>
            <w:tcW w:w="3010" w:type="dxa"/>
            <w:tcMar>
              <w:top w:w="180" w:type="dxa"/>
              <w:left w:w="180" w:type="dxa"/>
              <w:bottom w:w="180" w:type="dxa"/>
              <w:right w:w="180" w:type="dxa"/>
            </w:tcMar>
          </w:tcPr>
          <w:p w14:paraId="70D79B6A"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 xml:space="preserve">Demonstration of </w:t>
            </w:r>
            <w:proofErr w:type="gramStart"/>
            <w:r w:rsidRPr="00E91675">
              <w:rPr>
                <w:rFonts w:ascii="Fahkwang" w:eastAsia="Fahkwang" w:hAnsi="Fahkwang" w:cs="Fahkwang"/>
                <w:color w:val="2E2E2E"/>
                <w:sz w:val="22"/>
                <w:szCs w:val="22"/>
                <w:lang w:val="en-US"/>
              </w:rPr>
              <w:t>a  fast</w:t>
            </w:r>
            <w:proofErr w:type="gramEnd"/>
            <w:r w:rsidRPr="00E91675">
              <w:rPr>
                <w:rFonts w:ascii="Fahkwang" w:eastAsia="Fahkwang" w:hAnsi="Fahkwang" w:cs="Fahkwang"/>
                <w:color w:val="2E2E2E"/>
                <w:sz w:val="22"/>
                <w:szCs w:val="22"/>
                <w:lang w:val="en-US"/>
              </w:rPr>
              <w:t xml:space="preserve"> and functional chatbot, capable of conducting a </w:t>
            </w:r>
            <w:proofErr w:type="gramStart"/>
            <w:r w:rsidRPr="00E91675">
              <w:rPr>
                <w:rFonts w:ascii="Fahkwang" w:eastAsia="Fahkwang" w:hAnsi="Fahkwang" w:cs="Fahkwang"/>
                <w:color w:val="2E2E2E"/>
                <w:sz w:val="22"/>
                <w:szCs w:val="22"/>
                <w:lang w:val="en-US"/>
              </w:rPr>
              <w:t>5-7 minute</w:t>
            </w:r>
            <w:proofErr w:type="gramEnd"/>
            <w:r w:rsidRPr="00E91675">
              <w:rPr>
                <w:rFonts w:ascii="Fahkwang" w:eastAsia="Fahkwang" w:hAnsi="Fahkwang" w:cs="Fahkwang"/>
                <w:color w:val="2E2E2E"/>
                <w:sz w:val="22"/>
                <w:szCs w:val="22"/>
                <w:lang w:val="en-US"/>
              </w:rPr>
              <w:t xml:space="preserve"> dialogue about values and aspirations. </w:t>
            </w:r>
          </w:p>
        </w:tc>
      </w:tr>
      <w:tr w:rsidR="003B268C" w:rsidRPr="00E91675" w14:paraId="0B5B5802" w14:textId="77777777">
        <w:tc>
          <w:tcPr>
            <w:tcW w:w="3010" w:type="dxa"/>
            <w:tcMar>
              <w:top w:w="180" w:type="dxa"/>
              <w:left w:w="180" w:type="dxa"/>
              <w:bottom w:w="180" w:type="dxa"/>
              <w:right w:w="180" w:type="dxa"/>
            </w:tcMar>
          </w:tcPr>
          <w:p w14:paraId="26C22948" w14:textId="77777777" w:rsidR="003B268C" w:rsidRDefault="00986F00">
            <w:pPr>
              <w:spacing w:before="120" w:after="120" w:line="336" w:lineRule="auto"/>
            </w:pPr>
            <w:r>
              <w:rPr>
                <w:rFonts w:ascii="Fahkwang Bold" w:eastAsia="Fahkwang Bold" w:hAnsi="Fahkwang Bold" w:cs="Fahkwang Bold"/>
                <w:b/>
                <w:bCs/>
                <w:color w:val="2E2E2E"/>
                <w:sz w:val="22"/>
                <w:szCs w:val="22"/>
              </w:rPr>
              <w:t xml:space="preserve">Speed/UX Test </w:t>
            </w:r>
          </w:p>
        </w:tc>
        <w:tc>
          <w:tcPr>
            <w:tcW w:w="3010" w:type="dxa"/>
            <w:tcMar>
              <w:top w:w="180" w:type="dxa"/>
              <w:left w:w="180" w:type="dxa"/>
              <w:bottom w:w="180" w:type="dxa"/>
              <w:right w:w="180" w:type="dxa"/>
            </w:tcMar>
          </w:tcPr>
          <w:p w14:paraId="01B6773E" w14:textId="77777777" w:rsidR="003B268C" w:rsidRDefault="00986F00">
            <w:pPr>
              <w:spacing w:before="120" w:after="120" w:line="336" w:lineRule="auto"/>
              <w:jc w:val="center"/>
            </w:pPr>
            <w:r>
              <w:rPr>
                <w:rFonts w:ascii="Fahkwang Bold" w:eastAsia="Fahkwang Bold" w:hAnsi="Fahkwang Bold" w:cs="Fahkwang Bold"/>
                <w:b/>
                <w:bCs/>
                <w:color w:val="2E2E2E"/>
                <w:sz w:val="22"/>
                <w:szCs w:val="22"/>
                <w:highlight w:val="lightGray"/>
              </w:rPr>
              <w:t xml:space="preserve">Completed </w:t>
            </w:r>
          </w:p>
        </w:tc>
        <w:tc>
          <w:tcPr>
            <w:tcW w:w="3010" w:type="dxa"/>
            <w:tcMar>
              <w:top w:w="180" w:type="dxa"/>
              <w:left w:w="180" w:type="dxa"/>
              <w:bottom w:w="180" w:type="dxa"/>
              <w:right w:w="180" w:type="dxa"/>
            </w:tcMar>
          </w:tcPr>
          <w:p w14:paraId="50092EF5"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 xml:space="preserve">Internal validation that AI processes and returns </w:t>
            </w:r>
            <w:r w:rsidRPr="00E91675">
              <w:rPr>
                <w:rFonts w:ascii="Fahkwang Italics" w:eastAsia="Fahkwang Italics" w:hAnsi="Fahkwang Italics" w:cs="Fahkwang Italics"/>
                <w:i/>
                <w:iCs/>
                <w:color w:val="2E2E2E"/>
                <w:sz w:val="22"/>
                <w:szCs w:val="22"/>
                <w:lang w:val="en-US"/>
              </w:rPr>
              <w:t>insights</w:t>
            </w:r>
            <w:r w:rsidRPr="00E91675">
              <w:rPr>
                <w:rFonts w:ascii="Fahkwang" w:eastAsia="Fahkwang" w:hAnsi="Fahkwang" w:cs="Fahkwang"/>
                <w:color w:val="2E2E2E"/>
                <w:sz w:val="22"/>
                <w:szCs w:val="22"/>
                <w:lang w:val="en-US"/>
              </w:rPr>
              <w:t xml:space="preserve"> in an agile way, demonstrating that </w:t>
            </w:r>
            <w:proofErr w:type="spellStart"/>
            <w:r w:rsidRPr="00E91675">
              <w:rPr>
                <w:rFonts w:ascii="Fahkwang" w:eastAsia="Fahkwang" w:hAnsi="Fahkwang" w:cs="Fahkwang"/>
                <w:color w:val="2E2E2E"/>
                <w:sz w:val="22"/>
                <w:szCs w:val="22"/>
                <w:lang w:val="en-US"/>
              </w:rPr>
              <w:t>Propositum</w:t>
            </w:r>
            <w:proofErr w:type="spellEnd"/>
            <w:r w:rsidRPr="00E91675">
              <w:rPr>
                <w:rFonts w:ascii="Fahkwang" w:eastAsia="Fahkwang" w:hAnsi="Fahkwang" w:cs="Fahkwang"/>
                <w:color w:val="2E2E2E"/>
                <w:sz w:val="22"/>
                <w:szCs w:val="22"/>
                <w:lang w:val="en-US"/>
              </w:rPr>
              <w:t xml:space="preserve"> is faster than human alternatives. </w:t>
            </w:r>
          </w:p>
        </w:tc>
      </w:tr>
      <w:tr w:rsidR="003B268C" w:rsidRPr="00E91675" w14:paraId="08BEE2CB" w14:textId="77777777">
        <w:tc>
          <w:tcPr>
            <w:tcW w:w="3010" w:type="dxa"/>
            <w:tcMar>
              <w:top w:w="180" w:type="dxa"/>
              <w:left w:w="180" w:type="dxa"/>
              <w:bottom w:w="180" w:type="dxa"/>
              <w:right w:w="180" w:type="dxa"/>
            </w:tcMar>
          </w:tcPr>
          <w:p w14:paraId="4A4BF787" w14:textId="77777777" w:rsidR="003B268C" w:rsidRDefault="00986F00">
            <w:pPr>
              <w:spacing w:before="120" w:after="120" w:line="336" w:lineRule="auto"/>
            </w:pPr>
            <w:r>
              <w:rPr>
                <w:rFonts w:ascii="Fahkwang Bold" w:eastAsia="Fahkwang Bold" w:hAnsi="Fahkwang Bold" w:cs="Fahkwang Bold"/>
                <w:b/>
                <w:bCs/>
                <w:color w:val="2E2E2E"/>
                <w:sz w:val="22"/>
                <w:szCs w:val="22"/>
              </w:rPr>
              <w:t xml:space="preserve">LGPD Architecture </w:t>
            </w:r>
          </w:p>
        </w:tc>
        <w:tc>
          <w:tcPr>
            <w:tcW w:w="3010" w:type="dxa"/>
            <w:tcMar>
              <w:top w:w="180" w:type="dxa"/>
              <w:left w:w="180" w:type="dxa"/>
              <w:bottom w:w="180" w:type="dxa"/>
              <w:right w:w="180" w:type="dxa"/>
            </w:tcMar>
          </w:tcPr>
          <w:p w14:paraId="5F63D5BA" w14:textId="77777777" w:rsidR="003B268C" w:rsidRDefault="00986F00">
            <w:pPr>
              <w:spacing w:before="120" w:after="120" w:line="336" w:lineRule="auto"/>
              <w:jc w:val="center"/>
            </w:pPr>
            <w:r>
              <w:rPr>
                <w:rFonts w:ascii="Fahkwang Bold" w:eastAsia="Fahkwang Bold" w:hAnsi="Fahkwang Bold" w:cs="Fahkwang Bold"/>
                <w:b/>
                <w:bCs/>
                <w:color w:val="2E2E2E"/>
                <w:sz w:val="22"/>
                <w:szCs w:val="22"/>
                <w:highlight w:val="white"/>
              </w:rPr>
              <w:t xml:space="preserve">Ongoing </w:t>
            </w:r>
          </w:p>
        </w:tc>
        <w:tc>
          <w:tcPr>
            <w:tcW w:w="3010" w:type="dxa"/>
            <w:tcMar>
              <w:top w:w="180" w:type="dxa"/>
              <w:left w:w="180" w:type="dxa"/>
              <w:bottom w:w="180" w:type="dxa"/>
              <w:right w:w="180" w:type="dxa"/>
            </w:tcMar>
          </w:tcPr>
          <w:p w14:paraId="140B18B0"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Definition of the encryption architecture and the use of __</w:t>
            </w:r>
            <w:proofErr w:type="spellStart"/>
            <w:r w:rsidRPr="00E91675">
              <w:rPr>
                <w:rFonts w:ascii="Fahkwang" w:eastAsia="Fahkwang" w:hAnsi="Fahkwang" w:cs="Fahkwang"/>
                <w:color w:val="2E2E2E"/>
                <w:sz w:val="22"/>
                <w:szCs w:val="22"/>
                <w:lang w:val="en-US"/>
              </w:rPr>
              <w:t>app_id</w:t>
            </w:r>
            <w:proofErr w:type="spellEnd"/>
            <w:r w:rsidRPr="00E91675">
              <w:rPr>
                <w:rFonts w:ascii="Fahkwang" w:eastAsia="Fahkwang" w:hAnsi="Fahkwang" w:cs="Fahkwang"/>
                <w:color w:val="2E2E2E"/>
                <w:sz w:val="22"/>
                <w:szCs w:val="22"/>
                <w:lang w:val="en-US"/>
              </w:rPr>
              <w:t xml:space="preserve"> and __</w:t>
            </w:r>
            <w:proofErr w:type="spellStart"/>
            <w:r w:rsidRPr="00E91675">
              <w:rPr>
                <w:rFonts w:ascii="Fahkwang" w:eastAsia="Fahkwang" w:hAnsi="Fahkwang" w:cs="Fahkwang"/>
                <w:color w:val="2E2E2E"/>
                <w:sz w:val="22"/>
                <w:szCs w:val="22"/>
                <w:lang w:val="en-US"/>
              </w:rPr>
              <w:t>user_id</w:t>
            </w:r>
            <w:proofErr w:type="spellEnd"/>
            <w:r w:rsidRPr="00E91675">
              <w:rPr>
                <w:rFonts w:ascii="Fahkwang" w:eastAsia="Fahkwang" w:hAnsi="Fahkwang" w:cs="Fahkwang"/>
                <w:color w:val="2E2E2E"/>
                <w:sz w:val="22"/>
                <w:szCs w:val="22"/>
                <w:lang w:val="en-US"/>
              </w:rPr>
              <w:t xml:space="preserve"> to ensure data separation and security, meeting initial ethical requirements. </w:t>
            </w:r>
          </w:p>
        </w:tc>
      </w:tr>
    </w:tbl>
    <w:p w14:paraId="1E0F4AD5" w14:textId="77777777" w:rsidR="003B268C" w:rsidRPr="00E91675" w:rsidRDefault="00986F00">
      <w:pPr>
        <w:spacing w:before="120" w:after="120" w:line="336" w:lineRule="auto"/>
        <w:rPr>
          <w:lang w:val="en-US"/>
        </w:rPr>
      </w:pPr>
      <w:r w:rsidRPr="00E91675">
        <w:rPr>
          <w:rFonts w:ascii="Fahkwang" w:eastAsia="Fahkwang" w:hAnsi="Fahkwang" w:cs="Fahkwang"/>
          <w:color w:val="2E2E2E"/>
          <w:sz w:val="22"/>
          <w:szCs w:val="22"/>
          <w:lang w:val="en-US"/>
        </w:rPr>
        <w:t xml:space="preserve"> </w:t>
      </w:r>
    </w:p>
    <w:p w14:paraId="4BB692FD" w14:textId="77777777" w:rsidR="003B268C" w:rsidRPr="00E91675" w:rsidRDefault="00986F00">
      <w:pPr>
        <w:spacing w:before="120" w:after="120" w:line="336" w:lineRule="auto"/>
        <w:rPr>
          <w:lang w:val="en-US"/>
        </w:rPr>
      </w:pPr>
      <w:proofErr w:type="spellStart"/>
      <w:proofErr w:type="gramStart"/>
      <w:r w:rsidRPr="00E91675">
        <w:rPr>
          <w:rFonts w:ascii="Fahkwang Bold" w:eastAsia="Fahkwang Bold" w:hAnsi="Fahkwang Bold" w:cs="Fahkwang Bold"/>
          <w:b/>
          <w:bCs/>
          <w:color w:val="2E2E2E"/>
          <w:lang w:val="en-US"/>
        </w:rPr>
        <w:t>element.</w:t>
      </w:r>
      <w:r w:rsidRPr="00E91675">
        <w:rPr>
          <w:rFonts w:ascii="Fahkwang Bold" w:eastAsia="Fahkwang Bold" w:hAnsi="Fahkwang Bold" w:cs="Fahkwang Bold"/>
          <w:b/>
          <w:bCs/>
          <w:color w:val="2E2E2E"/>
          <w:sz w:val="28"/>
          <w:szCs w:val="28"/>
          <w:lang w:val="en-US"/>
        </w:rPr>
        <w:t>II</w:t>
      </w:r>
      <w:proofErr w:type="spellEnd"/>
      <w:r w:rsidRPr="00E91675">
        <w:rPr>
          <w:rFonts w:ascii="Fahkwang Bold" w:eastAsia="Fahkwang Bold" w:hAnsi="Fahkwang Bold" w:cs="Fahkwang Bold"/>
          <w:b/>
          <w:bCs/>
          <w:color w:val="2E2E2E"/>
          <w:sz w:val="28"/>
          <w:szCs w:val="28"/>
          <w:lang w:val="en-US"/>
        </w:rPr>
        <w:t>.</w:t>
      </w:r>
      <w:proofErr w:type="gramEnd"/>
      <w:r w:rsidRPr="00E91675">
        <w:rPr>
          <w:rFonts w:ascii="Fahkwang Bold" w:eastAsia="Fahkwang Bold" w:hAnsi="Fahkwang Bold" w:cs="Fahkwang Bold"/>
          <w:b/>
          <w:bCs/>
          <w:color w:val="2E2E2E"/>
          <w:sz w:val="28"/>
          <w:szCs w:val="28"/>
          <w:lang w:val="en-US"/>
        </w:rPr>
        <w:t xml:space="preserve"> Ongoing Validation: Thesis and Market Validation </w:t>
      </w:r>
    </w:p>
    <w:p w14:paraId="3631C3EF"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This is the current phase, designed to directly address feedback on lack of data and methodological rigor. </w:t>
      </w:r>
    </w:p>
    <w:tbl>
      <w:tblPr>
        <w:tblW w:w="9030" w:type="dxa"/>
        <w:tblInd w:w="-15"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483"/>
        <w:gridCol w:w="3677"/>
        <w:gridCol w:w="1891"/>
      </w:tblGrid>
      <w:tr w:rsidR="003B268C" w14:paraId="1C775330" w14:textId="77777777">
        <w:tc>
          <w:tcPr>
            <w:tcW w:w="3010" w:type="dxa"/>
            <w:shd w:val="clear" w:color="auto" w:fill="EBE0D1"/>
            <w:tcMar>
              <w:top w:w="180" w:type="dxa"/>
              <w:left w:w="180" w:type="dxa"/>
              <w:bottom w:w="180" w:type="dxa"/>
              <w:right w:w="180" w:type="dxa"/>
            </w:tcMar>
          </w:tcPr>
          <w:p w14:paraId="2E36815D" w14:textId="77777777" w:rsidR="003B268C" w:rsidRDefault="00986F00">
            <w:pPr>
              <w:spacing w:before="120" w:after="120" w:line="336" w:lineRule="auto"/>
              <w:jc w:val="center"/>
            </w:pPr>
            <w:r>
              <w:rPr>
                <w:rFonts w:ascii="Fahkwang Bold" w:eastAsia="Fahkwang Bold" w:hAnsi="Fahkwang Bold" w:cs="Fahkwang Bold"/>
                <w:b/>
                <w:bCs/>
                <w:color w:val="2E2E2E"/>
              </w:rPr>
              <w:lastRenderedPageBreak/>
              <w:t xml:space="preserve">Step </w:t>
            </w:r>
          </w:p>
        </w:tc>
        <w:tc>
          <w:tcPr>
            <w:tcW w:w="3010" w:type="dxa"/>
            <w:shd w:val="clear" w:color="auto" w:fill="EBE0D1"/>
            <w:tcMar>
              <w:top w:w="180" w:type="dxa"/>
              <w:left w:w="180" w:type="dxa"/>
              <w:bottom w:w="180" w:type="dxa"/>
              <w:right w:w="180" w:type="dxa"/>
            </w:tcMar>
          </w:tcPr>
          <w:p w14:paraId="7C0DA8F2"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Objective </w:t>
            </w:r>
          </w:p>
        </w:tc>
        <w:tc>
          <w:tcPr>
            <w:tcW w:w="3010" w:type="dxa"/>
            <w:shd w:val="clear" w:color="auto" w:fill="EBE0D1"/>
            <w:tcMar>
              <w:top w:w="180" w:type="dxa"/>
              <w:left w:w="180" w:type="dxa"/>
              <w:bottom w:w="180" w:type="dxa"/>
              <w:right w:w="180" w:type="dxa"/>
            </w:tcMar>
          </w:tcPr>
          <w:p w14:paraId="331735CA"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Success Metric (KPI) </w:t>
            </w:r>
          </w:p>
        </w:tc>
      </w:tr>
      <w:tr w:rsidR="003B268C" w:rsidRPr="00E91675" w14:paraId="5FCE6A07" w14:textId="77777777">
        <w:tc>
          <w:tcPr>
            <w:tcW w:w="3010" w:type="dxa"/>
            <w:tcMar>
              <w:top w:w="180" w:type="dxa"/>
              <w:left w:w="180" w:type="dxa"/>
              <w:bottom w:w="180" w:type="dxa"/>
              <w:right w:w="180" w:type="dxa"/>
            </w:tcMar>
          </w:tcPr>
          <w:p w14:paraId="28BF12E2" w14:textId="77777777" w:rsidR="003B268C" w:rsidRDefault="00986F00">
            <w:pPr>
              <w:spacing w:before="120" w:after="120" w:line="336" w:lineRule="auto"/>
            </w:pPr>
            <w:r>
              <w:rPr>
                <w:rFonts w:ascii="Fahkwang Bold" w:eastAsia="Fahkwang Bold" w:hAnsi="Fahkwang Bold" w:cs="Fahkwang Bold"/>
                <w:b/>
                <w:bCs/>
                <w:color w:val="2E2E2E"/>
              </w:rPr>
              <w:t xml:space="preserve">B2B Validation of Problem </w:t>
            </w:r>
          </w:p>
        </w:tc>
        <w:tc>
          <w:tcPr>
            <w:tcW w:w="3010" w:type="dxa"/>
            <w:tcMar>
              <w:top w:w="180" w:type="dxa"/>
              <w:left w:w="180" w:type="dxa"/>
              <w:bottom w:w="180" w:type="dxa"/>
              <w:right w:w="180" w:type="dxa"/>
            </w:tcMar>
          </w:tcPr>
          <w:p w14:paraId="454435A7"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Confirm the pain of HR/Universities in relation to the "crisis of meaning" and the ineffectiveness of current tools. </w:t>
            </w:r>
          </w:p>
        </w:tc>
        <w:tc>
          <w:tcPr>
            <w:tcW w:w="3010" w:type="dxa"/>
            <w:tcMar>
              <w:top w:w="180" w:type="dxa"/>
              <w:left w:w="180" w:type="dxa"/>
              <w:bottom w:w="180" w:type="dxa"/>
              <w:right w:w="180" w:type="dxa"/>
            </w:tcMar>
          </w:tcPr>
          <w:p w14:paraId="64CB216E"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80% of respondents confirm that current tests are superficial; 60% indicate </w:t>
            </w:r>
            <w:r w:rsidRPr="00E91675">
              <w:rPr>
                <w:rFonts w:ascii="Fahkwang Italics" w:eastAsia="Fahkwang Italics" w:hAnsi="Fahkwang Italics" w:cs="Fahkwang Italics"/>
                <w:i/>
                <w:iCs/>
                <w:color w:val="2E2E2E"/>
                <w:lang w:val="en-US"/>
              </w:rPr>
              <w:t>turnover</w:t>
            </w:r>
            <w:r w:rsidRPr="00E91675">
              <w:rPr>
                <w:rFonts w:ascii="Fahkwang" w:eastAsia="Fahkwang" w:hAnsi="Fahkwang" w:cs="Fahkwang"/>
                <w:color w:val="2E2E2E"/>
                <w:lang w:val="en-US"/>
              </w:rPr>
              <w:t xml:space="preserve"> or evasion linked to a lack of purpose. </w:t>
            </w:r>
          </w:p>
        </w:tc>
      </w:tr>
      <w:tr w:rsidR="003B268C" w:rsidRPr="00E91675" w14:paraId="59FB2F73" w14:textId="77777777">
        <w:tc>
          <w:tcPr>
            <w:tcW w:w="3010" w:type="dxa"/>
            <w:tcMar>
              <w:top w:w="180" w:type="dxa"/>
              <w:left w:w="180" w:type="dxa"/>
              <w:bottom w:w="180" w:type="dxa"/>
              <w:right w:w="180" w:type="dxa"/>
            </w:tcMar>
          </w:tcPr>
          <w:p w14:paraId="0CC66C0F" w14:textId="77777777" w:rsidR="003B268C" w:rsidRDefault="00986F00">
            <w:pPr>
              <w:spacing w:before="120" w:after="120" w:line="336" w:lineRule="auto"/>
            </w:pPr>
            <w:r>
              <w:rPr>
                <w:rFonts w:ascii="Fahkwang Bold" w:eastAsia="Fahkwang Bold" w:hAnsi="Fahkwang Bold" w:cs="Fahkwang Bold"/>
                <w:b/>
                <w:bCs/>
                <w:color w:val="2E2E2E"/>
              </w:rPr>
              <w:t xml:space="preserve">Clinical/Methodological Validation </w:t>
            </w:r>
          </w:p>
        </w:tc>
        <w:tc>
          <w:tcPr>
            <w:tcW w:w="3010" w:type="dxa"/>
            <w:tcMar>
              <w:top w:w="180" w:type="dxa"/>
              <w:left w:w="180" w:type="dxa"/>
              <w:bottom w:w="180" w:type="dxa"/>
              <w:right w:w="180" w:type="dxa"/>
            </w:tcMar>
          </w:tcPr>
          <w:p w14:paraId="332C22F0"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Obtain </w:t>
            </w:r>
            <w:r w:rsidRPr="00E91675">
              <w:rPr>
                <w:rFonts w:ascii="Fahkwang Italics" w:eastAsia="Fahkwang Italics" w:hAnsi="Fahkwang Italics" w:cs="Fahkwang Italics"/>
                <w:i/>
                <w:iCs/>
                <w:color w:val="2E2E2E"/>
                <w:lang w:val="en-US"/>
              </w:rPr>
              <w:t>feedback</w:t>
            </w:r>
            <w:r w:rsidRPr="00E91675">
              <w:rPr>
                <w:rFonts w:ascii="Fahkwang" w:eastAsia="Fahkwang" w:hAnsi="Fahkwang" w:cs="Fahkwang"/>
                <w:color w:val="2E2E2E"/>
                <w:lang w:val="en-US"/>
              </w:rPr>
              <w:t xml:space="preserve"> from psychologists/pedagogues on the usability and safety of the </w:t>
            </w:r>
            <w:r w:rsidRPr="00E91675">
              <w:rPr>
                <w:rFonts w:ascii="Fahkwang Bold" w:eastAsia="Fahkwang Bold" w:hAnsi="Fahkwang Bold" w:cs="Fahkwang Bold"/>
                <w:b/>
                <w:bCs/>
                <w:color w:val="2E2E2E"/>
                <w:lang w:val="en-US"/>
              </w:rPr>
              <w:t>"Dossier of Meaning"</w:t>
            </w:r>
            <w:r w:rsidRPr="00E91675">
              <w:rPr>
                <w:rFonts w:ascii="Fahkwang" w:eastAsia="Fahkwang" w:hAnsi="Fahkwang" w:cs="Fahkwang"/>
                <w:color w:val="2E2E2E"/>
                <w:lang w:val="en-US"/>
              </w:rPr>
              <w:t xml:space="preserve"> (The final product of AI). </w:t>
            </w:r>
          </w:p>
        </w:tc>
        <w:tc>
          <w:tcPr>
            <w:tcW w:w="3010" w:type="dxa"/>
            <w:tcMar>
              <w:top w:w="180" w:type="dxa"/>
              <w:left w:w="180" w:type="dxa"/>
              <w:bottom w:w="180" w:type="dxa"/>
              <w:right w:w="180" w:type="dxa"/>
            </w:tcMar>
          </w:tcPr>
          <w:p w14:paraId="3F452076"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70% of the experts agree that the Dossier accelerates screening in at least 2 initial sessions. </w:t>
            </w:r>
          </w:p>
        </w:tc>
      </w:tr>
      <w:tr w:rsidR="003B268C" w:rsidRPr="00E91675" w14:paraId="616D14AD" w14:textId="77777777">
        <w:tc>
          <w:tcPr>
            <w:tcW w:w="3010" w:type="dxa"/>
            <w:tcMar>
              <w:top w:w="180" w:type="dxa"/>
              <w:left w:w="180" w:type="dxa"/>
              <w:bottom w:w="180" w:type="dxa"/>
              <w:right w:w="180" w:type="dxa"/>
            </w:tcMar>
          </w:tcPr>
          <w:p w14:paraId="14582DCA" w14:textId="77777777" w:rsidR="003B268C" w:rsidRDefault="00986F00">
            <w:pPr>
              <w:spacing w:before="120" w:after="120" w:line="336" w:lineRule="auto"/>
            </w:pPr>
            <w:r>
              <w:rPr>
                <w:rFonts w:ascii="Fahkwang Bold" w:eastAsia="Fahkwang Bold" w:hAnsi="Fahkwang Bold" w:cs="Fahkwang Bold"/>
                <w:b/>
                <w:bCs/>
                <w:color w:val="2E2E2E"/>
              </w:rPr>
              <w:t xml:space="preserve">Usability Testing (B2C) </w:t>
            </w:r>
          </w:p>
        </w:tc>
        <w:tc>
          <w:tcPr>
            <w:tcW w:w="3010" w:type="dxa"/>
            <w:tcMar>
              <w:top w:w="180" w:type="dxa"/>
              <w:left w:w="180" w:type="dxa"/>
              <w:bottom w:w="180" w:type="dxa"/>
              <w:right w:w="180" w:type="dxa"/>
            </w:tcMar>
          </w:tcPr>
          <w:p w14:paraId="15E15E26"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Test the MVP with a group of 50 </w:t>
            </w:r>
            <w:r w:rsidRPr="00E91675">
              <w:rPr>
                <w:rFonts w:ascii="Fahkwang Italics" w:eastAsia="Fahkwang Italics" w:hAnsi="Fahkwang Italics" w:cs="Fahkwang Italics"/>
                <w:i/>
                <w:iCs/>
                <w:color w:val="2E2E2E"/>
                <w:lang w:val="en-US"/>
              </w:rPr>
              <w:t>early adopters</w:t>
            </w:r>
            <w:r w:rsidRPr="00E91675">
              <w:rPr>
                <w:rFonts w:ascii="Fahkwang" w:eastAsia="Fahkwang" w:hAnsi="Fahkwang" w:cs="Fahkwang"/>
                <w:color w:val="2E2E2E"/>
                <w:lang w:val="en-US"/>
              </w:rPr>
              <w:t xml:space="preserve"> </w:t>
            </w:r>
            <w:r w:rsidRPr="00E91675">
              <w:rPr>
                <w:rFonts w:ascii="Fahkwang" w:eastAsia="Fahkwang" w:hAnsi="Fahkwang" w:cs="Fahkwang"/>
                <w:color w:val="2E2E2E"/>
                <w:lang w:val="en-US"/>
              </w:rPr>
              <w:lastRenderedPageBreak/>
              <w:t xml:space="preserve">(young adults) to measure the depth of the </w:t>
            </w:r>
            <w:r w:rsidRPr="00E91675">
              <w:rPr>
                <w:rFonts w:ascii="Fahkwang Italics" w:eastAsia="Fahkwang Italics" w:hAnsi="Fahkwang Italics" w:cs="Fahkwang Italics"/>
                <w:i/>
                <w:iCs/>
                <w:color w:val="2E2E2E"/>
                <w:lang w:val="en-US"/>
              </w:rPr>
              <w:t>Dossier</w:t>
            </w:r>
            <w:r w:rsidRPr="00E91675">
              <w:rPr>
                <w:rFonts w:ascii="Fahkwang" w:eastAsia="Fahkwang" w:hAnsi="Fahkwang" w:cs="Fahkwang"/>
                <w:color w:val="2E2E2E"/>
                <w:lang w:val="en-US"/>
              </w:rPr>
              <w:t xml:space="preserve"> and engagement. </w:t>
            </w:r>
          </w:p>
        </w:tc>
        <w:tc>
          <w:tcPr>
            <w:tcW w:w="3010" w:type="dxa"/>
            <w:tcMar>
              <w:top w:w="180" w:type="dxa"/>
              <w:left w:w="180" w:type="dxa"/>
              <w:bottom w:w="180" w:type="dxa"/>
              <w:right w:w="180" w:type="dxa"/>
            </w:tcMar>
          </w:tcPr>
          <w:p w14:paraId="01E5A163"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lastRenderedPageBreak/>
              <w:t xml:space="preserve">90% chatbot </w:t>
            </w:r>
            <w:r w:rsidRPr="00E91675">
              <w:rPr>
                <w:rFonts w:ascii="Fahkwang" w:eastAsia="Fahkwang" w:hAnsi="Fahkwang" w:cs="Fahkwang"/>
                <w:color w:val="2E2E2E"/>
                <w:lang w:val="en-US"/>
              </w:rPr>
              <w:lastRenderedPageBreak/>
              <w:t xml:space="preserve">completion rate; Net Promoter Score (NPS) &gt; 40 for the Dossier. </w:t>
            </w:r>
          </w:p>
        </w:tc>
      </w:tr>
      <w:tr w:rsidR="003B268C" w:rsidRPr="00E91675" w14:paraId="505EDC7E" w14:textId="77777777">
        <w:tc>
          <w:tcPr>
            <w:tcW w:w="3010" w:type="dxa"/>
            <w:tcMar>
              <w:top w:w="180" w:type="dxa"/>
              <w:left w:w="180" w:type="dxa"/>
              <w:bottom w:w="180" w:type="dxa"/>
              <w:right w:w="180" w:type="dxa"/>
            </w:tcMar>
          </w:tcPr>
          <w:p w14:paraId="30BF1628"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lang w:val="en-US"/>
              </w:rPr>
              <w:lastRenderedPageBreak/>
              <w:t xml:space="preserve">Structure and Costs (Financial Modeling) </w:t>
            </w:r>
          </w:p>
        </w:tc>
        <w:tc>
          <w:tcPr>
            <w:tcW w:w="3010" w:type="dxa"/>
            <w:tcMar>
              <w:top w:w="180" w:type="dxa"/>
              <w:left w:w="180" w:type="dxa"/>
              <w:bottom w:w="180" w:type="dxa"/>
              <w:right w:w="180" w:type="dxa"/>
            </w:tcMar>
          </w:tcPr>
          <w:p w14:paraId="2DC1B6D4"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Finalize the financial modeling, defining B2C price and B2B Licensing price. </w:t>
            </w:r>
          </w:p>
        </w:tc>
        <w:tc>
          <w:tcPr>
            <w:tcW w:w="3010" w:type="dxa"/>
            <w:tcMar>
              <w:top w:w="180" w:type="dxa"/>
              <w:left w:w="180" w:type="dxa"/>
              <w:bottom w:w="180" w:type="dxa"/>
              <w:right w:w="180" w:type="dxa"/>
            </w:tcMar>
          </w:tcPr>
          <w:p w14:paraId="7B8FA2A0"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LTV/CAC projection &gt; 3 in the realistic scenario and clear definition of the </w:t>
            </w:r>
            <w:r w:rsidRPr="00E91675">
              <w:rPr>
                <w:rFonts w:ascii="Fahkwang Italics" w:eastAsia="Fahkwang Italics" w:hAnsi="Fahkwang Italics" w:cs="Fahkwang Italics"/>
                <w:i/>
                <w:iCs/>
                <w:color w:val="2E2E2E"/>
                <w:lang w:val="en-US"/>
              </w:rPr>
              <w:t xml:space="preserve">break-even </w:t>
            </w:r>
            <w:proofErr w:type="gramStart"/>
            <w:r w:rsidRPr="00E91675">
              <w:rPr>
                <w:rFonts w:ascii="Fahkwang Italics" w:eastAsia="Fahkwang Italics" w:hAnsi="Fahkwang Italics" w:cs="Fahkwang Italics"/>
                <w:i/>
                <w:iCs/>
                <w:color w:val="2E2E2E"/>
                <w:lang w:val="en-US"/>
              </w:rPr>
              <w:t>point</w:t>
            </w:r>
            <w:r w:rsidRPr="00E91675">
              <w:rPr>
                <w:rFonts w:ascii="Fahkwang" w:eastAsia="Fahkwang" w:hAnsi="Fahkwang" w:cs="Fahkwang"/>
                <w:color w:val="2E2E2E"/>
                <w:lang w:val="en-US"/>
              </w:rPr>
              <w:t xml:space="preserve"> .</w:t>
            </w:r>
            <w:proofErr w:type="gramEnd"/>
            <w:r w:rsidRPr="00E91675">
              <w:rPr>
                <w:rFonts w:ascii="Fahkwang" w:eastAsia="Fahkwang" w:hAnsi="Fahkwang" w:cs="Fahkwang"/>
                <w:color w:val="2E2E2E"/>
                <w:lang w:val="en-US"/>
              </w:rPr>
              <w:t xml:space="preserve"> </w:t>
            </w:r>
          </w:p>
        </w:tc>
      </w:tr>
    </w:tbl>
    <w:p w14:paraId="623DBE17"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75B25CE8"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Conclusion on Validation </w:t>
      </w:r>
    </w:p>
    <w:p w14:paraId="56A32757"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The current validation phase is focused on </w:t>
      </w:r>
      <w:r w:rsidRPr="00E91675">
        <w:rPr>
          <w:rFonts w:ascii="Fahkwang Bold" w:eastAsia="Fahkwang Bold" w:hAnsi="Fahkwang Bold" w:cs="Fahkwang Bold"/>
          <w:b/>
          <w:bCs/>
          <w:color w:val="2E2E2E"/>
          <w:lang w:val="en-US"/>
        </w:rPr>
        <w:t>transforming the functional prototype into a product validated by experts</w:t>
      </w:r>
      <w:r w:rsidRPr="00E91675">
        <w:rPr>
          <w:rFonts w:ascii="Fahkwang" w:eastAsia="Fahkwang" w:hAnsi="Fahkwang" w:cs="Fahkwang"/>
          <w:color w:val="2E2E2E"/>
          <w:lang w:val="en-US"/>
        </w:rPr>
        <w:t xml:space="preserve">. Steps 1 and 2 (B2B and Methodological Validation) are crucial to reinforce our credibility and will be the basis of the data to be presented in the next step of the trail. What was once a market "thesis" will now become a "fact" validated by numbers and experts. </w:t>
      </w:r>
    </w:p>
    <w:p w14:paraId="4C292692"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61B99371" w14:textId="77777777" w:rsidR="003B268C" w:rsidRPr="00E91675" w:rsidRDefault="00986F00">
      <w:pPr>
        <w:spacing w:before="120" w:after="120" w:line="300" w:lineRule="auto"/>
        <w:rPr>
          <w:lang w:val="en-US"/>
        </w:rPr>
      </w:pPr>
      <w:r w:rsidRPr="00E91675">
        <w:rPr>
          <w:rFonts w:ascii="Caudex" w:eastAsia="Caudex" w:hAnsi="Caudex" w:cs="Caudex"/>
          <w:color w:val="2E2E2E"/>
          <w:sz w:val="56"/>
          <w:szCs w:val="56"/>
          <w:lang w:val="en-US"/>
        </w:rPr>
        <w:t xml:space="preserve">Market Overview and Target Audience </w:t>
      </w:r>
    </w:p>
    <w:p w14:paraId="275A3F2D" w14:textId="77777777" w:rsidR="003B268C" w:rsidRPr="00E91675" w:rsidRDefault="003B268C">
      <w:pPr>
        <w:pBdr>
          <w:bottom w:val="single" w:sz="6" w:space="0" w:color="2E2E2E"/>
        </w:pBdr>
        <w:spacing w:before="120" w:after="120" w:line="0" w:lineRule="auto"/>
        <w:rPr>
          <w:lang w:val="en-US"/>
        </w:rPr>
      </w:pPr>
    </w:p>
    <w:p w14:paraId="4C36751E" w14:textId="77777777" w:rsidR="003B268C" w:rsidRPr="00E91675" w:rsidRDefault="00986F00">
      <w:pPr>
        <w:spacing w:before="120" w:after="120" w:line="336" w:lineRule="auto"/>
        <w:rPr>
          <w:lang w:val="en-US"/>
        </w:rPr>
      </w:pP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is strategically located at the intersection of three high-growth markets – </w:t>
      </w:r>
      <w:r w:rsidRPr="00E91675">
        <w:rPr>
          <w:rFonts w:ascii="Fahkwang Bold" w:eastAsia="Fahkwang Bold" w:hAnsi="Fahkwang Bold" w:cs="Fahkwang Bold"/>
          <w:b/>
          <w:bCs/>
          <w:color w:val="2E2E2E"/>
          <w:lang w:val="en-US"/>
        </w:rPr>
        <w:t>HR Tech, EdTech and Mental Health Tech</w:t>
      </w:r>
      <w:r w:rsidRPr="00E91675">
        <w:rPr>
          <w:rFonts w:ascii="Fahkwang" w:eastAsia="Fahkwang" w:hAnsi="Fahkwang" w:cs="Fahkwang"/>
          <w:color w:val="2E2E2E"/>
          <w:lang w:val="en-US"/>
        </w:rPr>
        <w:t xml:space="preserve"> – whose global market value is continuously expanding. This ecosystem is driven by the demand for corporate wellness solutions and for more personalized career guidance tools. However, the market suffers from a critical gap: the absence of scalable solutions that solve the </w:t>
      </w:r>
      <w:r w:rsidRPr="00E91675">
        <w:rPr>
          <w:rFonts w:ascii="Fahkwang Bold" w:eastAsia="Fahkwang Bold" w:hAnsi="Fahkwang Bold" w:cs="Fahkwang Bold"/>
          <w:b/>
          <w:bCs/>
          <w:color w:val="2E2E2E"/>
          <w:lang w:val="en-US"/>
        </w:rPr>
        <w:t>"crisis of meaning and purpose"</w:t>
      </w:r>
      <w:r w:rsidRPr="00E91675">
        <w:rPr>
          <w:rFonts w:ascii="Fahkwang" w:eastAsia="Fahkwang" w:hAnsi="Fahkwang" w:cs="Fahkwang"/>
          <w:color w:val="2E2E2E"/>
          <w:lang w:val="en-US"/>
        </w:rPr>
        <w:t xml:space="preserve"> with the necessary methodological and ethical rigor. Existing options are polarized, being either high-cost (human consulting) or superficial (static testing), which creates the ideal space for our </w:t>
      </w:r>
      <w:r w:rsidRPr="00E91675">
        <w:rPr>
          <w:rFonts w:ascii="Fahkwang Bold" w:eastAsia="Fahkwang Bold" w:hAnsi="Fahkwang Bold" w:cs="Fahkwang Bold"/>
          <w:b/>
          <w:bCs/>
          <w:color w:val="2E2E2E"/>
          <w:lang w:val="en-US"/>
        </w:rPr>
        <w:t>Logotherapy-based Sense Screening</w:t>
      </w:r>
      <w:r w:rsidRPr="00E91675">
        <w:rPr>
          <w:rFonts w:ascii="Fahkwang" w:eastAsia="Fahkwang" w:hAnsi="Fahkwang" w:cs="Fahkwang"/>
          <w:color w:val="2E2E2E"/>
          <w:lang w:val="en-US"/>
        </w:rPr>
        <w:t xml:space="preserve">. </w:t>
      </w:r>
    </w:p>
    <w:p w14:paraId="6037DC95"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We have adopted a dual </w:t>
      </w:r>
      <w:r w:rsidRPr="00E91675">
        <w:rPr>
          <w:rFonts w:ascii="Fahkwang Italics" w:eastAsia="Fahkwang Italics" w:hAnsi="Fahkwang Italics" w:cs="Fahkwang Italics"/>
          <w:i/>
          <w:iCs/>
          <w:color w:val="2E2E2E"/>
          <w:lang w:val="en-US"/>
        </w:rPr>
        <w:t>go-to-market</w:t>
      </w:r>
      <w:r w:rsidRPr="00E91675">
        <w:rPr>
          <w:rFonts w:ascii="Fahkwang" w:eastAsia="Fahkwang" w:hAnsi="Fahkwang" w:cs="Fahkwang"/>
          <w:color w:val="2E2E2E"/>
          <w:lang w:val="en-US"/>
        </w:rPr>
        <w:t xml:space="preserve"> strategy to ensure both initial </w:t>
      </w:r>
      <w:proofErr w:type="gramStart"/>
      <w:r w:rsidRPr="00E91675">
        <w:rPr>
          <w:rFonts w:ascii="Fahkwang" w:eastAsia="Fahkwang" w:hAnsi="Fahkwang" w:cs="Fahkwang"/>
          <w:color w:val="2E2E2E"/>
          <w:lang w:val="en-US"/>
        </w:rPr>
        <w:t>traction</w:t>
      </w:r>
      <w:proofErr w:type="gramEnd"/>
      <w:r w:rsidRPr="00E91675">
        <w:rPr>
          <w:rFonts w:ascii="Fahkwang" w:eastAsia="Fahkwang" w:hAnsi="Fahkwang" w:cs="Fahkwang"/>
          <w:color w:val="2E2E2E"/>
          <w:lang w:val="en-US"/>
        </w:rPr>
        <w:t xml:space="preserve"> and long-term scalability. </w:t>
      </w:r>
    </w:p>
    <w:p w14:paraId="5A16346B"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Our </w:t>
      </w:r>
      <w:r w:rsidRPr="00E91675">
        <w:rPr>
          <w:rFonts w:ascii="Fahkwang Bold" w:eastAsia="Fahkwang Bold" w:hAnsi="Fahkwang Bold" w:cs="Fahkwang Bold"/>
          <w:b/>
          <w:bCs/>
          <w:color w:val="2E2E2E"/>
          <w:lang w:val="en-US"/>
        </w:rPr>
        <w:t>B2C Audience</w:t>
      </w:r>
      <w:r w:rsidRPr="00E91675">
        <w:rPr>
          <w:rFonts w:ascii="Fahkwang" w:eastAsia="Fahkwang" w:hAnsi="Fahkwang" w:cs="Fahkwang"/>
          <w:color w:val="2E2E2E"/>
          <w:lang w:val="en-US"/>
        </w:rPr>
        <w:t xml:space="preserve"> is primarily composed </w:t>
      </w:r>
      <w:r w:rsidRPr="00E91675">
        <w:rPr>
          <w:rFonts w:ascii="Fahkwang Bold" w:eastAsia="Fahkwang Bold" w:hAnsi="Fahkwang Bold" w:cs="Fahkwang Bold"/>
          <w:b/>
          <w:bCs/>
          <w:color w:val="2E2E2E"/>
          <w:lang w:val="en-US"/>
        </w:rPr>
        <w:t>of young adults (18-28 years old) and professionals in career transition</w:t>
      </w:r>
      <w:r w:rsidRPr="00E91675">
        <w:rPr>
          <w:rFonts w:ascii="Fahkwang" w:eastAsia="Fahkwang" w:hAnsi="Fahkwang" w:cs="Fahkwang"/>
          <w:color w:val="2E2E2E"/>
          <w:lang w:val="en-US"/>
        </w:rPr>
        <w:t xml:space="preserve">. This audience faces career anxiety and a lack of </w:t>
      </w:r>
      <w:proofErr w:type="gramStart"/>
      <w:r w:rsidRPr="00E91675">
        <w:rPr>
          <w:rFonts w:ascii="Fahkwang" w:eastAsia="Fahkwang" w:hAnsi="Fahkwang" w:cs="Fahkwang"/>
          <w:color w:val="2E2E2E"/>
          <w:lang w:val="en-US"/>
        </w:rPr>
        <w:t>purpose, but</w:t>
      </w:r>
      <w:proofErr w:type="gramEnd"/>
      <w:r w:rsidRPr="00E91675">
        <w:rPr>
          <w:rFonts w:ascii="Fahkwang" w:eastAsia="Fahkwang" w:hAnsi="Fahkwang" w:cs="Fahkwang"/>
          <w:color w:val="2E2E2E"/>
          <w:lang w:val="en-US"/>
        </w:rPr>
        <w:t xml:space="preserve"> is hesitant to invest in expensive consulting. For them, our value proposition is the </w:t>
      </w:r>
      <w:r w:rsidRPr="00E91675">
        <w:rPr>
          <w:rFonts w:ascii="Fahkwang Bold" w:eastAsia="Fahkwang Bold" w:hAnsi="Fahkwang Bold" w:cs="Fahkwang Bold"/>
          <w:b/>
          <w:bCs/>
          <w:color w:val="2E2E2E"/>
          <w:lang w:val="en-US"/>
        </w:rPr>
        <w:t>accessibility, speed and depth</w:t>
      </w:r>
      <w:r w:rsidRPr="00E91675">
        <w:rPr>
          <w:rFonts w:ascii="Fahkwang" w:eastAsia="Fahkwang" w:hAnsi="Fahkwang" w:cs="Fahkwang"/>
          <w:color w:val="2E2E2E"/>
          <w:lang w:val="en-US"/>
        </w:rPr>
        <w:t xml:space="preserve"> of the </w:t>
      </w:r>
      <w:r w:rsidRPr="00E91675">
        <w:rPr>
          <w:rFonts w:ascii="Fahkwang Bold" w:eastAsia="Fahkwang Bold" w:hAnsi="Fahkwang Bold" w:cs="Fahkwang Bold"/>
          <w:b/>
          <w:bCs/>
          <w:color w:val="2E2E2E"/>
          <w:lang w:val="en-US"/>
        </w:rPr>
        <w:t>Sense Dossier</w:t>
      </w:r>
      <w:r w:rsidRPr="00E91675">
        <w:rPr>
          <w:rFonts w:ascii="Fahkwang" w:eastAsia="Fahkwang" w:hAnsi="Fahkwang" w:cs="Fahkwang"/>
          <w:color w:val="2E2E2E"/>
          <w:lang w:val="en-US"/>
        </w:rPr>
        <w:t xml:space="preserve">, which offers them a clear map of their values in minutes, acting as an effective substitute for the slow initial screening sessions. The B2C acquisition will be made via digital channels and monetized through a </w:t>
      </w:r>
      <w:r w:rsidRPr="00E91675">
        <w:rPr>
          <w:rFonts w:ascii="Fahkwang Bold" w:eastAsia="Fahkwang Bold" w:hAnsi="Fahkwang Bold" w:cs="Fahkwang Bold"/>
          <w:b/>
          <w:bCs/>
          <w:color w:val="2E2E2E"/>
          <w:lang w:val="en-US"/>
        </w:rPr>
        <w:t>monthly subscription</w:t>
      </w:r>
      <w:r w:rsidRPr="00E91675">
        <w:rPr>
          <w:rFonts w:ascii="Fahkwang" w:eastAsia="Fahkwang" w:hAnsi="Fahkwang" w:cs="Fahkwang"/>
          <w:color w:val="2E2E2E"/>
          <w:lang w:val="en-US"/>
        </w:rPr>
        <w:t xml:space="preserve"> model, focusing on proof of concept and variable cost recovery (CAC). </w:t>
      </w:r>
    </w:p>
    <w:p w14:paraId="20E5C31E"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In parallel, </w:t>
      </w:r>
      <w:r w:rsidRPr="00E91675">
        <w:rPr>
          <w:rFonts w:ascii="Fahkwang Bold" w:eastAsia="Fahkwang Bold" w:hAnsi="Fahkwang Bold" w:cs="Fahkwang Bold"/>
          <w:b/>
          <w:bCs/>
          <w:color w:val="2E2E2E"/>
          <w:lang w:val="en-US"/>
        </w:rPr>
        <w:t>Público B2B</w:t>
      </w:r>
      <w:r w:rsidRPr="00E91675">
        <w:rPr>
          <w:rFonts w:ascii="Fahkwang" w:eastAsia="Fahkwang" w:hAnsi="Fahkwang" w:cs="Fahkwang"/>
          <w:color w:val="2E2E2E"/>
          <w:lang w:val="en-US"/>
        </w:rPr>
        <w:t xml:space="preserve"> focuses on </w:t>
      </w:r>
      <w:r w:rsidRPr="00E91675">
        <w:rPr>
          <w:rFonts w:ascii="Fahkwang Bold" w:eastAsia="Fahkwang Bold" w:hAnsi="Fahkwang Bold" w:cs="Fahkwang Bold"/>
          <w:b/>
          <w:bCs/>
          <w:color w:val="2E2E2E"/>
          <w:lang w:val="en-US"/>
        </w:rPr>
        <w:t>scalability and recurring revenue</w:t>
      </w:r>
      <w:r w:rsidRPr="00E91675">
        <w:rPr>
          <w:rFonts w:ascii="Fahkwang" w:eastAsia="Fahkwang" w:hAnsi="Fahkwang" w:cs="Fahkwang"/>
          <w:color w:val="2E2E2E"/>
          <w:lang w:val="en-US"/>
        </w:rPr>
        <w:t xml:space="preserve"> through the annual licensing model. We targeted two main segments: </w:t>
      </w:r>
      <w:r w:rsidRPr="00E91675">
        <w:rPr>
          <w:rFonts w:ascii="Fahkwang Bold" w:eastAsia="Fahkwang Bold" w:hAnsi="Fahkwang Bold" w:cs="Fahkwang Bold"/>
          <w:b/>
          <w:bCs/>
          <w:color w:val="2E2E2E"/>
          <w:lang w:val="en-US"/>
        </w:rPr>
        <w:t>Human Resources (HR) Departments of SMEs</w:t>
      </w:r>
      <w:r w:rsidRPr="00E91675">
        <w:rPr>
          <w:rFonts w:ascii="Fahkwang" w:eastAsia="Fahkwang" w:hAnsi="Fahkwang" w:cs="Fahkwang"/>
          <w:color w:val="2E2E2E"/>
          <w:lang w:val="en-US"/>
        </w:rPr>
        <w:t xml:space="preserve"> </w:t>
      </w:r>
      <w:proofErr w:type="gramStart"/>
      <w:r w:rsidRPr="00E91675">
        <w:rPr>
          <w:rFonts w:ascii="Fahkwang" w:eastAsia="Fahkwang" w:hAnsi="Fahkwang" w:cs="Fahkwang"/>
          <w:color w:val="2E2E2E"/>
          <w:lang w:val="en-US"/>
        </w:rPr>
        <w:t xml:space="preserve">and </w:t>
      </w:r>
      <w:r w:rsidRPr="00E91675">
        <w:rPr>
          <w:rFonts w:ascii="Fahkwang Bold" w:eastAsia="Fahkwang Bold" w:hAnsi="Fahkwang Bold" w:cs="Fahkwang Bold"/>
          <w:b/>
          <w:bCs/>
          <w:color w:val="2E2E2E"/>
          <w:lang w:val="en-US"/>
        </w:rPr>
        <w:t xml:space="preserve"> University</w:t>
      </w:r>
      <w:proofErr w:type="gramEnd"/>
      <w:r w:rsidRPr="00E91675">
        <w:rPr>
          <w:rFonts w:ascii="Fahkwang Bold" w:eastAsia="Fahkwang Bold" w:hAnsi="Fahkwang Bold" w:cs="Fahkwang Bold"/>
          <w:b/>
          <w:bCs/>
          <w:color w:val="2E2E2E"/>
          <w:lang w:val="en-US"/>
        </w:rPr>
        <w:t xml:space="preserve"> Pedagogy/Guidance Teams</w:t>
      </w:r>
      <w:r w:rsidRPr="00E91675">
        <w:rPr>
          <w:rFonts w:ascii="Fahkwang" w:eastAsia="Fahkwang" w:hAnsi="Fahkwang" w:cs="Fahkwang"/>
          <w:color w:val="2E2E2E"/>
          <w:lang w:val="en-US"/>
        </w:rPr>
        <w:t xml:space="preserve">. For HR, the primary need is to reduce high </w:t>
      </w:r>
      <w:r w:rsidRPr="00E91675">
        <w:rPr>
          <w:rFonts w:ascii="Fahkwang Italics" w:eastAsia="Fahkwang Italics" w:hAnsi="Fahkwang Italics" w:cs="Fahkwang Italics"/>
          <w:i/>
          <w:iCs/>
          <w:color w:val="2E2E2E"/>
          <w:lang w:val="en-US"/>
        </w:rPr>
        <w:t>turnover</w:t>
      </w:r>
      <w:r w:rsidRPr="00E91675">
        <w:rPr>
          <w:rFonts w:ascii="Fahkwang" w:eastAsia="Fahkwang" w:hAnsi="Fahkwang" w:cs="Fahkwang"/>
          <w:color w:val="2E2E2E"/>
          <w:lang w:val="en-US"/>
        </w:rPr>
        <w:t xml:space="preserve"> and disengagement;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provides a </w:t>
      </w:r>
      <w:r w:rsidRPr="00E91675">
        <w:rPr>
          <w:rFonts w:ascii="Fahkwang Bold" w:eastAsia="Fahkwang Bold" w:hAnsi="Fahkwang Bold" w:cs="Fahkwang Bold"/>
          <w:b/>
          <w:bCs/>
          <w:color w:val="2E2E2E"/>
          <w:lang w:val="en-US"/>
        </w:rPr>
        <w:t>Predictive Diagnosis of Purpose Alignment</w:t>
      </w:r>
      <w:r w:rsidRPr="00E91675">
        <w:rPr>
          <w:rFonts w:ascii="Fahkwang" w:eastAsia="Fahkwang" w:hAnsi="Fahkwang" w:cs="Fahkwang"/>
          <w:color w:val="2E2E2E"/>
          <w:lang w:val="en-US"/>
        </w:rPr>
        <w:t xml:space="preserve">, allowing for strategic intervention before the employee decides to leave. For universities, the tool solves the problem of </w:t>
      </w:r>
      <w:r w:rsidRPr="00E91675">
        <w:rPr>
          <w:rFonts w:ascii="Fahkwang Bold" w:eastAsia="Fahkwang Bold" w:hAnsi="Fahkwang Bold" w:cs="Fahkwang Bold"/>
          <w:b/>
          <w:bCs/>
          <w:color w:val="2E2E2E"/>
          <w:lang w:val="en-US"/>
        </w:rPr>
        <w:t>high student dropout</w:t>
      </w:r>
      <w:r w:rsidRPr="00E91675">
        <w:rPr>
          <w:rFonts w:ascii="Fahkwang" w:eastAsia="Fahkwang" w:hAnsi="Fahkwang" w:cs="Fahkwang"/>
          <w:color w:val="2E2E2E"/>
          <w:lang w:val="en-US"/>
        </w:rPr>
        <w:t xml:space="preserve"> due to </w:t>
      </w:r>
      <w:r w:rsidRPr="00E91675">
        <w:rPr>
          <w:rFonts w:ascii="Fahkwang" w:eastAsia="Fahkwang" w:hAnsi="Fahkwang" w:cs="Fahkwang"/>
          <w:color w:val="2E2E2E"/>
          <w:lang w:val="en-US"/>
        </w:rPr>
        <w:lastRenderedPageBreak/>
        <w:t xml:space="preserve">vocational disorientation, empowering pedagogues to focus human intervention on the cases of greatest risk, using the strategic data generated by AI's Sense Screening. </w:t>
      </w:r>
    </w:p>
    <w:p w14:paraId="297B0C00" w14:textId="77777777" w:rsidR="003B268C" w:rsidRPr="00E91675" w:rsidRDefault="00986F00">
      <w:pPr>
        <w:spacing w:before="120" w:after="120" w:line="336" w:lineRule="auto"/>
        <w:rPr>
          <w:lang w:val="en-US"/>
        </w:rPr>
      </w:pPr>
      <w:proofErr w:type="spellStart"/>
      <w:r w:rsidRPr="00E91675">
        <w:rPr>
          <w:rFonts w:ascii="Fahkwang" w:eastAsia="Fahkwang" w:hAnsi="Fahkwang" w:cs="Fahkwang"/>
          <w:color w:val="2E2E2E"/>
          <w:lang w:val="en-US"/>
        </w:rPr>
        <w:t>Propositum's</w:t>
      </w:r>
      <w:proofErr w:type="spellEnd"/>
      <w:r w:rsidRPr="00E91675">
        <w:rPr>
          <w:rFonts w:ascii="Fahkwang" w:eastAsia="Fahkwang" w:hAnsi="Fahkwang" w:cs="Fahkwang"/>
          <w:color w:val="2E2E2E"/>
          <w:lang w:val="en-US"/>
        </w:rPr>
        <w:t xml:space="preserve"> success lies in serving the end user with deep self-knowledge (B2C) while solving the efficiency and cost problem of large institutions (B2B), using the same technological core of Logotherapy. </w:t>
      </w:r>
    </w:p>
    <w:p w14:paraId="70881505"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2F9B436C" w14:textId="77777777" w:rsidR="003B268C" w:rsidRPr="00E91675" w:rsidRDefault="00986F00">
      <w:pPr>
        <w:spacing w:before="120" w:after="120" w:line="300" w:lineRule="auto"/>
        <w:rPr>
          <w:lang w:val="en-US"/>
        </w:rPr>
      </w:pPr>
      <w:proofErr w:type="spellStart"/>
      <w:r w:rsidRPr="00E91675">
        <w:rPr>
          <w:rFonts w:ascii="Caudex" w:eastAsia="Caudex" w:hAnsi="Caudex" w:cs="Caudex"/>
          <w:color w:val="2E2E2E"/>
          <w:sz w:val="56"/>
          <w:szCs w:val="56"/>
          <w:lang w:val="en-US"/>
        </w:rPr>
        <w:t>Propositum's</w:t>
      </w:r>
      <w:proofErr w:type="spellEnd"/>
      <w:r w:rsidRPr="00E91675">
        <w:rPr>
          <w:rFonts w:ascii="Caudex" w:eastAsia="Caudex" w:hAnsi="Caudex" w:cs="Caudex"/>
          <w:color w:val="2E2E2E"/>
          <w:sz w:val="56"/>
          <w:szCs w:val="56"/>
          <w:lang w:val="en-US"/>
        </w:rPr>
        <w:t xml:space="preserve"> scaling and evolution strategy </w:t>
      </w:r>
    </w:p>
    <w:p w14:paraId="72766192" w14:textId="77777777" w:rsidR="003B268C" w:rsidRPr="00E91675" w:rsidRDefault="003B268C">
      <w:pPr>
        <w:pBdr>
          <w:bottom w:val="single" w:sz="6" w:space="0" w:color="2E2E2E"/>
        </w:pBdr>
        <w:spacing w:before="120" w:after="120" w:line="0" w:lineRule="auto"/>
        <w:rPr>
          <w:lang w:val="en-US"/>
        </w:rPr>
      </w:pPr>
    </w:p>
    <w:p w14:paraId="428A07FD"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The evolution of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is planned in a three-phase roadmap, ensuring that scalability is built on a solid foundation of methodological and ethical validation. This plan aims to mitigate risks and position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as a leader in the </w:t>
      </w:r>
      <w:r w:rsidRPr="00E91675">
        <w:rPr>
          <w:rFonts w:ascii="Fahkwang Bold" w:eastAsia="Fahkwang Bold" w:hAnsi="Fahkwang Bold" w:cs="Fahkwang Bold"/>
          <w:b/>
          <w:bCs/>
          <w:color w:val="2E2E2E"/>
          <w:lang w:val="en-US"/>
        </w:rPr>
        <w:t>Sense Screening as a Service (TSS) category</w:t>
      </w:r>
      <w:r w:rsidRPr="00E91675">
        <w:rPr>
          <w:rFonts w:ascii="Fahkwang" w:eastAsia="Fahkwang" w:hAnsi="Fahkwang" w:cs="Fahkwang"/>
          <w:color w:val="2E2E2E"/>
          <w:lang w:val="en-US"/>
        </w:rPr>
        <w:t xml:space="preserve">. </w:t>
      </w:r>
    </w:p>
    <w:p w14:paraId="446148C1"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Phase 1: Traction, Validation and Rigor (0 – 12 Months) </w:t>
      </w:r>
    </w:p>
    <w:p w14:paraId="6330F7C4"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In this initial phase, the focus is on </w:t>
      </w:r>
      <w:r w:rsidRPr="00E91675">
        <w:rPr>
          <w:rFonts w:ascii="Fahkwang Bold" w:eastAsia="Fahkwang Bold" w:hAnsi="Fahkwang Bold" w:cs="Fahkwang Bold"/>
          <w:b/>
          <w:bCs/>
          <w:color w:val="2E2E2E"/>
          <w:lang w:val="en-US"/>
        </w:rPr>
        <w:t>the validation of the Product-Market (PMF)</w:t>
      </w:r>
      <w:r w:rsidRPr="00E91675">
        <w:rPr>
          <w:rFonts w:ascii="Fahkwang" w:eastAsia="Fahkwang" w:hAnsi="Fahkwang" w:cs="Fahkwang"/>
          <w:color w:val="2E2E2E"/>
          <w:lang w:val="en-US"/>
        </w:rPr>
        <w:t xml:space="preserve"> and the </w:t>
      </w:r>
      <w:r w:rsidRPr="00E91675">
        <w:rPr>
          <w:rFonts w:ascii="Fahkwang Bold" w:eastAsia="Fahkwang Bold" w:hAnsi="Fahkwang Bold" w:cs="Fahkwang Bold"/>
          <w:b/>
          <w:bCs/>
          <w:color w:val="2E2E2E"/>
          <w:lang w:val="en-US"/>
        </w:rPr>
        <w:t>establishment of ethical rigor</w:t>
      </w:r>
      <w:r w:rsidRPr="00E91675">
        <w:rPr>
          <w:rFonts w:ascii="Fahkwang" w:eastAsia="Fahkwang" w:hAnsi="Fahkwang" w:cs="Fahkwang"/>
          <w:color w:val="2E2E2E"/>
          <w:lang w:val="en-US"/>
        </w:rPr>
        <w:t xml:space="preserve">. The primary market is </w:t>
      </w:r>
      <w:r w:rsidRPr="00E91675">
        <w:rPr>
          <w:rFonts w:ascii="Fahkwang Bold" w:eastAsia="Fahkwang Bold" w:hAnsi="Fahkwang Bold" w:cs="Fahkwang Bold"/>
          <w:b/>
          <w:bCs/>
          <w:color w:val="2E2E2E"/>
          <w:lang w:val="en-US"/>
        </w:rPr>
        <w:t>B2C (Young Adults),</w:t>
      </w:r>
      <w:r w:rsidRPr="00E91675">
        <w:rPr>
          <w:rFonts w:ascii="Fahkwang" w:eastAsia="Fahkwang" w:hAnsi="Fahkwang" w:cs="Fahkwang"/>
          <w:color w:val="2E2E2E"/>
          <w:lang w:val="en-US"/>
        </w:rPr>
        <w:t xml:space="preserve"> using a low-cost </w:t>
      </w:r>
      <w:r w:rsidRPr="00E91675">
        <w:rPr>
          <w:rFonts w:ascii="Fahkwang Bold" w:eastAsia="Fahkwang Bold" w:hAnsi="Fahkwang Bold" w:cs="Fahkwang Bold"/>
          <w:b/>
          <w:bCs/>
          <w:color w:val="2E2E2E"/>
          <w:lang w:val="en-US"/>
        </w:rPr>
        <w:t>monthly subscription</w:t>
      </w:r>
      <w:r w:rsidRPr="00E91675">
        <w:rPr>
          <w:rFonts w:ascii="Fahkwang" w:eastAsia="Fahkwang" w:hAnsi="Fahkwang" w:cs="Fahkwang"/>
          <w:color w:val="2E2E2E"/>
          <w:lang w:val="en-US"/>
        </w:rPr>
        <w:t xml:space="preserve"> </w:t>
      </w:r>
      <w:proofErr w:type="gramStart"/>
      <w:r w:rsidRPr="00E91675">
        <w:rPr>
          <w:rFonts w:ascii="Fahkwang" w:eastAsia="Fahkwang" w:hAnsi="Fahkwang" w:cs="Fahkwang"/>
          <w:color w:val="2E2E2E"/>
          <w:lang w:val="en-US"/>
        </w:rPr>
        <w:t>model  to</w:t>
      </w:r>
      <w:proofErr w:type="gramEnd"/>
      <w:r w:rsidRPr="00E91675">
        <w:rPr>
          <w:rFonts w:ascii="Fahkwang" w:eastAsia="Fahkwang" w:hAnsi="Fahkwang" w:cs="Fahkwang"/>
          <w:color w:val="2E2E2E"/>
          <w:lang w:val="en-US"/>
        </w:rPr>
        <w:t xml:space="preserve"> prove the usefulness and depth of the </w:t>
      </w:r>
      <w:r w:rsidRPr="00E91675">
        <w:rPr>
          <w:rFonts w:ascii="Fahkwang Italics" w:eastAsia="Fahkwang Italics" w:hAnsi="Fahkwang Italics" w:cs="Fahkwang Italics"/>
          <w:i/>
          <w:iCs/>
          <w:color w:val="2E2E2E"/>
          <w:lang w:val="en-US"/>
        </w:rPr>
        <w:t>Dossier of Meaning</w:t>
      </w:r>
      <w:r w:rsidRPr="00E91675">
        <w:rPr>
          <w:rFonts w:ascii="Fahkwang" w:eastAsia="Fahkwang" w:hAnsi="Fahkwang" w:cs="Fahkwang"/>
          <w:color w:val="2E2E2E"/>
          <w:lang w:val="en-US"/>
        </w:rPr>
        <w:t xml:space="preserve">. The product evolves with the finalization of </w:t>
      </w:r>
      <w:proofErr w:type="gramStart"/>
      <w:r w:rsidRPr="00E91675">
        <w:rPr>
          <w:rFonts w:ascii="Fahkwang" w:eastAsia="Fahkwang" w:hAnsi="Fahkwang" w:cs="Fahkwang"/>
          <w:color w:val="2E2E2E"/>
          <w:lang w:val="en-US"/>
        </w:rPr>
        <w:t xml:space="preserve">the </w:t>
      </w:r>
      <w:r w:rsidRPr="00E91675">
        <w:rPr>
          <w:rFonts w:ascii="Fahkwang Italics" w:eastAsia="Fahkwang Italics" w:hAnsi="Fahkwang Italics" w:cs="Fahkwang Italics"/>
          <w:i/>
          <w:iCs/>
          <w:color w:val="2E2E2E"/>
          <w:lang w:val="en-US"/>
        </w:rPr>
        <w:t xml:space="preserve"> main</w:t>
      </w:r>
      <w:proofErr w:type="gramEnd"/>
      <w:r w:rsidRPr="00E91675">
        <w:rPr>
          <w:rFonts w:ascii="Fahkwang Italics" w:eastAsia="Fahkwang Italics" w:hAnsi="Fahkwang Italics" w:cs="Fahkwang Italics"/>
          <w:i/>
          <w:iCs/>
          <w:color w:val="2E2E2E"/>
          <w:lang w:val="en-US"/>
        </w:rPr>
        <w:t xml:space="preserve"> chatbot</w:t>
      </w:r>
      <w:r w:rsidRPr="00E91675">
        <w:rPr>
          <w:rFonts w:ascii="Fahkwang" w:eastAsia="Fahkwang" w:hAnsi="Fahkwang" w:cs="Fahkwang"/>
          <w:color w:val="2E2E2E"/>
          <w:lang w:val="en-US"/>
        </w:rPr>
        <w:t xml:space="preserve"> and the implementation of the </w:t>
      </w:r>
      <w:r w:rsidRPr="00E91675">
        <w:rPr>
          <w:rFonts w:ascii="Fahkwang Bold" w:eastAsia="Fahkwang Bold" w:hAnsi="Fahkwang Bold" w:cs="Fahkwang Bold"/>
          <w:b/>
          <w:bCs/>
          <w:color w:val="2E2E2E"/>
          <w:lang w:val="en-US"/>
        </w:rPr>
        <w:t>Ethical Notice Protocol</w:t>
      </w:r>
      <w:r w:rsidRPr="00E91675">
        <w:rPr>
          <w:rFonts w:ascii="Fahkwang" w:eastAsia="Fahkwang" w:hAnsi="Fahkwang" w:cs="Fahkwang"/>
          <w:color w:val="2E2E2E"/>
          <w:lang w:val="en-US"/>
        </w:rPr>
        <w:t xml:space="preserve"> and full compliance with the LGPD. Success will be measured by B2C traction and by the formalization and performance of the </w:t>
      </w:r>
      <w:r w:rsidRPr="00E91675">
        <w:rPr>
          <w:rFonts w:ascii="Fahkwang Bold" w:eastAsia="Fahkwang Bold" w:hAnsi="Fahkwang Bold" w:cs="Fahkwang Bold"/>
          <w:b/>
          <w:bCs/>
          <w:color w:val="2E2E2E"/>
          <w:lang w:val="en-US"/>
        </w:rPr>
        <w:t xml:space="preserve">Ethical Advisory Council (CCE), </w:t>
      </w:r>
      <w:r w:rsidRPr="00E91675">
        <w:rPr>
          <w:rFonts w:ascii="Fahkwang" w:eastAsia="Fahkwang" w:hAnsi="Fahkwang" w:cs="Fahkwang"/>
          <w:color w:val="2E2E2E"/>
          <w:lang w:val="en-US"/>
        </w:rPr>
        <w:t xml:space="preserve">which will clinically validate </w:t>
      </w:r>
      <w:proofErr w:type="gramStart"/>
      <w:r w:rsidRPr="00E91675">
        <w:rPr>
          <w:rFonts w:ascii="Fahkwang" w:eastAsia="Fahkwang" w:hAnsi="Fahkwang" w:cs="Fahkwang"/>
          <w:color w:val="2E2E2E"/>
          <w:lang w:val="en-US"/>
        </w:rPr>
        <w:t>the  Logotherapeutic</w:t>
      </w:r>
      <w:proofErr w:type="gramEnd"/>
      <w:r w:rsidRPr="00E91675">
        <w:rPr>
          <w:rFonts w:ascii="Fahkwang" w:eastAsia="Fahkwang" w:hAnsi="Fahkwang" w:cs="Fahkwang"/>
          <w:color w:val="2E2E2E"/>
          <w:lang w:val="en-US"/>
        </w:rPr>
        <w:t xml:space="preserve"> framework. It is at this stage that we seek the </w:t>
      </w:r>
      <w:proofErr w:type="gramStart"/>
      <w:r w:rsidRPr="00E91675">
        <w:rPr>
          <w:rFonts w:ascii="Fahkwang" w:eastAsia="Fahkwang" w:hAnsi="Fahkwang" w:cs="Fahkwang"/>
          <w:color w:val="2E2E2E"/>
          <w:lang w:val="en-US"/>
        </w:rPr>
        <w:t xml:space="preserve">first </w:t>
      </w:r>
      <w:r w:rsidRPr="00E91675">
        <w:rPr>
          <w:rFonts w:ascii="Fahkwang Bold" w:eastAsia="Fahkwang Bold" w:hAnsi="Fahkwang Bold" w:cs="Fahkwang Bold"/>
          <w:b/>
          <w:bCs/>
          <w:color w:val="2E2E2E"/>
          <w:lang w:val="en-US"/>
        </w:rPr>
        <w:t xml:space="preserve"> B</w:t>
      </w:r>
      <w:proofErr w:type="gramEnd"/>
      <w:r w:rsidRPr="00E91675">
        <w:rPr>
          <w:rFonts w:ascii="Fahkwang Bold" w:eastAsia="Fahkwang Bold" w:hAnsi="Fahkwang Bold" w:cs="Fahkwang Bold"/>
          <w:b/>
          <w:bCs/>
          <w:color w:val="2E2E2E"/>
          <w:lang w:val="en-US"/>
        </w:rPr>
        <w:t>2B Proofs of Value (PoV)</w:t>
      </w:r>
      <w:r w:rsidRPr="00E91675">
        <w:rPr>
          <w:rFonts w:ascii="Fahkwang" w:eastAsia="Fahkwang" w:hAnsi="Fahkwang" w:cs="Fahkwang"/>
          <w:color w:val="2E2E2E"/>
          <w:lang w:val="en-US"/>
        </w:rPr>
        <w:t xml:space="preserve"> with universities and HRs, at cost price, to </w:t>
      </w:r>
      <w:proofErr w:type="gramStart"/>
      <w:r w:rsidRPr="00E91675">
        <w:rPr>
          <w:rFonts w:ascii="Fahkwang" w:eastAsia="Fahkwang" w:hAnsi="Fahkwang" w:cs="Fahkwang"/>
          <w:color w:val="2E2E2E"/>
          <w:lang w:val="en-US"/>
        </w:rPr>
        <w:t>collect  real</w:t>
      </w:r>
      <w:proofErr w:type="gramEnd"/>
      <w:r w:rsidRPr="00E91675">
        <w:rPr>
          <w:rFonts w:ascii="Fahkwang" w:eastAsia="Fahkwang" w:hAnsi="Fahkwang" w:cs="Fahkwang"/>
          <w:color w:val="2E2E2E"/>
          <w:lang w:val="en-US"/>
        </w:rPr>
        <w:t xml:space="preserve"> </w:t>
      </w:r>
      <w:r w:rsidRPr="00E91675">
        <w:rPr>
          <w:rFonts w:ascii="Fahkwang Italics" w:eastAsia="Fahkwang Italics" w:hAnsi="Fahkwang Italics" w:cs="Fahkwang Italics"/>
          <w:i/>
          <w:iCs/>
          <w:color w:val="2E2E2E"/>
          <w:lang w:val="en-US"/>
        </w:rPr>
        <w:t>feedback</w:t>
      </w:r>
      <w:r w:rsidRPr="00E91675">
        <w:rPr>
          <w:rFonts w:ascii="Fahkwang" w:eastAsia="Fahkwang" w:hAnsi="Fahkwang" w:cs="Fahkwang"/>
          <w:color w:val="2E2E2E"/>
          <w:lang w:val="en-US"/>
        </w:rPr>
        <w:t xml:space="preserve"> from the institutional client. </w:t>
      </w:r>
    </w:p>
    <w:p w14:paraId="689E0A5E"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lastRenderedPageBreak/>
        <w:t xml:space="preserve">Phase 2: B2B Scalability and Product Expansion (13 – 24 Months) </w:t>
      </w:r>
    </w:p>
    <w:p w14:paraId="1200B522"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The second phase marks the strategic transition to the </w:t>
      </w:r>
      <w:r w:rsidRPr="00E91675">
        <w:rPr>
          <w:rFonts w:ascii="Fahkwang Bold" w:eastAsia="Fahkwang Bold" w:hAnsi="Fahkwang Bold" w:cs="Fahkwang Bold"/>
          <w:b/>
          <w:bCs/>
          <w:color w:val="2E2E2E"/>
          <w:lang w:val="en-US"/>
        </w:rPr>
        <w:t>B2B Annual Licensing model</w:t>
      </w:r>
      <w:r w:rsidRPr="00E91675">
        <w:rPr>
          <w:rFonts w:ascii="Fahkwang" w:eastAsia="Fahkwang" w:hAnsi="Fahkwang" w:cs="Fahkwang"/>
          <w:color w:val="2E2E2E"/>
          <w:lang w:val="en-US"/>
        </w:rPr>
        <w:t xml:space="preserve">, the main source of recurring revenue. The market expansion is aggressive, aiming at consolidation in the HR segment of SMEs and educational institutions. The product evolves significantly with the launch of the </w:t>
      </w:r>
      <w:r w:rsidRPr="00E91675">
        <w:rPr>
          <w:rFonts w:ascii="Fahkwang Bold" w:eastAsia="Fahkwang Bold" w:hAnsi="Fahkwang Bold" w:cs="Fahkwang Bold"/>
          <w:b/>
          <w:bCs/>
          <w:color w:val="2E2E2E"/>
          <w:lang w:val="en-US"/>
        </w:rPr>
        <w:t>B2B Dashboard Module</w:t>
      </w:r>
      <w:r w:rsidRPr="00E91675">
        <w:rPr>
          <w:rFonts w:ascii="Fahkwang" w:eastAsia="Fahkwang" w:hAnsi="Fahkwang" w:cs="Fahkwang"/>
          <w:color w:val="2E2E2E"/>
          <w:lang w:val="en-US"/>
        </w:rPr>
        <w:t xml:space="preserve">, a crucial interface that provides HR and Pedagogy professionals with anonymous and aggregated reports, containing </w:t>
      </w:r>
      <w:r w:rsidRPr="00E91675">
        <w:rPr>
          <w:rFonts w:ascii="Fahkwang Bold" w:eastAsia="Fahkwang Bold" w:hAnsi="Fahkwang Bold" w:cs="Fahkwang Bold"/>
          <w:b/>
          <w:bCs/>
          <w:color w:val="2E2E2E"/>
          <w:lang w:val="en-US"/>
        </w:rPr>
        <w:t>predictive indicators of</w:t>
      </w:r>
      <w:r w:rsidRPr="00E91675">
        <w:rPr>
          <w:rFonts w:ascii="Fahkwang" w:eastAsia="Fahkwang" w:hAnsi="Fahkwang" w:cs="Fahkwang"/>
          <w:color w:val="2E2E2E"/>
          <w:lang w:val="en-US"/>
        </w:rPr>
        <w:t xml:space="preserve"> dropout and </w:t>
      </w:r>
      <w:r w:rsidRPr="00E91675">
        <w:rPr>
          <w:rFonts w:ascii="Fahkwang Italics" w:eastAsia="Fahkwang Italics" w:hAnsi="Fahkwang Italics" w:cs="Fahkwang Italics"/>
          <w:i/>
          <w:iCs/>
          <w:color w:val="2E2E2E"/>
          <w:lang w:val="en-US"/>
        </w:rPr>
        <w:t>turnover</w:t>
      </w:r>
      <w:r w:rsidRPr="00E91675">
        <w:rPr>
          <w:rFonts w:ascii="Fahkwang" w:eastAsia="Fahkwang" w:hAnsi="Fahkwang" w:cs="Fahkwang"/>
          <w:color w:val="2E2E2E"/>
          <w:lang w:val="en-US"/>
        </w:rPr>
        <w:t xml:space="preserve"> risk. This transforms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from a stand-alone tool into a </w:t>
      </w:r>
      <w:r w:rsidRPr="00E91675">
        <w:rPr>
          <w:rFonts w:ascii="Fahkwang Bold" w:eastAsia="Fahkwang Bold" w:hAnsi="Fahkwang Bold" w:cs="Fahkwang Bold"/>
          <w:b/>
          <w:bCs/>
          <w:color w:val="2E2E2E"/>
          <w:lang w:val="en-US"/>
        </w:rPr>
        <w:t>strategic talent management solution</w:t>
      </w:r>
      <w:r w:rsidRPr="00E91675">
        <w:rPr>
          <w:rFonts w:ascii="Fahkwang" w:eastAsia="Fahkwang" w:hAnsi="Fahkwang" w:cs="Fahkwang"/>
          <w:color w:val="2E2E2E"/>
          <w:lang w:val="en-US"/>
        </w:rPr>
        <w:t xml:space="preserve">. In addition, we started geographic expansion through </w:t>
      </w:r>
      <w:r w:rsidRPr="00E91675">
        <w:rPr>
          <w:rFonts w:ascii="Fahkwang Bold" w:eastAsia="Fahkwang Bold" w:hAnsi="Fahkwang Bold" w:cs="Fahkwang Bold"/>
          <w:b/>
          <w:bCs/>
          <w:color w:val="2E2E2E"/>
          <w:lang w:val="en-US"/>
        </w:rPr>
        <w:t>localization and multilingualism</w:t>
      </w:r>
      <w:r w:rsidRPr="00E91675">
        <w:rPr>
          <w:rFonts w:ascii="Fahkwang" w:eastAsia="Fahkwang" w:hAnsi="Fahkwang" w:cs="Fahkwang"/>
          <w:color w:val="2E2E2E"/>
          <w:lang w:val="en-US"/>
        </w:rPr>
        <w:t xml:space="preserve">, adapting the methodology to new cultures, with an initial focus on markets in Latin America and Spain. </w:t>
      </w:r>
    </w:p>
    <w:p w14:paraId="40318BEE"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Phase 3: Leadership, Diversification and Ethical Reference (25 – 36 Months) </w:t>
      </w:r>
    </w:p>
    <w:p w14:paraId="47D1F43D"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The final phase focuses on consolidating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as the main </w:t>
      </w:r>
      <w:r w:rsidRPr="00E91675">
        <w:rPr>
          <w:rFonts w:ascii="Fahkwang Italics" w:eastAsia="Fahkwang Italics" w:hAnsi="Fahkwang Italics" w:cs="Fahkwang Italics"/>
          <w:i/>
          <w:iCs/>
          <w:color w:val="2E2E2E"/>
          <w:lang w:val="en-US"/>
        </w:rPr>
        <w:t>player</w:t>
      </w:r>
      <w:r w:rsidRPr="00E91675">
        <w:rPr>
          <w:rFonts w:ascii="Fahkwang" w:eastAsia="Fahkwang" w:hAnsi="Fahkwang" w:cs="Fahkwang"/>
          <w:color w:val="2E2E2E"/>
          <w:lang w:val="en-US"/>
        </w:rPr>
        <w:t xml:space="preserve"> in Sense Screening in Brazil and product diversification. Our goal is to establish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as the </w:t>
      </w:r>
      <w:r w:rsidRPr="00E91675">
        <w:rPr>
          <w:rFonts w:ascii="Fahkwang Bold" w:eastAsia="Fahkwang Bold" w:hAnsi="Fahkwang Bold" w:cs="Fahkwang Bold"/>
          <w:b/>
          <w:bCs/>
          <w:color w:val="2E2E2E"/>
          <w:lang w:val="en-US"/>
        </w:rPr>
        <w:t>benchmark in AI ethics and methodology</w:t>
      </w:r>
      <w:r w:rsidRPr="00E91675">
        <w:rPr>
          <w:rFonts w:ascii="Fahkwang" w:eastAsia="Fahkwang" w:hAnsi="Fahkwang" w:cs="Fahkwang"/>
          <w:color w:val="2E2E2E"/>
          <w:lang w:val="en-US"/>
        </w:rPr>
        <w:t xml:space="preserve"> for purpose, culminating in the publication of </w:t>
      </w:r>
      <w:r w:rsidRPr="00E91675">
        <w:rPr>
          <w:rFonts w:ascii="Fahkwang Italics" w:eastAsia="Fahkwang Italics" w:hAnsi="Fahkwang Italics" w:cs="Fahkwang Italics"/>
          <w:i/>
          <w:iCs/>
          <w:color w:val="2E2E2E"/>
          <w:lang w:val="en-US"/>
        </w:rPr>
        <w:t>whitepapers</w:t>
      </w:r>
      <w:r w:rsidRPr="00E91675">
        <w:rPr>
          <w:rFonts w:ascii="Fahkwang" w:eastAsia="Fahkwang" w:hAnsi="Fahkwang" w:cs="Fahkwang"/>
          <w:color w:val="2E2E2E"/>
          <w:lang w:val="en-US"/>
        </w:rPr>
        <w:t xml:space="preserve"> and articles in conjunction with CCE. The product goes deeper with the </w:t>
      </w:r>
      <w:r w:rsidRPr="00E91675">
        <w:rPr>
          <w:rFonts w:ascii="Fahkwang Bold" w:eastAsia="Fahkwang Bold" w:hAnsi="Fahkwang Bold" w:cs="Fahkwang Bold"/>
          <w:b/>
          <w:bCs/>
          <w:color w:val="2E2E2E"/>
          <w:lang w:val="en-US"/>
        </w:rPr>
        <w:t>Suggested Intervention Module</w:t>
      </w:r>
      <w:r w:rsidRPr="00E91675">
        <w:rPr>
          <w:rFonts w:ascii="Fahkwang" w:eastAsia="Fahkwang" w:hAnsi="Fahkwang" w:cs="Fahkwang"/>
          <w:color w:val="2E2E2E"/>
          <w:lang w:val="en-US"/>
        </w:rPr>
        <w:t xml:space="preserve">, providing the human practitioner with immediate exercise suggestions </w:t>
      </w:r>
      <w:proofErr w:type="gramStart"/>
      <w:r w:rsidRPr="00E91675">
        <w:rPr>
          <w:rFonts w:ascii="Fahkwang" w:eastAsia="Fahkwang" w:hAnsi="Fahkwang" w:cs="Fahkwang"/>
          <w:color w:val="2E2E2E"/>
          <w:lang w:val="en-US"/>
        </w:rPr>
        <w:t>and  logotherapeutic</w:t>
      </w:r>
      <w:proofErr w:type="gramEnd"/>
      <w:r w:rsidRPr="00E91675">
        <w:rPr>
          <w:rFonts w:ascii="Fahkwang" w:eastAsia="Fahkwang" w:hAnsi="Fahkwang" w:cs="Fahkwang"/>
          <w:color w:val="2E2E2E"/>
          <w:lang w:val="en-US"/>
        </w:rPr>
        <w:t xml:space="preserve"> prompts aligned to the AI Dossier. The scale strategy is completed through the exploration of </w:t>
      </w:r>
      <w:r w:rsidRPr="00E91675">
        <w:rPr>
          <w:rFonts w:ascii="Fahkwang Bold" w:eastAsia="Fahkwang Bold" w:hAnsi="Fahkwang Bold" w:cs="Fahkwang Bold"/>
          <w:b/>
          <w:bCs/>
          <w:color w:val="2E2E2E"/>
          <w:lang w:val="en-US"/>
        </w:rPr>
        <w:t>strategic partnerships</w:t>
      </w:r>
      <w:r w:rsidRPr="00E91675">
        <w:rPr>
          <w:rFonts w:ascii="Fahkwang" w:eastAsia="Fahkwang" w:hAnsi="Fahkwang" w:cs="Fahkwang"/>
          <w:color w:val="2E2E2E"/>
          <w:lang w:val="en-US"/>
        </w:rPr>
        <w:t xml:space="preserve"> with large </w:t>
      </w:r>
      <w:proofErr w:type="gramStart"/>
      <w:r w:rsidRPr="00E91675">
        <w:rPr>
          <w:rFonts w:ascii="Fahkwang" w:eastAsia="Fahkwang" w:hAnsi="Fahkwang" w:cs="Fahkwang"/>
          <w:color w:val="2E2E2E"/>
          <w:lang w:val="en-US"/>
        </w:rPr>
        <w:t>consultancies</w:t>
      </w:r>
      <w:proofErr w:type="gramEnd"/>
      <w:r w:rsidRPr="00E91675">
        <w:rPr>
          <w:rFonts w:ascii="Fahkwang" w:eastAsia="Fahkwang" w:hAnsi="Fahkwang" w:cs="Fahkwang"/>
          <w:color w:val="2E2E2E"/>
          <w:lang w:val="en-US"/>
        </w:rPr>
        <w:t xml:space="preserve"> and the introduction of new LLM models to deliver an even more contextualized and personalized purpose experience, ensuring sustainability and market leadership. </w:t>
      </w:r>
    </w:p>
    <w:p w14:paraId="5C93ACA3"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2852D94F" w14:textId="77777777" w:rsidR="003B268C" w:rsidRPr="00E91675" w:rsidRDefault="00986F00">
      <w:pPr>
        <w:spacing w:before="120" w:after="120" w:line="300" w:lineRule="auto"/>
        <w:rPr>
          <w:lang w:val="en-US"/>
        </w:rPr>
      </w:pPr>
      <w:proofErr w:type="spellStart"/>
      <w:r w:rsidRPr="00E91675">
        <w:rPr>
          <w:rFonts w:ascii="Caudex" w:eastAsia="Caudex" w:hAnsi="Caudex" w:cs="Caudex"/>
          <w:color w:val="2E2E2E"/>
          <w:sz w:val="56"/>
          <w:szCs w:val="56"/>
          <w:lang w:val="en-US"/>
        </w:rPr>
        <w:lastRenderedPageBreak/>
        <w:t>Propositum</w:t>
      </w:r>
      <w:proofErr w:type="spellEnd"/>
      <w:r w:rsidRPr="00E91675">
        <w:rPr>
          <w:rFonts w:ascii="Caudex" w:eastAsia="Caudex" w:hAnsi="Caudex" w:cs="Caudex"/>
          <w:color w:val="2E2E2E"/>
          <w:sz w:val="56"/>
          <w:szCs w:val="56"/>
          <w:lang w:val="en-US"/>
        </w:rPr>
        <w:t xml:space="preserve"> Success KPIs </w:t>
      </w:r>
    </w:p>
    <w:p w14:paraId="0D677B5A" w14:textId="77777777" w:rsidR="003B268C" w:rsidRPr="00E91675" w:rsidRDefault="003B268C">
      <w:pPr>
        <w:pBdr>
          <w:bottom w:val="single" w:sz="6" w:space="0" w:color="2E2E2E"/>
        </w:pBdr>
        <w:spacing w:before="120" w:after="120" w:line="0" w:lineRule="auto"/>
        <w:rPr>
          <w:lang w:val="en-US"/>
        </w:rPr>
      </w:pPr>
    </w:p>
    <w:p w14:paraId="55F3E264"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KPIs (Key Performance Indicators) were selected to measure success in three crucial dimensions: </w:t>
      </w:r>
      <w:r w:rsidRPr="00E91675">
        <w:rPr>
          <w:rFonts w:ascii="Fahkwang Bold" w:eastAsia="Fahkwang Bold" w:hAnsi="Fahkwang Bold" w:cs="Fahkwang Bold"/>
          <w:b/>
          <w:bCs/>
          <w:color w:val="2E2E2E"/>
          <w:lang w:val="en-US"/>
        </w:rPr>
        <w:t>Methodological Rigor</w:t>
      </w:r>
      <w:r w:rsidRPr="00E91675">
        <w:rPr>
          <w:rFonts w:ascii="Fahkwang" w:eastAsia="Fahkwang" w:hAnsi="Fahkwang" w:cs="Fahkwang"/>
          <w:color w:val="2E2E2E"/>
          <w:lang w:val="en-US"/>
        </w:rPr>
        <w:t xml:space="preserve">, </w:t>
      </w:r>
      <w:r w:rsidRPr="00E91675">
        <w:rPr>
          <w:rFonts w:ascii="Fahkwang Bold" w:eastAsia="Fahkwang Bold" w:hAnsi="Fahkwang Bold" w:cs="Fahkwang Bold"/>
          <w:b/>
          <w:bCs/>
          <w:color w:val="2E2E2E"/>
          <w:lang w:val="en-US"/>
        </w:rPr>
        <w:t xml:space="preserve">B2C </w:t>
      </w:r>
      <w:proofErr w:type="gramStart"/>
      <w:r w:rsidRPr="00E91675">
        <w:rPr>
          <w:rFonts w:ascii="Fahkwang Bold" w:eastAsia="Fahkwang Bold" w:hAnsi="Fahkwang Bold" w:cs="Fahkwang Bold"/>
          <w:b/>
          <w:bCs/>
          <w:color w:val="2E2E2E"/>
          <w:lang w:val="en-US"/>
        </w:rPr>
        <w:t xml:space="preserve">Traction, </w:t>
      </w:r>
      <w:r w:rsidRPr="00E91675">
        <w:rPr>
          <w:rFonts w:ascii="Fahkwang" w:eastAsia="Fahkwang" w:hAnsi="Fahkwang" w:cs="Fahkwang"/>
          <w:color w:val="2E2E2E"/>
          <w:lang w:val="en-US"/>
        </w:rPr>
        <w:t xml:space="preserve"> and</w:t>
      </w:r>
      <w:proofErr w:type="gramEnd"/>
      <w:r w:rsidRPr="00E91675">
        <w:rPr>
          <w:rFonts w:ascii="Fahkwang" w:eastAsia="Fahkwang" w:hAnsi="Fahkwang" w:cs="Fahkwang"/>
          <w:color w:val="2E2E2E"/>
          <w:lang w:val="en-US"/>
        </w:rPr>
        <w:t xml:space="preserve"> </w:t>
      </w:r>
      <w:r w:rsidRPr="00E91675">
        <w:rPr>
          <w:rFonts w:ascii="Fahkwang Bold" w:eastAsia="Fahkwang Bold" w:hAnsi="Fahkwang Bold" w:cs="Fahkwang Bold"/>
          <w:b/>
          <w:bCs/>
          <w:color w:val="2E2E2E"/>
          <w:lang w:val="en-US"/>
        </w:rPr>
        <w:t>B2B Scalability</w:t>
      </w:r>
      <w:r w:rsidRPr="00E91675">
        <w:rPr>
          <w:rFonts w:ascii="Fahkwang" w:eastAsia="Fahkwang" w:hAnsi="Fahkwang" w:cs="Fahkwang"/>
          <w:color w:val="2E2E2E"/>
          <w:lang w:val="en-US"/>
        </w:rPr>
        <w:t xml:space="preserve">. </w:t>
      </w:r>
    </w:p>
    <w:p w14:paraId="08410719"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I. Methodology and Rigor KPIs (Core Credibility) </w:t>
      </w:r>
    </w:p>
    <w:p w14:paraId="41BA0BB8"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These KPIs measure the success of our Unique Value Proposition (Logotherapy and Ethics). </w:t>
      </w:r>
    </w:p>
    <w:tbl>
      <w:tblPr>
        <w:tblW w:w="9030" w:type="dxa"/>
        <w:tblInd w:w="-15"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3B268C" w14:paraId="644FDA2F" w14:textId="77777777">
        <w:tc>
          <w:tcPr>
            <w:tcW w:w="3010" w:type="dxa"/>
            <w:shd w:val="clear" w:color="auto" w:fill="EBE0D1"/>
            <w:tcMar>
              <w:top w:w="180" w:type="dxa"/>
              <w:left w:w="180" w:type="dxa"/>
              <w:bottom w:w="180" w:type="dxa"/>
              <w:right w:w="180" w:type="dxa"/>
            </w:tcMar>
          </w:tcPr>
          <w:p w14:paraId="1960702E"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Metric </w:t>
            </w:r>
          </w:p>
        </w:tc>
        <w:tc>
          <w:tcPr>
            <w:tcW w:w="3010" w:type="dxa"/>
            <w:shd w:val="clear" w:color="auto" w:fill="EBE0D1"/>
            <w:tcMar>
              <w:top w:w="180" w:type="dxa"/>
              <w:left w:w="180" w:type="dxa"/>
              <w:bottom w:w="180" w:type="dxa"/>
              <w:right w:w="180" w:type="dxa"/>
            </w:tcMar>
          </w:tcPr>
          <w:p w14:paraId="23BC627D"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Objective </w:t>
            </w:r>
          </w:p>
        </w:tc>
        <w:tc>
          <w:tcPr>
            <w:tcW w:w="3010" w:type="dxa"/>
            <w:shd w:val="clear" w:color="auto" w:fill="EBE0D1"/>
            <w:tcMar>
              <w:top w:w="180" w:type="dxa"/>
              <w:left w:w="180" w:type="dxa"/>
              <w:bottom w:w="180" w:type="dxa"/>
              <w:right w:w="180" w:type="dxa"/>
            </w:tcMar>
          </w:tcPr>
          <w:p w14:paraId="0D1B1DB8"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Horizon (12 Months) </w:t>
            </w:r>
          </w:p>
        </w:tc>
      </w:tr>
      <w:tr w:rsidR="003B268C" w:rsidRPr="00E91675" w14:paraId="26408B26" w14:textId="77777777">
        <w:tc>
          <w:tcPr>
            <w:tcW w:w="3010" w:type="dxa"/>
            <w:tcMar>
              <w:top w:w="180" w:type="dxa"/>
              <w:left w:w="180" w:type="dxa"/>
              <w:bottom w:w="180" w:type="dxa"/>
              <w:right w:w="180" w:type="dxa"/>
            </w:tcMar>
          </w:tcPr>
          <w:p w14:paraId="66721BB5"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lang w:val="en-US"/>
              </w:rPr>
              <w:t xml:space="preserve">Acceptance of the Dossier by the CCE </w:t>
            </w:r>
          </w:p>
        </w:tc>
        <w:tc>
          <w:tcPr>
            <w:tcW w:w="3010" w:type="dxa"/>
            <w:tcMar>
              <w:top w:w="180" w:type="dxa"/>
              <w:left w:w="180" w:type="dxa"/>
              <w:bottom w:w="180" w:type="dxa"/>
              <w:right w:w="180" w:type="dxa"/>
            </w:tcMar>
          </w:tcPr>
          <w:p w14:paraId="429DD867"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Percentage of validation of the Meaning Dossier by the Ethical Advisory Council, ensuring the absence of biases and methodological safety. </w:t>
            </w:r>
          </w:p>
        </w:tc>
        <w:tc>
          <w:tcPr>
            <w:tcW w:w="3010" w:type="dxa"/>
            <w:tcMar>
              <w:top w:w="180" w:type="dxa"/>
              <w:left w:w="180" w:type="dxa"/>
              <w:bottom w:w="180" w:type="dxa"/>
              <w:right w:w="180" w:type="dxa"/>
            </w:tcMar>
          </w:tcPr>
          <w:p w14:paraId="3C83C59A"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100% Methodological Approval in the initial audit. </w:t>
            </w:r>
          </w:p>
        </w:tc>
      </w:tr>
      <w:tr w:rsidR="003B268C" w:rsidRPr="00E91675" w14:paraId="29497FAE" w14:textId="77777777">
        <w:tc>
          <w:tcPr>
            <w:tcW w:w="3010" w:type="dxa"/>
            <w:tcMar>
              <w:top w:w="180" w:type="dxa"/>
              <w:left w:w="180" w:type="dxa"/>
              <w:bottom w:w="180" w:type="dxa"/>
              <w:right w:w="180" w:type="dxa"/>
            </w:tcMar>
          </w:tcPr>
          <w:p w14:paraId="1527015B" w14:textId="77777777" w:rsidR="003B268C" w:rsidRDefault="00986F00">
            <w:pPr>
              <w:spacing w:before="120" w:after="120" w:line="336" w:lineRule="auto"/>
            </w:pPr>
            <w:r>
              <w:rPr>
                <w:rFonts w:ascii="Fahkwang Bold" w:eastAsia="Fahkwang Bold" w:hAnsi="Fahkwang Bold" w:cs="Fahkwang Bold"/>
                <w:b/>
                <w:bCs/>
                <w:color w:val="2E2E2E"/>
              </w:rPr>
              <w:t xml:space="preserve">Conversational Depth Rate </w:t>
            </w:r>
          </w:p>
        </w:tc>
        <w:tc>
          <w:tcPr>
            <w:tcW w:w="3010" w:type="dxa"/>
            <w:tcMar>
              <w:top w:w="180" w:type="dxa"/>
              <w:left w:w="180" w:type="dxa"/>
              <w:bottom w:w="180" w:type="dxa"/>
              <w:right w:w="180" w:type="dxa"/>
            </w:tcMar>
          </w:tcPr>
          <w:p w14:paraId="146BBDA7"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Average dialogue turns per user session before Dossier generation, ensuring that the AI is not shallow. </w:t>
            </w:r>
          </w:p>
        </w:tc>
        <w:tc>
          <w:tcPr>
            <w:tcW w:w="3010" w:type="dxa"/>
            <w:tcMar>
              <w:top w:w="180" w:type="dxa"/>
              <w:left w:w="180" w:type="dxa"/>
              <w:bottom w:w="180" w:type="dxa"/>
              <w:right w:w="180" w:type="dxa"/>
            </w:tcMar>
          </w:tcPr>
          <w:p w14:paraId="04576EFD"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Average of 10 to 15 turns (in-depth conversations). </w:t>
            </w:r>
          </w:p>
        </w:tc>
      </w:tr>
      <w:tr w:rsidR="003B268C" w:rsidRPr="00E91675" w14:paraId="0655357B" w14:textId="77777777">
        <w:tc>
          <w:tcPr>
            <w:tcW w:w="3010" w:type="dxa"/>
            <w:tcMar>
              <w:top w:w="180" w:type="dxa"/>
              <w:left w:w="180" w:type="dxa"/>
              <w:bottom w:w="180" w:type="dxa"/>
              <w:right w:w="180" w:type="dxa"/>
            </w:tcMar>
          </w:tcPr>
          <w:p w14:paraId="03B410A7" w14:textId="77777777" w:rsidR="003B268C" w:rsidRDefault="00986F00">
            <w:pPr>
              <w:spacing w:before="120" w:after="120" w:line="336" w:lineRule="auto"/>
            </w:pPr>
            <w:r>
              <w:rPr>
                <w:rFonts w:ascii="Fahkwang Bold" w:eastAsia="Fahkwang Bold" w:hAnsi="Fahkwang Bold" w:cs="Fahkwang Bold"/>
                <w:b/>
                <w:bCs/>
                <w:color w:val="2E2E2E"/>
              </w:rPr>
              <w:lastRenderedPageBreak/>
              <w:t xml:space="preserve">Risk Level of Bias </w:t>
            </w:r>
          </w:p>
        </w:tc>
        <w:tc>
          <w:tcPr>
            <w:tcW w:w="3010" w:type="dxa"/>
            <w:tcMar>
              <w:top w:w="180" w:type="dxa"/>
              <w:left w:w="180" w:type="dxa"/>
              <w:bottom w:w="180" w:type="dxa"/>
              <w:right w:w="180" w:type="dxa"/>
            </w:tcMar>
          </w:tcPr>
          <w:p w14:paraId="2DEF935C"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Internal metric that evaluates the frequency of flags of biases or potentially diagnostic language in the output of the AI. </w:t>
            </w:r>
          </w:p>
        </w:tc>
        <w:tc>
          <w:tcPr>
            <w:tcW w:w="3010" w:type="dxa"/>
            <w:tcMar>
              <w:top w:w="180" w:type="dxa"/>
              <w:left w:w="180" w:type="dxa"/>
              <w:bottom w:w="180" w:type="dxa"/>
              <w:right w:w="180" w:type="dxa"/>
            </w:tcMar>
          </w:tcPr>
          <w:p w14:paraId="5AF50F34"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Keep the risk score below 5%. </w:t>
            </w:r>
          </w:p>
        </w:tc>
      </w:tr>
    </w:tbl>
    <w:p w14:paraId="0DF15F44"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7FE0744A"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II. B2C Traction KPIs (Product Validation) </w:t>
      </w:r>
    </w:p>
    <w:p w14:paraId="60DA2AC0"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These KPIs measure the effectiveness of our subscription model and end-user engagement. </w:t>
      </w:r>
    </w:p>
    <w:tbl>
      <w:tblPr>
        <w:tblW w:w="9030" w:type="dxa"/>
        <w:tblInd w:w="-15"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3B268C" w14:paraId="5C594F6B" w14:textId="77777777">
        <w:tc>
          <w:tcPr>
            <w:tcW w:w="3010" w:type="dxa"/>
            <w:shd w:val="clear" w:color="auto" w:fill="EBE0D1"/>
            <w:tcMar>
              <w:top w:w="180" w:type="dxa"/>
              <w:left w:w="180" w:type="dxa"/>
              <w:bottom w:w="180" w:type="dxa"/>
              <w:right w:w="180" w:type="dxa"/>
            </w:tcMar>
          </w:tcPr>
          <w:p w14:paraId="2CA6E8EF"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Metric </w:t>
            </w:r>
          </w:p>
        </w:tc>
        <w:tc>
          <w:tcPr>
            <w:tcW w:w="3010" w:type="dxa"/>
            <w:shd w:val="clear" w:color="auto" w:fill="EBE0D1"/>
            <w:tcMar>
              <w:top w:w="180" w:type="dxa"/>
              <w:left w:w="180" w:type="dxa"/>
              <w:bottom w:w="180" w:type="dxa"/>
              <w:right w:w="180" w:type="dxa"/>
            </w:tcMar>
          </w:tcPr>
          <w:p w14:paraId="1A42E2DB"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Objective </w:t>
            </w:r>
          </w:p>
        </w:tc>
        <w:tc>
          <w:tcPr>
            <w:tcW w:w="3010" w:type="dxa"/>
            <w:shd w:val="clear" w:color="auto" w:fill="EBE0D1"/>
            <w:tcMar>
              <w:top w:w="180" w:type="dxa"/>
              <w:left w:w="180" w:type="dxa"/>
              <w:bottom w:w="180" w:type="dxa"/>
              <w:right w:w="180" w:type="dxa"/>
            </w:tcMar>
          </w:tcPr>
          <w:p w14:paraId="1305B0B8"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Horizon (12 Months) </w:t>
            </w:r>
          </w:p>
        </w:tc>
      </w:tr>
      <w:tr w:rsidR="003B268C" w14:paraId="39BE7A42" w14:textId="77777777">
        <w:tc>
          <w:tcPr>
            <w:tcW w:w="3010" w:type="dxa"/>
            <w:tcMar>
              <w:top w:w="180" w:type="dxa"/>
              <w:left w:w="180" w:type="dxa"/>
              <w:bottom w:w="180" w:type="dxa"/>
              <w:right w:w="180" w:type="dxa"/>
            </w:tcMar>
          </w:tcPr>
          <w:p w14:paraId="6948AE22" w14:textId="77777777" w:rsidR="003B268C" w:rsidRDefault="00986F00">
            <w:pPr>
              <w:spacing w:before="120" w:after="120" w:line="336" w:lineRule="auto"/>
            </w:pPr>
            <w:r>
              <w:rPr>
                <w:rFonts w:ascii="Fahkwang Bold" w:eastAsia="Fahkwang Bold" w:hAnsi="Fahkwang Bold" w:cs="Fahkwang Bold"/>
                <w:b/>
                <w:bCs/>
                <w:color w:val="2E2E2E"/>
              </w:rPr>
              <w:t xml:space="preserve">Chatbot Completion Rate </w:t>
            </w:r>
          </w:p>
        </w:tc>
        <w:tc>
          <w:tcPr>
            <w:tcW w:w="3010" w:type="dxa"/>
            <w:tcMar>
              <w:top w:w="180" w:type="dxa"/>
              <w:left w:w="180" w:type="dxa"/>
              <w:bottom w:w="180" w:type="dxa"/>
              <w:right w:w="180" w:type="dxa"/>
            </w:tcMar>
          </w:tcPr>
          <w:p w14:paraId="244D4EA1"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Percentage of users who start the screening and complete the dialogue until the generation of the Dossier. </w:t>
            </w:r>
          </w:p>
        </w:tc>
        <w:tc>
          <w:tcPr>
            <w:tcW w:w="3010" w:type="dxa"/>
            <w:tcMar>
              <w:top w:w="180" w:type="dxa"/>
              <w:left w:w="180" w:type="dxa"/>
              <w:bottom w:w="180" w:type="dxa"/>
              <w:right w:w="180" w:type="dxa"/>
            </w:tcMar>
          </w:tcPr>
          <w:p w14:paraId="44CE4F21" w14:textId="77777777" w:rsidR="003B268C" w:rsidRDefault="00986F00">
            <w:pPr>
              <w:spacing w:before="120" w:after="120" w:line="336" w:lineRule="auto"/>
            </w:pPr>
            <w:r>
              <w:rPr>
                <w:rFonts w:ascii="Fahkwang" w:eastAsia="Fahkwang" w:hAnsi="Fahkwang" w:cs="Fahkwang"/>
                <w:color w:val="2E2E2E"/>
              </w:rPr>
              <w:t xml:space="preserve">Minimum of 85%. </w:t>
            </w:r>
          </w:p>
        </w:tc>
      </w:tr>
      <w:tr w:rsidR="003B268C" w:rsidRPr="00E91675" w14:paraId="7A0DD444" w14:textId="77777777">
        <w:tc>
          <w:tcPr>
            <w:tcW w:w="3010" w:type="dxa"/>
            <w:tcMar>
              <w:top w:w="180" w:type="dxa"/>
              <w:left w:w="180" w:type="dxa"/>
              <w:bottom w:w="180" w:type="dxa"/>
              <w:right w:w="180" w:type="dxa"/>
            </w:tcMar>
          </w:tcPr>
          <w:p w14:paraId="5B650493" w14:textId="77777777" w:rsidR="003B268C" w:rsidRDefault="00986F00">
            <w:pPr>
              <w:spacing w:before="120" w:after="120" w:line="336" w:lineRule="auto"/>
            </w:pPr>
            <w:r>
              <w:rPr>
                <w:rFonts w:ascii="Fahkwang Bold" w:eastAsia="Fahkwang Bold" w:hAnsi="Fahkwang Bold" w:cs="Fahkwang Bold"/>
                <w:b/>
                <w:bCs/>
                <w:color w:val="2E2E2E"/>
              </w:rPr>
              <w:t xml:space="preserve">Net Promoter Score (NPS) </w:t>
            </w:r>
          </w:p>
        </w:tc>
        <w:tc>
          <w:tcPr>
            <w:tcW w:w="3010" w:type="dxa"/>
            <w:tcMar>
              <w:top w:w="180" w:type="dxa"/>
              <w:left w:w="180" w:type="dxa"/>
              <w:bottom w:w="180" w:type="dxa"/>
              <w:right w:w="180" w:type="dxa"/>
            </w:tcMar>
          </w:tcPr>
          <w:p w14:paraId="4D6D69FF"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It measures the satisfaction and probability of recommendation of the Meaning Dossier </w:t>
            </w:r>
            <w:r w:rsidRPr="00E91675">
              <w:rPr>
                <w:rFonts w:ascii="Fahkwang" w:eastAsia="Fahkwang" w:hAnsi="Fahkwang" w:cs="Fahkwang"/>
                <w:color w:val="2E2E2E"/>
                <w:lang w:val="en-US"/>
              </w:rPr>
              <w:lastRenderedPageBreak/>
              <w:t xml:space="preserve">by users. </w:t>
            </w:r>
          </w:p>
        </w:tc>
        <w:tc>
          <w:tcPr>
            <w:tcW w:w="3010" w:type="dxa"/>
            <w:tcMar>
              <w:top w:w="180" w:type="dxa"/>
              <w:left w:w="180" w:type="dxa"/>
              <w:bottom w:w="180" w:type="dxa"/>
              <w:right w:w="180" w:type="dxa"/>
            </w:tcMar>
          </w:tcPr>
          <w:p w14:paraId="7988395E"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lastRenderedPageBreak/>
              <w:t xml:space="preserve">NPS &gt; 40 (Indicator of "Promoters" fortes). </w:t>
            </w:r>
          </w:p>
        </w:tc>
      </w:tr>
      <w:tr w:rsidR="003B268C" w14:paraId="644E9040" w14:textId="77777777">
        <w:tc>
          <w:tcPr>
            <w:tcW w:w="3010" w:type="dxa"/>
            <w:tcMar>
              <w:top w:w="180" w:type="dxa"/>
              <w:left w:w="180" w:type="dxa"/>
              <w:bottom w:w="180" w:type="dxa"/>
              <w:right w:w="180" w:type="dxa"/>
            </w:tcMar>
          </w:tcPr>
          <w:p w14:paraId="7F951E20" w14:textId="77777777" w:rsidR="003B268C" w:rsidRDefault="00986F00">
            <w:pPr>
              <w:spacing w:before="120" w:after="120" w:line="336" w:lineRule="auto"/>
            </w:pPr>
            <w:r>
              <w:rPr>
                <w:rFonts w:ascii="Fahkwang Bold" w:eastAsia="Fahkwang Bold" w:hAnsi="Fahkwang Bold" w:cs="Fahkwang Bold"/>
                <w:b/>
                <w:bCs/>
                <w:color w:val="2E2E2E"/>
              </w:rPr>
              <w:t xml:space="preserve">Churn B2C (Cancellation) </w:t>
            </w:r>
          </w:p>
        </w:tc>
        <w:tc>
          <w:tcPr>
            <w:tcW w:w="3010" w:type="dxa"/>
            <w:tcMar>
              <w:top w:w="180" w:type="dxa"/>
              <w:left w:w="180" w:type="dxa"/>
              <w:bottom w:w="180" w:type="dxa"/>
              <w:right w:w="180" w:type="dxa"/>
            </w:tcMar>
          </w:tcPr>
          <w:p w14:paraId="16B1A159"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Percentage of subscription users who cancel after the first month. </w:t>
            </w:r>
          </w:p>
        </w:tc>
        <w:tc>
          <w:tcPr>
            <w:tcW w:w="3010" w:type="dxa"/>
            <w:tcMar>
              <w:top w:w="180" w:type="dxa"/>
              <w:left w:w="180" w:type="dxa"/>
              <w:bottom w:w="180" w:type="dxa"/>
              <w:right w:w="180" w:type="dxa"/>
            </w:tcMar>
          </w:tcPr>
          <w:p w14:paraId="37878037" w14:textId="77777777" w:rsidR="003B268C" w:rsidRDefault="00986F00">
            <w:pPr>
              <w:spacing w:before="120" w:after="120" w:line="336" w:lineRule="auto"/>
            </w:pPr>
            <w:r>
              <w:rPr>
                <w:rFonts w:ascii="Fahkwang" w:eastAsia="Fahkwang" w:hAnsi="Fahkwang" w:cs="Fahkwang"/>
                <w:color w:val="2E2E2E"/>
              </w:rPr>
              <w:t xml:space="preserve">Keep churn below 10%. </w:t>
            </w:r>
          </w:p>
        </w:tc>
      </w:tr>
      <w:tr w:rsidR="003B268C" w:rsidRPr="00E91675" w14:paraId="195EC6F4" w14:textId="77777777">
        <w:tc>
          <w:tcPr>
            <w:tcW w:w="3010" w:type="dxa"/>
            <w:tcMar>
              <w:top w:w="180" w:type="dxa"/>
              <w:left w:w="180" w:type="dxa"/>
              <w:bottom w:w="180" w:type="dxa"/>
              <w:right w:w="180" w:type="dxa"/>
            </w:tcMar>
          </w:tcPr>
          <w:p w14:paraId="3500D206" w14:textId="77777777" w:rsidR="003B268C" w:rsidRDefault="00986F00">
            <w:pPr>
              <w:spacing w:before="120" w:after="120" w:line="336" w:lineRule="auto"/>
            </w:pPr>
            <w:r>
              <w:rPr>
                <w:rFonts w:ascii="Fahkwang Bold" w:eastAsia="Fahkwang Bold" w:hAnsi="Fahkwang Bold" w:cs="Fahkwang Bold"/>
                <w:b/>
                <w:bCs/>
                <w:color w:val="2E2E2E"/>
              </w:rPr>
              <w:t xml:space="preserve">Customer Acquisition Cost (CAC) </w:t>
            </w:r>
          </w:p>
        </w:tc>
        <w:tc>
          <w:tcPr>
            <w:tcW w:w="3010" w:type="dxa"/>
            <w:tcMar>
              <w:top w:w="180" w:type="dxa"/>
              <w:left w:w="180" w:type="dxa"/>
              <w:bottom w:w="180" w:type="dxa"/>
              <w:right w:w="180" w:type="dxa"/>
            </w:tcMar>
          </w:tcPr>
          <w:p w14:paraId="7B8603CC"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Average cost to acquire a new B2C subscriber. </w:t>
            </w:r>
          </w:p>
        </w:tc>
        <w:tc>
          <w:tcPr>
            <w:tcW w:w="3010" w:type="dxa"/>
            <w:tcMar>
              <w:top w:w="180" w:type="dxa"/>
              <w:left w:w="180" w:type="dxa"/>
              <w:bottom w:w="180" w:type="dxa"/>
              <w:right w:w="180" w:type="dxa"/>
            </w:tcMar>
          </w:tcPr>
          <w:p w14:paraId="5F4C9E39"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Keep the CAC below R$ 20.00. </w:t>
            </w:r>
          </w:p>
        </w:tc>
      </w:tr>
    </w:tbl>
    <w:p w14:paraId="640334BD"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6A0B160B"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III. B2B Scalability KPIs (Focus on Revenue) </w:t>
      </w:r>
    </w:p>
    <w:p w14:paraId="4659869A"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These KPIs measure institutional market penetration and the success of our SaaS licensing. </w:t>
      </w:r>
    </w:p>
    <w:tbl>
      <w:tblPr>
        <w:tblW w:w="9030" w:type="dxa"/>
        <w:tblInd w:w="-15"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3B268C" w14:paraId="4E4D5252" w14:textId="77777777">
        <w:tc>
          <w:tcPr>
            <w:tcW w:w="3010" w:type="dxa"/>
            <w:shd w:val="clear" w:color="auto" w:fill="EBE0D1"/>
            <w:tcMar>
              <w:top w:w="180" w:type="dxa"/>
              <w:left w:w="180" w:type="dxa"/>
              <w:bottom w:w="180" w:type="dxa"/>
              <w:right w:w="180" w:type="dxa"/>
            </w:tcMar>
          </w:tcPr>
          <w:p w14:paraId="738D9D48"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Metric </w:t>
            </w:r>
          </w:p>
        </w:tc>
        <w:tc>
          <w:tcPr>
            <w:tcW w:w="3010" w:type="dxa"/>
            <w:shd w:val="clear" w:color="auto" w:fill="EBE0D1"/>
            <w:tcMar>
              <w:top w:w="180" w:type="dxa"/>
              <w:left w:w="180" w:type="dxa"/>
              <w:bottom w:w="180" w:type="dxa"/>
              <w:right w:w="180" w:type="dxa"/>
            </w:tcMar>
          </w:tcPr>
          <w:p w14:paraId="1AD7BD1C"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Objective </w:t>
            </w:r>
          </w:p>
        </w:tc>
        <w:tc>
          <w:tcPr>
            <w:tcW w:w="3010" w:type="dxa"/>
            <w:shd w:val="clear" w:color="auto" w:fill="EBE0D1"/>
            <w:tcMar>
              <w:top w:w="180" w:type="dxa"/>
              <w:left w:w="180" w:type="dxa"/>
              <w:bottom w:w="180" w:type="dxa"/>
              <w:right w:w="180" w:type="dxa"/>
            </w:tcMar>
          </w:tcPr>
          <w:p w14:paraId="617E88A7"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Horizon (24 Months) </w:t>
            </w:r>
          </w:p>
        </w:tc>
      </w:tr>
      <w:tr w:rsidR="003B268C" w:rsidRPr="00E91675" w14:paraId="0B27043F" w14:textId="77777777">
        <w:tc>
          <w:tcPr>
            <w:tcW w:w="3010" w:type="dxa"/>
            <w:tcMar>
              <w:top w:w="180" w:type="dxa"/>
              <w:left w:w="180" w:type="dxa"/>
              <w:bottom w:w="180" w:type="dxa"/>
              <w:right w:w="180" w:type="dxa"/>
            </w:tcMar>
          </w:tcPr>
          <w:p w14:paraId="075C03F6"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lang w:val="en-US"/>
              </w:rPr>
              <w:t xml:space="preserve">Number of </w:t>
            </w:r>
            <w:proofErr w:type="spellStart"/>
            <w:r w:rsidRPr="00E91675">
              <w:rPr>
                <w:rFonts w:ascii="Fahkwang Bold" w:eastAsia="Fahkwang Bold" w:hAnsi="Fahkwang Bold" w:cs="Fahkwang Bold"/>
                <w:b/>
                <w:bCs/>
                <w:color w:val="2E2E2E"/>
                <w:lang w:val="en-US"/>
              </w:rPr>
              <w:t>PoVs</w:t>
            </w:r>
            <w:proofErr w:type="spellEnd"/>
            <w:r w:rsidRPr="00E91675">
              <w:rPr>
                <w:rFonts w:ascii="Fahkwang Bold" w:eastAsia="Fahkwang Bold" w:hAnsi="Fahkwang Bold" w:cs="Fahkwang Bold"/>
                <w:b/>
                <w:bCs/>
                <w:color w:val="2E2E2E"/>
                <w:lang w:val="en-US"/>
              </w:rPr>
              <w:t xml:space="preserve"> B2B Converted </w:t>
            </w:r>
          </w:p>
        </w:tc>
        <w:tc>
          <w:tcPr>
            <w:tcW w:w="3010" w:type="dxa"/>
            <w:tcMar>
              <w:top w:w="180" w:type="dxa"/>
              <w:left w:w="180" w:type="dxa"/>
              <w:bottom w:w="180" w:type="dxa"/>
              <w:right w:w="180" w:type="dxa"/>
            </w:tcMar>
          </w:tcPr>
          <w:p w14:paraId="7010A49E"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Amount of B2B Proofs of Value (PoV) that convert into Annual Licensing (SaaS) agreements. </w:t>
            </w:r>
          </w:p>
        </w:tc>
        <w:tc>
          <w:tcPr>
            <w:tcW w:w="3010" w:type="dxa"/>
            <w:tcMar>
              <w:top w:w="180" w:type="dxa"/>
              <w:left w:w="180" w:type="dxa"/>
              <w:bottom w:w="180" w:type="dxa"/>
              <w:right w:w="180" w:type="dxa"/>
            </w:tcMar>
          </w:tcPr>
          <w:p w14:paraId="498840B4"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Minimum of 3 contracts closed in the first year of B2B operation. </w:t>
            </w:r>
          </w:p>
        </w:tc>
      </w:tr>
      <w:tr w:rsidR="003B268C" w:rsidRPr="00E91675" w14:paraId="53325CF0" w14:textId="77777777">
        <w:tc>
          <w:tcPr>
            <w:tcW w:w="3010" w:type="dxa"/>
            <w:tcMar>
              <w:top w:w="180" w:type="dxa"/>
              <w:left w:w="180" w:type="dxa"/>
              <w:bottom w:w="180" w:type="dxa"/>
              <w:right w:w="180" w:type="dxa"/>
            </w:tcMar>
          </w:tcPr>
          <w:p w14:paraId="72DAA9F8" w14:textId="77777777" w:rsidR="003B268C" w:rsidRDefault="00986F00">
            <w:pPr>
              <w:spacing w:before="120" w:after="120" w:line="336" w:lineRule="auto"/>
            </w:pPr>
            <w:r>
              <w:rPr>
                <w:rFonts w:ascii="Fahkwang Bold" w:eastAsia="Fahkwang Bold" w:hAnsi="Fahkwang Bold" w:cs="Fahkwang Bold"/>
                <w:b/>
                <w:bCs/>
                <w:color w:val="2E2E2E"/>
              </w:rPr>
              <w:t xml:space="preserve">Support Time Savings </w:t>
            </w:r>
          </w:p>
        </w:tc>
        <w:tc>
          <w:tcPr>
            <w:tcW w:w="3010" w:type="dxa"/>
            <w:tcMar>
              <w:top w:w="180" w:type="dxa"/>
              <w:left w:w="180" w:type="dxa"/>
              <w:bottom w:w="180" w:type="dxa"/>
              <w:right w:w="180" w:type="dxa"/>
            </w:tcMar>
          </w:tcPr>
          <w:p w14:paraId="49B77B11"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Average time saved by the HR/Pedagogy team due to the </w:t>
            </w:r>
            <w:r w:rsidRPr="00E91675">
              <w:rPr>
                <w:rFonts w:ascii="Fahkwang" w:eastAsia="Fahkwang" w:hAnsi="Fahkwang" w:cs="Fahkwang"/>
                <w:color w:val="2E2E2E"/>
                <w:lang w:val="en-US"/>
              </w:rPr>
              <w:lastRenderedPageBreak/>
              <w:t xml:space="preserve">previous screening of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w:t>
            </w:r>
          </w:p>
        </w:tc>
        <w:tc>
          <w:tcPr>
            <w:tcW w:w="3010" w:type="dxa"/>
            <w:tcMar>
              <w:top w:w="180" w:type="dxa"/>
              <w:left w:w="180" w:type="dxa"/>
              <w:bottom w:w="180" w:type="dxa"/>
              <w:right w:w="180" w:type="dxa"/>
            </w:tcMar>
          </w:tcPr>
          <w:p w14:paraId="1EF90B47"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lastRenderedPageBreak/>
              <w:t xml:space="preserve">20% reduction in initial screening time for human staff. </w:t>
            </w:r>
          </w:p>
        </w:tc>
      </w:tr>
      <w:tr w:rsidR="003B268C" w:rsidRPr="00E91675" w14:paraId="7E2D5FDE" w14:textId="77777777">
        <w:tc>
          <w:tcPr>
            <w:tcW w:w="3010" w:type="dxa"/>
            <w:tcMar>
              <w:top w:w="180" w:type="dxa"/>
              <w:left w:w="180" w:type="dxa"/>
              <w:bottom w:w="180" w:type="dxa"/>
              <w:right w:w="180" w:type="dxa"/>
            </w:tcMar>
          </w:tcPr>
          <w:p w14:paraId="4E243B3A" w14:textId="77777777" w:rsidR="003B268C" w:rsidRDefault="00986F00">
            <w:pPr>
              <w:spacing w:before="120" w:after="120" w:line="336" w:lineRule="auto"/>
            </w:pPr>
            <w:r>
              <w:rPr>
                <w:rFonts w:ascii="Fahkwang Bold" w:eastAsia="Fahkwang Bold" w:hAnsi="Fahkwang Bold" w:cs="Fahkwang Bold"/>
                <w:b/>
                <w:bCs/>
                <w:color w:val="2E2E2E"/>
              </w:rPr>
              <w:t xml:space="preserve">Reduced Dropout/Turnover </w:t>
            </w:r>
          </w:p>
        </w:tc>
        <w:tc>
          <w:tcPr>
            <w:tcW w:w="3010" w:type="dxa"/>
            <w:tcMar>
              <w:top w:w="180" w:type="dxa"/>
              <w:left w:w="180" w:type="dxa"/>
              <w:bottom w:w="180" w:type="dxa"/>
              <w:right w:w="180" w:type="dxa"/>
            </w:tcMar>
          </w:tcPr>
          <w:p w14:paraId="5F010A51"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Measured impact of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in reducing dropout rates (University) or </w:t>
            </w:r>
            <w:r w:rsidRPr="00E91675">
              <w:rPr>
                <w:rFonts w:ascii="Fahkwang Italics" w:eastAsia="Fahkwang Italics" w:hAnsi="Fahkwang Italics" w:cs="Fahkwang Italics"/>
                <w:i/>
                <w:iCs/>
                <w:color w:val="2E2E2E"/>
                <w:lang w:val="en-US"/>
              </w:rPr>
              <w:t>turnover</w:t>
            </w:r>
            <w:r w:rsidRPr="00E91675">
              <w:rPr>
                <w:rFonts w:ascii="Fahkwang" w:eastAsia="Fahkwang" w:hAnsi="Fahkwang" w:cs="Fahkwang"/>
                <w:color w:val="2E2E2E"/>
                <w:lang w:val="en-US"/>
              </w:rPr>
              <w:t xml:space="preserve"> (Company) in B2B customers. </w:t>
            </w:r>
          </w:p>
        </w:tc>
        <w:tc>
          <w:tcPr>
            <w:tcW w:w="3010" w:type="dxa"/>
            <w:tcMar>
              <w:top w:w="180" w:type="dxa"/>
              <w:left w:w="180" w:type="dxa"/>
              <w:bottom w:w="180" w:type="dxa"/>
              <w:right w:w="180" w:type="dxa"/>
            </w:tcMar>
          </w:tcPr>
          <w:p w14:paraId="45F5B4FE"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Reduction of 5% to 10% in risk rates. </w:t>
            </w:r>
          </w:p>
        </w:tc>
      </w:tr>
    </w:tbl>
    <w:p w14:paraId="2DC3C18F"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49E552CE"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IV. Financial and Sustainability KPIs </w:t>
      </w:r>
    </w:p>
    <w:p w14:paraId="7DA68A17"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These KPIs measure the overall financial health of the project. </w:t>
      </w:r>
    </w:p>
    <w:tbl>
      <w:tblPr>
        <w:tblW w:w="9030" w:type="dxa"/>
        <w:tblInd w:w="-15"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3B268C" w14:paraId="16752C4E" w14:textId="77777777">
        <w:tc>
          <w:tcPr>
            <w:tcW w:w="3010" w:type="dxa"/>
            <w:shd w:val="clear" w:color="auto" w:fill="EBE0D1"/>
            <w:tcMar>
              <w:top w:w="180" w:type="dxa"/>
              <w:left w:w="180" w:type="dxa"/>
              <w:bottom w:w="180" w:type="dxa"/>
              <w:right w:w="180" w:type="dxa"/>
            </w:tcMar>
          </w:tcPr>
          <w:p w14:paraId="790C8BB7"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Metric </w:t>
            </w:r>
          </w:p>
        </w:tc>
        <w:tc>
          <w:tcPr>
            <w:tcW w:w="3010" w:type="dxa"/>
            <w:shd w:val="clear" w:color="auto" w:fill="EBE0D1"/>
            <w:tcMar>
              <w:top w:w="180" w:type="dxa"/>
              <w:left w:w="180" w:type="dxa"/>
              <w:bottom w:w="180" w:type="dxa"/>
              <w:right w:w="180" w:type="dxa"/>
            </w:tcMar>
          </w:tcPr>
          <w:p w14:paraId="7158D2F4"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Objective </w:t>
            </w:r>
          </w:p>
        </w:tc>
        <w:tc>
          <w:tcPr>
            <w:tcW w:w="3010" w:type="dxa"/>
            <w:shd w:val="clear" w:color="auto" w:fill="EBE0D1"/>
            <w:tcMar>
              <w:top w:w="180" w:type="dxa"/>
              <w:left w:w="180" w:type="dxa"/>
              <w:bottom w:w="180" w:type="dxa"/>
              <w:right w:w="180" w:type="dxa"/>
            </w:tcMar>
          </w:tcPr>
          <w:p w14:paraId="77A1D4FF" w14:textId="77777777" w:rsidR="003B268C" w:rsidRDefault="00986F00">
            <w:pPr>
              <w:spacing w:before="120" w:after="120" w:line="336" w:lineRule="auto"/>
              <w:jc w:val="center"/>
            </w:pPr>
            <w:r>
              <w:rPr>
                <w:rFonts w:ascii="Fahkwang Bold" w:eastAsia="Fahkwang Bold" w:hAnsi="Fahkwang Bold" w:cs="Fahkwang Bold"/>
                <w:b/>
                <w:bCs/>
                <w:color w:val="2E2E2E"/>
              </w:rPr>
              <w:t xml:space="preserve">Horizon (24 Months) </w:t>
            </w:r>
          </w:p>
        </w:tc>
      </w:tr>
      <w:tr w:rsidR="003B268C" w:rsidRPr="00E91675" w14:paraId="0C7EF3D9" w14:textId="77777777">
        <w:tc>
          <w:tcPr>
            <w:tcW w:w="3010" w:type="dxa"/>
            <w:tcMar>
              <w:top w:w="180" w:type="dxa"/>
              <w:left w:w="180" w:type="dxa"/>
              <w:bottom w:w="180" w:type="dxa"/>
              <w:right w:w="180" w:type="dxa"/>
            </w:tcMar>
          </w:tcPr>
          <w:p w14:paraId="283174F1" w14:textId="77777777" w:rsidR="003B268C" w:rsidRPr="00986F00" w:rsidRDefault="00986F00">
            <w:pPr>
              <w:spacing w:before="120" w:after="120" w:line="336" w:lineRule="auto"/>
              <w:rPr>
                <w:lang w:val="en-US"/>
              </w:rPr>
            </w:pPr>
            <w:r w:rsidRPr="00E91675">
              <w:rPr>
                <w:rFonts w:ascii="Fahkwang Bold" w:eastAsia="Fahkwang Bold" w:hAnsi="Fahkwang Bold" w:cs="Fahkwang Bold"/>
                <w:b/>
                <w:bCs/>
                <w:color w:val="2E2E2E"/>
                <w:lang w:val="en-US"/>
              </w:rPr>
              <w:t xml:space="preserve">Lifetime Value / CAC (LTV/CAC) </w:t>
            </w:r>
          </w:p>
        </w:tc>
        <w:tc>
          <w:tcPr>
            <w:tcW w:w="3010" w:type="dxa"/>
            <w:tcMar>
              <w:top w:w="180" w:type="dxa"/>
              <w:left w:w="180" w:type="dxa"/>
              <w:bottom w:w="180" w:type="dxa"/>
              <w:right w:w="180" w:type="dxa"/>
            </w:tcMar>
          </w:tcPr>
          <w:p w14:paraId="0C601BC5"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Ratio between customer lifetime value and acquisition cost. </w:t>
            </w:r>
          </w:p>
        </w:tc>
        <w:tc>
          <w:tcPr>
            <w:tcW w:w="3010" w:type="dxa"/>
            <w:tcMar>
              <w:top w:w="180" w:type="dxa"/>
              <w:left w:w="180" w:type="dxa"/>
              <w:bottom w:w="180" w:type="dxa"/>
              <w:right w:w="180" w:type="dxa"/>
            </w:tcMar>
          </w:tcPr>
          <w:p w14:paraId="5E15FC5A"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LTV/CAC &gt; 3 (Each real invested generates three or more returns). </w:t>
            </w:r>
          </w:p>
        </w:tc>
      </w:tr>
      <w:tr w:rsidR="003B268C" w14:paraId="49D2B5C8" w14:textId="77777777">
        <w:tc>
          <w:tcPr>
            <w:tcW w:w="3010" w:type="dxa"/>
            <w:tcMar>
              <w:top w:w="180" w:type="dxa"/>
              <w:left w:w="180" w:type="dxa"/>
              <w:bottom w:w="180" w:type="dxa"/>
              <w:right w:w="180" w:type="dxa"/>
            </w:tcMar>
          </w:tcPr>
          <w:p w14:paraId="7D5D7590" w14:textId="77777777" w:rsidR="003B268C" w:rsidRDefault="00986F00">
            <w:pPr>
              <w:spacing w:before="120" w:after="120" w:line="336" w:lineRule="auto"/>
            </w:pPr>
            <w:r>
              <w:rPr>
                <w:rFonts w:ascii="Fahkwang Bold" w:eastAsia="Fahkwang Bold" w:hAnsi="Fahkwang Bold" w:cs="Fahkwang Bold"/>
                <w:b/>
                <w:bCs/>
                <w:color w:val="2E2E2E"/>
              </w:rPr>
              <w:t xml:space="preserve">Gross Margin (B2B) </w:t>
            </w:r>
          </w:p>
        </w:tc>
        <w:tc>
          <w:tcPr>
            <w:tcW w:w="3010" w:type="dxa"/>
            <w:tcMar>
              <w:top w:w="180" w:type="dxa"/>
              <w:left w:w="180" w:type="dxa"/>
              <w:bottom w:w="180" w:type="dxa"/>
              <w:right w:w="180" w:type="dxa"/>
            </w:tcMar>
          </w:tcPr>
          <w:p w14:paraId="05741C30"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Profitability of licensing agreements after deducting direct costs (e.g., use of the LLM API). </w:t>
            </w:r>
          </w:p>
        </w:tc>
        <w:tc>
          <w:tcPr>
            <w:tcW w:w="3010" w:type="dxa"/>
            <w:tcMar>
              <w:top w:w="180" w:type="dxa"/>
              <w:left w:w="180" w:type="dxa"/>
              <w:bottom w:w="180" w:type="dxa"/>
              <w:right w:w="180" w:type="dxa"/>
            </w:tcMar>
          </w:tcPr>
          <w:p w14:paraId="526A0F1D" w14:textId="77777777" w:rsidR="003B268C" w:rsidRDefault="00986F00">
            <w:pPr>
              <w:spacing w:before="120" w:after="120" w:line="336" w:lineRule="auto"/>
            </w:pPr>
            <w:r>
              <w:rPr>
                <w:rFonts w:ascii="Fahkwang" w:eastAsia="Fahkwang" w:hAnsi="Fahkwang" w:cs="Fahkwang"/>
                <w:color w:val="2E2E2E"/>
              </w:rPr>
              <w:t xml:space="preserve">B2B gross margin &gt; 70%. </w:t>
            </w:r>
          </w:p>
        </w:tc>
      </w:tr>
      <w:tr w:rsidR="003B268C" w:rsidRPr="00E91675" w14:paraId="2D6F2FE2" w14:textId="77777777">
        <w:tc>
          <w:tcPr>
            <w:tcW w:w="3010" w:type="dxa"/>
            <w:tcMar>
              <w:top w:w="180" w:type="dxa"/>
              <w:left w:w="180" w:type="dxa"/>
              <w:bottom w:w="180" w:type="dxa"/>
              <w:right w:w="180" w:type="dxa"/>
            </w:tcMar>
          </w:tcPr>
          <w:p w14:paraId="3394A93A" w14:textId="77777777" w:rsidR="003B268C" w:rsidRDefault="00986F00">
            <w:pPr>
              <w:spacing w:before="120" w:after="120" w:line="336" w:lineRule="auto"/>
            </w:pPr>
            <w:r>
              <w:rPr>
                <w:rFonts w:ascii="Fahkwang Bold" w:eastAsia="Fahkwang Bold" w:hAnsi="Fahkwang Bold" w:cs="Fahkwang Bold"/>
                <w:b/>
                <w:bCs/>
                <w:color w:val="2E2E2E"/>
              </w:rPr>
              <w:lastRenderedPageBreak/>
              <w:t xml:space="preserve">Break-Even Point (Ponto de Equilíbrio) </w:t>
            </w:r>
          </w:p>
        </w:tc>
        <w:tc>
          <w:tcPr>
            <w:tcW w:w="3010" w:type="dxa"/>
            <w:tcMar>
              <w:top w:w="180" w:type="dxa"/>
              <w:left w:w="180" w:type="dxa"/>
              <w:bottom w:w="180" w:type="dxa"/>
              <w:right w:w="180" w:type="dxa"/>
            </w:tcMar>
          </w:tcPr>
          <w:p w14:paraId="692CDB4D"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Month in which total revenue exceeds operating costs (fixed and variable). </w:t>
            </w:r>
          </w:p>
        </w:tc>
        <w:tc>
          <w:tcPr>
            <w:tcW w:w="3010" w:type="dxa"/>
            <w:tcMar>
              <w:top w:w="180" w:type="dxa"/>
              <w:left w:w="180" w:type="dxa"/>
              <w:bottom w:w="180" w:type="dxa"/>
              <w:right w:w="180" w:type="dxa"/>
            </w:tcMar>
          </w:tcPr>
          <w:p w14:paraId="78E612E1"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Achieve </w:t>
            </w:r>
            <w:r w:rsidRPr="00E91675">
              <w:rPr>
                <w:rFonts w:ascii="Fahkwang Italics" w:eastAsia="Fahkwang Italics" w:hAnsi="Fahkwang Italics" w:cs="Fahkwang Italics"/>
                <w:i/>
                <w:iCs/>
                <w:color w:val="2E2E2E"/>
                <w:lang w:val="en-US"/>
              </w:rPr>
              <w:t>break-even</w:t>
            </w:r>
            <w:r w:rsidRPr="00E91675">
              <w:rPr>
                <w:rFonts w:ascii="Fahkwang" w:eastAsia="Fahkwang" w:hAnsi="Fahkwang" w:cs="Fahkwang"/>
                <w:color w:val="2E2E2E"/>
                <w:lang w:val="en-US"/>
              </w:rPr>
              <w:t xml:space="preserve"> within 18 months. </w:t>
            </w:r>
          </w:p>
        </w:tc>
      </w:tr>
    </w:tbl>
    <w:p w14:paraId="1D8CCB8B"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3D695030" w14:textId="77777777" w:rsidR="003B268C" w:rsidRPr="00E91675" w:rsidRDefault="00986F00">
      <w:pPr>
        <w:spacing w:before="120" w:after="120" w:line="300" w:lineRule="auto"/>
        <w:rPr>
          <w:lang w:val="en-US"/>
        </w:rPr>
      </w:pPr>
      <w:r w:rsidRPr="00E91675">
        <w:rPr>
          <w:rFonts w:ascii="Caudex" w:eastAsia="Caudex" w:hAnsi="Caudex" w:cs="Caudex"/>
          <w:color w:val="2E2E2E"/>
          <w:sz w:val="56"/>
          <w:szCs w:val="56"/>
          <w:lang w:val="en-US"/>
        </w:rPr>
        <w:t xml:space="preserve">Risks </w:t>
      </w:r>
    </w:p>
    <w:p w14:paraId="0C36203A" w14:textId="77777777" w:rsidR="003B268C" w:rsidRPr="00E91675" w:rsidRDefault="003B268C">
      <w:pPr>
        <w:pBdr>
          <w:bottom w:val="single" w:sz="6" w:space="0" w:color="2E2E2E"/>
        </w:pBdr>
        <w:spacing w:before="120" w:after="120" w:line="0" w:lineRule="auto"/>
        <w:rPr>
          <w:lang w:val="en-US"/>
        </w:rPr>
      </w:pPr>
    </w:p>
    <w:p w14:paraId="137EFBEF"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Despite the market potential and methodological clarity,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faces risks inherent in AI innovation and the manipulation of sensitive data. Proactive management of these risks is essential for the sustainability and credibility of the project. </w:t>
      </w:r>
    </w:p>
    <w:p w14:paraId="0993AF68"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Methodological and Ethical Risks (Credibility Risk) </w:t>
      </w:r>
    </w:p>
    <w:p w14:paraId="01BCE960"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This is the most critical risk, as it directly affects confidence in </w:t>
      </w:r>
      <w:proofErr w:type="spellStart"/>
      <w:r w:rsidRPr="00E91675">
        <w:rPr>
          <w:rFonts w:ascii="Fahkwang" w:eastAsia="Fahkwang" w:hAnsi="Fahkwang" w:cs="Fahkwang"/>
          <w:color w:val="2E2E2E"/>
          <w:lang w:val="en-US"/>
        </w:rPr>
        <w:t>Propositum's</w:t>
      </w:r>
      <w:proofErr w:type="spellEnd"/>
      <w:r w:rsidRPr="00E91675">
        <w:rPr>
          <w:rFonts w:ascii="Fahkwang" w:eastAsia="Fahkwang" w:hAnsi="Fahkwang" w:cs="Fahkwang"/>
          <w:color w:val="2E2E2E"/>
          <w:lang w:val="en-US"/>
        </w:rPr>
        <w:t xml:space="preserve"> methodology and market differentiation. The main challenge is </w:t>
      </w:r>
      <w:r w:rsidRPr="00E91675">
        <w:rPr>
          <w:rFonts w:ascii="Fahkwang Bold" w:eastAsia="Fahkwang Bold" w:hAnsi="Fahkwang Bold" w:cs="Fahkwang Bold"/>
          <w:b/>
          <w:bCs/>
          <w:color w:val="2E2E2E"/>
          <w:lang w:val="en-US"/>
        </w:rPr>
        <w:t>Artificial Intelligence Bias</w:t>
      </w:r>
      <w:r w:rsidRPr="00E91675">
        <w:rPr>
          <w:rFonts w:ascii="Fahkwang" w:eastAsia="Fahkwang" w:hAnsi="Fahkwang" w:cs="Fahkwang"/>
          <w:color w:val="2E2E2E"/>
          <w:lang w:val="en-US"/>
        </w:rPr>
        <w:t xml:space="preserve">, where the LLM (Large Language Model) can generate biases or language that </w:t>
      </w:r>
      <w:proofErr w:type="gramStart"/>
      <w:r w:rsidRPr="00E91675">
        <w:rPr>
          <w:rFonts w:ascii="Fahkwang" w:eastAsia="Fahkwang" w:hAnsi="Fahkwang" w:cs="Fahkwang"/>
          <w:color w:val="2E2E2E"/>
          <w:lang w:val="en-US"/>
        </w:rPr>
        <w:t>seems</w:t>
      </w:r>
      <w:proofErr w:type="gramEnd"/>
      <w:r w:rsidRPr="00E91675">
        <w:rPr>
          <w:rFonts w:ascii="Fahkwang" w:eastAsia="Fahkwang" w:hAnsi="Fahkwang" w:cs="Fahkwang"/>
          <w:color w:val="2E2E2E"/>
          <w:lang w:val="en-US"/>
        </w:rPr>
        <w:t xml:space="preserve"> diagnostic, violating the promise of non-diagnosis. Another risk is </w:t>
      </w:r>
      <w:r w:rsidRPr="00E91675">
        <w:rPr>
          <w:rFonts w:ascii="Fahkwang Bold" w:eastAsia="Fahkwang Bold" w:hAnsi="Fahkwang Bold" w:cs="Fahkwang Bold"/>
          <w:b/>
          <w:bCs/>
          <w:color w:val="2E2E2E"/>
          <w:lang w:val="en-US"/>
        </w:rPr>
        <w:t>Failure in Adherence to Logotherapy</w:t>
      </w:r>
      <w:r w:rsidRPr="00E91675">
        <w:rPr>
          <w:rFonts w:ascii="Fahkwang" w:eastAsia="Fahkwang" w:hAnsi="Fahkwang" w:cs="Fahkwang"/>
          <w:color w:val="2E2E2E"/>
          <w:lang w:val="en-US"/>
        </w:rPr>
        <w:t xml:space="preserve">, where the </w:t>
      </w:r>
      <w:r w:rsidRPr="00E91675">
        <w:rPr>
          <w:rFonts w:ascii="Fahkwang Italics" w:eastAsia="Fahkwang Italics" w:hAnsi="Fahkwang Italics" w:cs="Fahkwang Italics"/>
          <w:i/>
          <w:iCs/>
          <w:color w:val="2E2E2E"/>
          <w:lang w:val="en-US"/>
        </w:rPr>
        <w:t>chatbot</w:t>
      </w:r>
      <w:r w:rsidRPr="00E91675">
        <w:rPr>
          <w:rFonts w:ascii="Fahkwang" w:eastAsia="Fahkwang" w:hAnsi="Fahkwang" w:cs="Fahkwang"/>
          <w:color w:val="2E2E2E"/>
          <w:lang w:val="en-US"/>
        </w:rPr>
        <w:t xml:space="preserve"> can deviate </w:t>
      </w:r>
      <w:proofErr w:type="gramStart"/>
      <w:r w:rsidRPr="00E91675">
        <w:rPr>
          <w:rFonts w:ascii="Fahkwang" w:eastAsia="Fahkwang" w:hAnsi="Fahkwang" w:cs="Fahkwang"/>
          <w:color w:val="2E2E2E"/>
          <w:lang w:val="en-US"/>
        </w:rPr>
        <w:t>from  Victor</w:t>
      </w:r>
      <w:proofErr w:type="gramEnd"/>
      <w:r w:rsidRPr="00E91675">
        <w:rPr>
          <w:rFonts w:ascii="Fahkwang" w:eastAsia="Fahkwang" w:hAnsi="Fahkwang" w:cs="Fahkwang"/>
          <w:color w:val="2E2E2E"/>
          <w:lang w:val="en-US"/>
        </w:rPr>
        <w:t xml:space="preserve"> Frankl's framework, making the result superficial, </w:t>
      </w:r>
      <w:proofErr w:type="gramStart"/>
      <w:r w:rsidRPr="00E91675">
        <w:rPr>
          <w:rFonts w:ascii="Fahkwang" w:eastAsia="Fahkwang" w:hAnsi="Fahkwang" w:cs="Fahkwang"/>
          <w:color w:val="2E2E2E"/>
          <w:lang w:val="en-US"/>
        </w:rPr>
        <w:t>similar to</w:t>
      </w:r>
      <w:proofErr w:type="gramEnd"/>
      <w:r w:rsidRPr="00E91675">
        <w:rPr>
          <w:rFonts w:ascii="Fahkwang" w:eastAsia="Fahkwang" w:hAnsi="Fahkwang" w:cs="Fahkwang"/>
          <w:color w:val="2E2E2E"/>
          <w:lang w:val="en-US"/>
        </w:rPr>
        <w:t xml:space="preserve"> generic competitors. To mitigate this, the </w:t>
      </w:r>
      <w:r w:rsidRPr="00E91675">
        <w:rPr>
          <w:rFonts w:ascii="Fahkwang Bold" w:eastAsia="Fahkwang Bold" w:hAnsi="Fahkwang Bold" w:cs="Fahkwang Bold"/>
          <w:b/>
          <w:bCs/>
          <w:color w:val="2E2E2E"/>
          <w:lang w:val="en-US"/>
        </w:rPr>
        <w:t>Ethical Advisory Board (ECC)</w:t>
      </w:r>
      <w:r w:rsidRPr="00E91675">
        <w:rPr>
          <w:rFonts w:ascii="Fahkwang" w:eastAsia="Fahkwang" w:hAnsi="Fahkwang" w:cs="Fahkwang"/>
          <w:color w:val="2E2E2E"/>
          <w:lang w:val="en-US"/>
        </w:rPr>
        <w:t xml:space="preserve"> and the </w:t>
      </w:r>
      <w:r w:rsidRPr="00E91675">
        <w:rPr>
          <w:rFonts w:ascii="Fahkwang Bold" w:eastAsia="Fahkwang Bold" w:hAnsi="Fahkwang Bold" w:cs="Fahkwang Bold"/>
          <w:b/>
          <w:bCs/>
          <w:color w:val="2E2E2E"/>
          <w:lang w:val="en-US"/>
        </w:rPr>
        <w:t>Dossier Acceptance</w:t>
      </w:r>
      <w:r w:rsidRPr="00E91675">
        <w:rPr>
          <w:rFonts w:ascii="Fahkwang" w:eastAsia="Fahkwang" w:hAnsi="Fahkwang" w:cs="Fahkwang"/>
          <w:color w:val="2E2E2E"/>
          <w:lang w:val="en-US"/>
        </w:rPr>
        <w:t xml:space="preserve"> </w:t>
      </w:r>
      <w:proofErr w:type="gramStart"/>
      <w:r w:rsidRPr="00E91675">
        <w:rPr>
          <w:rFonts w:ascii="Fahkwang" w:eastAsia="Fahkwang" w:hAnsi="Fahkwang" w:cs="Fahkwang"/>
          <w:color w:val="2E2E2E"/>
          <w:lang w:val="en-US"/>
        </w:rPr>
        <w:t>metric  (</w:t>
      </w:r>
      <w:proofErr w:type="gramEnd"/>
      <w:r w:rsidRPr="00E91675">
        <w:rPr>
          <w:rFonts w:ascii="Fahkwang" w:eastAsia="Fahkwang" w:hAnsi="Fahkwang" w:cs="Fahkwang"/>
          <w:color w:val="2E2E2E"/>
          <w:lang w:val="en-US"/>
        </w:rPr>
        <w:t xml:space="preserve">100% methodological approval) are crucial, ensuring ongoing auditing of the AI output. </w:t>
      </w:r>
    </w:p>
    <w:p w14:paraId="4751AB04"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Technological and Operational Risks (Execution Risk) </w:t>
      </w:r>
    </w:p>
    <w:p w14:paraId="231A9991"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The success of the solution depends on the stability and accuracy of </w:t>
      </w:r>
      <w:proofErr w:type="gramStart"/>
      <w:r w:rsidRPr="00E91675">
        <w:rPr>
          <w:rFonts w:ascii="Fahkwang" w:eastAsia="Fahkwang" w:hAnsi="Fahkwang" w:cs="Fahkwang"/>
          <w:color w:val="2E2E2E"/>
          <w:lang w:val="en-US"/>
        </w:rPr>
        <w:t>the technology</w:t>
      </w:r>
      <w:proofErr w:type="gramEnd"/>
      <w:r w:rsidRPr="00E91675">
        <w:rPr>
          <w:rFonts w:ascii="Fahkwang" w:eastAsia="Fahkwang" w:hAnsi="Fahkwang" w:cs="Fahkwang"/>
          <w:color w:val="2E2E2E"/>
          <w:lang w:val="en-US"/>
        </w:rPr>
        <w:t xml:space="preserve">. The risk of </w:t>
      </w:r>
      <w:r w:rsidRPr="00E91675">
        <w:rPr>
          <w:rFonts w:ascii="Fahkwang Bold" w:eastAsia="Fahkwang Bold" w:hAnsi="Fahkwang Bold" w:cs="Fahkwang Bold"/>
          <w:b/>
          <w:bCs/>
          <w:color w:val="2E2E2E"/>
          <w:lang w:val="en-US"/>
        </w:rPr>
        <w:t>Third-Party Dependency (API)</w:t>
      </w:r>
      <w:r w:rsidRPr="00E91675">
        <w:rPr>
          <w:rFonts w:ascii="Fahkwang" w:eastAsia="Fahkwang" w:hAnsi="Fahkwang" w:cs="Fahkwang"/>
          <w:color w:val="2E2E2E"/>
          <w:lang w:val="en-US"/>
        </w:rPr>
        <w:t xml:space="preserve"> is high, as the core of the processing depends on the API of an LLM provider (such as Gemini). Any change in the price or availability of the API </w:t>
      </w:r>
      <w:r w:rsidRPr="00E91675">
        <w:rPr>
          <w:rFonts w:ascii="Fahkwang" w:eastAsia="Fahkwang" w:hAnsi="Fahkwang" w:cs="Fahkwang"/>
          <w:color w:val="2E2E2E"/>
          <w:lang w:val="en-US"/>
        </w:rPr>
        <w:lastRenderedPageBreak/>
        <w:t xml:space="preserve">directly impacts the Gross Margin (B2B). There is also the risk of </w:t>
      </w:r>
      <w:r w:rsidRPr="00E91675">
        <w:rPr>
          <w:rFonts w:ascii="Fahkwang Bold" w:eastAsia="Fahkwang Bold" w:hAnsi="Fahkwang Bold" w:cs="Fahkwang Bold"/>
          <w:b/>
          <w:bCs/>
          <w:color w:val="2E2E2E"/>
          <w:lang w:val="en-US"/>
        </w:rPr>
        <w:t>Technical Scalability</w:t>
      </w:r>
      <w:r w:rsidRPr="00E91675">
        <w:rPr>
          <w:rFonts w:ascii="Fahkwang" w:eastAsia="Fahkwang" w:hAnsi="Fahkwang" w:cs="Fahkwang"/>
          <w:color w:val="2E2E2E"/>
          <w:lang w:val="en-US"/>
        </w:rPr>
        <w:t xml:space="preserve">, where the </w:t>
      </w:r>
      <w:r w:rsidRPr="00E91675">
        <w:rPr>
          <w:rFonts w:ascii="Fahkwang Italics" w:eastAsia="Fahkwang Italics" w:hAnsi="Fahkwang Italics" w:cs="Fahkwang Italics"/>
          <w:i/>
          <w:iCs/>
          <w:color w:val="2E2E2E"/>
          <w:lang w:val="en-US"/>
        </w:rPr>
        <w:t>cloud</w:t>
      </w:r>
      <w:r w:rsidRPr="00E91675">
        <w:rPr>
          <w:rFonts w:ascii="Fahkwang" w:eastAsia="Fahkwang" w:hAnsi="Fahkwang" w:cs="Fahkwang"/>
          <w:color w:val="2E2E2E"/>
          <w:lang w:val="en-US"/>
        </w:rPr>
        <w:t xml:space="preserve"> </w:t>
      </w:r>
      <w:proofErr w:type="gramStart"/>
      <w:r w:rsidRPr="00E91675">
        <w:rPr>
          <w:rFonts w:ascii="Fahkwang" w:eastAsia="Fahkwang" w:hAnsi="Fahkwang" w:cs="Fahkwang"/>
          <w:color w:val="2E2E2E"/>
          <w:lang w:val="en-US"/>
        </w:rPr>
        <w:t>infrastructure  can</w:t>
      </w:r>
      <w:proofErr w:type="gramEnd"/>
      <w:r w:rsidRPr="00E91675">
        <w:rPr>
          <w:rFonts w:ascii="Fahkwang" w:eastAsia="Fahkwang" w:hAnsi="Fahkwang" w:cs="Fahkwang"/>
          <w:color w:val="2E2E2E"/>
          <w:lang w:val="en-US"/>
        </w:rPr>
        <w:t xml:space="preserve"> fail to support a high volume of concurrent interactions (especially after the first large B2B contracts are closed). Mitigation involves strict monitoring of API costs and allocating a robust budget for </w:t>
      </w:r>
      <w:r w:rsidRPr="00E91675">
        <w:rPr>
          <w:rFonts w:ascii="Fahkwang Italics" w:eastAsia="Fahkwang Italics" w:hAnsi="Fahkwang Italics" w:cs="Fahkwang Italics"/>
          <w:i/>
          <w:iCs/>
          <w:color w:val="2E2E2E"/>
          <w:lang w:val="en-US"/>
        </w:rPr>
        <w:t>cloud</w:t>
      </w:r>
      <w:r w:rsidRPr="00E91675">
        <w:rPr>
          <w:rFonts w:ascii="Fahkwang" w:eastAsia="Fahkwang" w:hAnsi="Fahkwang" w:cs="Fahkwang"/>
          <w:color w:val="2E2E2E"/>
          <w:lang w:val="en-US"/>
        </w:rPr>
        <w:t xml:space="preserve"> infrastructure, as detailed in the budget plan. </w:t>
      </w:r>
    </w:p>
    <w:p w14:paraId="4E820360"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sz w:val="28"/>
          <w:szCs w:val="28"/>
          <w:lang w:val="en-US"/>
        </w:rPr>
        <w:t xml:space="preserve">Market and Financial Risks (Sustainability Risk) </w:t>
      </w:r>
    </w:p>
    <w:p w14:paraId="6CC86073"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On the market side, the most significant risk is </w:t>
      </w:r>
      <w:r w:rsidRPr="00E91675">
        <w:rPr>
          <w:rFonts w:ascii="Fahkwang Bold" w:eastAsia="Fahkwang Bold" w:hAnsi="Fahkwang Bold" w:cs="Fahkwang Bold"/>
          <w:b/>
          <w:bCs/>
          <w:color w:val="2E2E2E"/>
          <w:lang w:val="en-US"/>
        </w:rPr>
        <w:t>Generic Competitor Substitution</w:t>
      </w:r>
      <w:r w:rsidRPr="00E91675">
        <w:rPr>
          <w:rFonts w:ascii="Fahkwang" w:eastAsia="Fahkwang" w:hAnsi="Fahkwang" w:cs="Fahkwang"/>
          <w:color w:val="2E2E2E"/>
          <w:lang w:val="en-US"/>
        </w:rPr>
        <w:t xml:space="preserve">. If the target audience perceives that </w:t>
      </w:r>
      <w:proofErr w:type="gramStart"/>
      <w:r w:rsidRPr="00E91675">
        <w:rPr>
          <w:rFonts w:ascii="Fahkwang" w:eastAsia="Fahkwang" w:hAnsi="Fahkwang" w:cs="Fahkwang"/>
          <w:color w:val="2E2E2E"/>
          <w:lang w:val="en-US"/>
        </w:rPr>
        <w:t>a  generic</w:t>
      </w:r>
      <w:proofErr w:type="gramEnd"/>
      <w:r w:rsidRPr="00E91675">
        <w:rPr>
          <w:rFonts w:ascii="Fahkwang" w:eastAsia="Fahkwang" w:hAnsi="Fahkwang" w:cs="Fahkwang"/>
          <w:color w:val="2E2E2E"/>
          <w:lang w:val="en-US"/>
        </w:rPr>
        <w:t xml:space="preserve">, free chatbot (e.g., ChatGPT) delivers similar value, the B2C subscription model may fail. This risk is mitigated by our emphasis on </w:t>
      </w:r>
      <w:r w:rsidRPr="00E91675">
        <w:rPr>
          <w:rFonts w:ascii="Fahkwang Bold" w:eastAsia="Fahkwang Bold" w:hAnsi="Fahkwang Bold" w:cs="Fahkwang Bold"/>
          <w:b/>
          <w:bCs/>
          <w:color w:val="2E2E2E"/>
          <w:lang w:val="en-US"/>
        </w:rPr>
        <w:t>methodological rigor (Logotherapy)</w:t>
      </w:r>
      <w:r w:rsidRPr="00E91675">
        <w:rPr>
          <w:rFonts w:ascii="Fahkwang" w:eastAsia="Fahkwang" w:hAnsi="Fahkwang" w:cs="Fahkwang"/>
          <w:color w:val="2E2E2E"/>
          <w:lang w:val="en-US"/>
        </w:rPr>
        <w:t xml:space="preserve"> and guaranteed data security (LGPD). Financially, the risk of </w:t>
      </w:r>
      <w:r w:rsidRPr="00E91675">
        <w:rPr>
          <w:rFonts w:ascii="Fahkwang Bold" w:eastAsia="Fahkwang Bold" w:hAnsi="Fahkwang Bold" w:cs="Fahkwang Bold"/>
          <w:b/>
          <w:bCs/>
          <w:color w:val="2E2E2E"/>
          <w:lang w:val="en-US"/>
        </w:rPr>
        <w:t>High CAC B2C</w:t>
      </w:r>
      <w:r w:rsidRPr="00E91675">
        <w:rPr>
          <w:rFonts w:ascii="Fahkwang" w:eastAsia="Fahkwang" w:hAnsi="Fahkwang" w:cs="Fahkwang"/>
          <w:color w:val="2E2E2E"/>
          <w:lang w:val="en-US"/>
        </w:rPr>
        <w:t xml:space="preserve"> is a threat, especially if competition for keywords in ads is high, which would prevent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from keeping the cost of acquisition below $20. The </w:t>
      </w:r>
      <w:r w:rsidRPr="00E91675">
        <w:rPr>
          <w:rFonts w:ascii="Fahkwang Bold" w:eastAsia="Fahkwang Bold" w:hAnsi="Fahkwang Bold" w:cs="Fahkwang Bold"/>
          <w:b/>
          <w:bCs/>
          <w:color w:val="2E2E2E"/>
          <w:lang w:val="en-US"/>
        </w:rPr>
        <w:t>dual approach strategy (B2B/B2C)</w:t>
      </w:r>
      <w:r w:rsidRPr="00E91675">
        <w:rPr>
          <w:rFonts w:ascii="Fahkwang" w:eastAsia="Fahkwang" w:hAnsi="Fahkwang" w:cs="Fahkwang"/>
          <w:color w:val="2E2E2E"/>
          <w:lang w:val="en-US"/>
        </w:rPr>
        <w:t xml:space="preserve"> mitigates this risk, as the scalability of B2B revenue, with higher margin, will compensate for the initial fluctuations in the B2C market. Finally, the </w:t>
      </w:r>
      <w:r w:rsidRPr="00E91675">
        <w:rPr>
          <w:rFonts w:ascii="Fahkwang Bold" w:eastAsia="Fahkwang Bold" w:hAnsi="Fahkwang Bold" w:cs="Fahkwang Bold"/>
          <w:b/>
          <w:bCs/>
          <w:color w:val="2E2E2E"/>
          <w:lang w:val="en-US"/>
        </w:rPr>
        <w:t>Risk of Delay in B2B Conversion</w:t>
      </w:r>
      <w:r w:rsidRPr="00E91675">
        <w:rPr>
          <w:rFonts w:ascii="Fahkwang" w:eastAsia="Fahkwang" w:hAnsi="Fahkwang" w:cs="Fahkwang"/>
          <w:color w:val="2E2E2E"/>
          <w:lang w:val="en-US"/>
        </w:rPr>
        <w:t xml:space="preserve"> can impact the </w:t>
      </w:r>
      <w:r w:rsidRPr="00E91675">
        <w:rPr>
          <w:rFonts w:ascii="Fahkwang Italics" w:eastAsia="Fahkwang Italics" w:hAnsi="Fahkwang Italics" w:cs="Fahkwang Italics"/>
          <w:i/>
          <w:iCs/>
          <w:color w:val="2E2E2E"/>
          <w:lang w:val="en-US"/>
        </w:rPr>
        <w:t>Break-Even Point</w:t>
      </w:r>
      <w:r w:rsidRPr="00E91675">
        <w:rPr>
          <w:rFonts w:ascii="Fahkwang" w:eastAsia="Fahkwang" w:hAnsi="Fahkwang" w:cs="Fahkwang"/>
          <w:color w:val="2E2E2E"/>
          <w:lang w:val="en-US"/>
        </w:rPr>
        <w:t xml:space="preserve">, and it is vital that Proofs of Value (PoV) are completed and converted into contracts within the 24-month horizon. </w:t>
      </w:r>
    </w:p>
    <w:p w14:paraId="5E290F2A"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6837B3F8" w14:textId="25DE743D" w:rsidR="003B268C" w:rsidRPr="00E91675" w:rsidRDefault="00E91675">
      <w:pPr>
        <w:spacing w:before="120" w:after="120" w:line="300" w:lineRule="auto"/>
        <w:rPr>
          <w:lang w:val="en-US"/>
        </w:rPr>
      </w:pPr>
      <w:r w:rsidRPr="00E91675">
        <w:rPr>
          <w:rFonts w:ascii="Caudex" w:eastAsia="Caudex" w:hAnsi="Caudex" w:cs="Caudex"/>
          <w:color w:val="2E2E2E"/>
          <w:sz w:val="56"/>
          <w:szCs w:val="56"/>
          <w:lang w:val="en-US"/>
        </w:rPr>
        <w:t>Economic Value</w:t>
      </w:r>
      <w:r w:rsidR="00986F00" w:rsidRPr="00E91675">
        <w:rPr>
          <w:rFonts w:ascii="Caudex" w:eastAsia="Caudex" w:hAnsi="Caudex" w:cs="Caudex"/>
          <w:color w:val="2E2E2E"/>
          <w:sz w:val="56"/>
          <w:szCs w:val="56"/>
          <w:lang w:val="en-US"/>
        </w:rPr>
        <w:t xml:space="preserve"> </w:t>
      </w:r>
    </w:p>
    <w:p w14:paraId="3C0018A5" w14:textId="77777777" w:rsidR="003B268C" w:rsidRPr="00E91675" w:rsidRDefault="003B268C">
      <w:pPr>
        <w:pBdr>
          <w:bottom w:val="single" w:sz="6" w:space="0" w:color="2E2E2E"/>
        </w:pBdr>
        <w:spacing w:before="120" w:after="120" w:line="0" w:lineRule="auto"/>
        <w:rPr>
          <w:lang w:val="en-US"/>
        </w:rPr>
      </w:pPr>
    </w:p>
    <w:p w14:paraId="6ABE4CD4" w14:textId="77777777" w:rsidR="003B268C" w:rsidRPr="00E91675" w:rsidRDefault="00986F00">
      <w:pPr>
        <w:spacing w:before="120" w:after="120" w:line="336" w:lineRule="auto"/>
        <w:rPr>
          <w:lang w:val="en-US"/>
        </w:rPr>
      </w:pP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represents a solution of high economic value for higher education institutions by combining technological innovation, support for vocational guidance and personal development of students. The platform allows universities to offer a scalable one-on-one follow-up service, increasing student engagement, retention, and satisfaction. </w:t>
      </w:r>
    </w:p>
    <w:p w14:paraId="21964785"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lastRenderedPageBreak/>
        <w:t xml:space="preserve">In addition to the direct impact on institutional metrics,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generates strategic value by providing aggregated data on student interests and behavior, which can inform academic policies and continuous improvement actions. This combination of operational and strategic benefit justifies the initial investment and underpins the projected revenue model. </w:t>
      </w:r>
    </w:p>
    <w:p w14:paraId="1D427F60" w14:textId="77777777" w:rsidR="003B268C" w:rsidRPr="00E91675" w:rsidRDefault="00986F00">
      <w:pPr>
        <w:spacing w:before="120" w:after="120" w:line="336" w:lineRule="auto"/>
        <w:rPr>
          <w:lang w:val="en-US"/>
        </w:rPr>
      </w:pPr>
      <w:r w:rsidRPr="00E91675">
        <w:rPr>
          <w:rFonts w:ascii="Fahkwang" w:eastAsia="Fahkwang" w:hAnsi="Fahkwang" w:cs="Fahkwang"/>
          <w:color w:val="2E2E2E"/>
          <w:lang w:val="en-US"/>
        </w:rPr>
        <w:t xml:space="preserve"> </w:t>
      </w:r>
    </w:p>
    <w:p w14:paraId="1B1D5959" w14:textId="77777777" w:rsidR="003B268C" w:rsidRPr="00E91675" w:rsidRDefault="00986F00">
      <w:pPr>
        <w:spacing w:before="120" w:after="120" w:line="300" w:lineRule="auto"/>
        <w:rPr>
          <w:lang w:val="en-US"/>
        </w:rPr>
      </w:pPr>
      <w:r w:rsidRPr="00E91675">
        <w:rPr>
          <w:rFonts w:ascii="Caudex" w:eastAsia="Caudex" w:hAnsi="Caudex" w:cs="Caudex"/>
          <w:color w:val="2E2E2E"/>
          <w:sz w:val="56"/>
          <w:szCs w:val="56"/>
          <w:lang w:val="en-US"/>
        </w:rPr>
        <w:t xml:space="preserve">Revenue Model (Costs) </w:t>
      </w:r>
    </w:p>
    <w:p w14:paraId="4FF96C25" w14:textId="77777777" w:rsidR="003B268C" w:rsidRPr="00E91675" w:rsidRDefault="003B268C">
      <w:pPr>
        <w:pBdr>
          <w:bottom w:val="single" w:sz="6" w:space="0" w:color="2E2E2E"/>
        </w:pBdr>
        <w:spacing w:before="120" w:after="120" w:line="0" w:lineRule="auto"/>
        <w:rPr>
          <w:lang w:val="en-US"/>
        </w:rPr>
      </w:pPr>
    </w:p>
    <w:p w14:paraId="2EB6A5DA"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lang w:val="en-US"/>
        </w:rPr>
        <w:t xml:space="preserve">Model Rationale: </w:t>
      </w:r>
      <w:r w:rsidRPr="00E91675">
        <w:rPr>
          <w:rFonts w:ascii="Fahkwang" w:eastAsia="Fahkwang" w:hAnsi="Fahkwang" w:cs="Fahkwang"/>
          <w:color w:val="2E2E2E"/>
          <w:lang w:val="en-US"/>
        </w:rPr>
        <w:br/>
        <w:t xml:space="preserve">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adopts a revenue model based on institutional licensing per student, as universities and higher education institutions have greater investment capacity than individual customers. This ensures </w:t>
      </w:r>
      <w:r w:rsidRPr="00E91675">
        <w:rPr>
          <w:rFonts w:ascii="Fahkwang Bold" w:eastAsia="Fahkwang Bold" w:hAnsi="Fahkwang Bold" w:cs="Fahkwang Bold"/>
          <w:b/>
          <w:bCs/>
          <w:color w:val="2E2E2E"/>
          <w:lang w:val="en-US"/>
        </w:rPr>
        <w:t>financial predictability</w:t>
      </w:r>
      <w:r w:rsidRPr="00E91675">
        <w:rPr>
          <w:rFonts w:ascii="Fahkwang" w:eastAsia="Fahkwang" w:hAnsi="Fahkwang" w:cs="Fahkwang"/>
          <w:color w:val="2E2E2E"/>
          <w:lang w:val="en-US"/>
        </w:rPr>
        <w:t xml:space="preserve">, scalability, and ease of trading in annual packages. The price range of R$ 15.00 to R$ 25.00/month per student was defined considering: </w:t>
      </w:r>
    </w:p>
    <w:p w14:paraId="300570F1" w14:textId="77777777" w:rsidR="003B268C" w:rsidRPr="00E91675" w:rsidRDefault="00986F00">
      <w:pPr>
        <w:numPr>
          <w:ilvl w:val="0"/>
          <w:numId w:val="7"/>
        </w:numPr>
        <w:spacing w:after="0" w:line="336" w:lineRule="auto"/>
        <w:rPr>
          <w:lang w:val="en-US"/>
        </w:rPr>
      </w:pPr>
      <w:r w:rsidRPr="00E91675">
        <w:rPr>
          <w:rFonts w:ascii="Fahkwang" w:eastAsia="Fahkwang" w:hAnsi="Fahkwang" w:cs="Fahkwang"/>
          <w:color w:val="2E2E2E"/>
          <w:lang w:val="en-US"/>
        </w:rPr>
        <w:t xml:space="preserve">Perceived value of the solution in terms of </w:t>
      </w:r>
      <w:r w:rsidRPr="00E91675">
        <w:rPr>
          <w:rFonts w:ascii="Fahkwang Bold" w:eastAsia="Fahkwang Bold" w:hAnsi="Fahkwang Bold" w:cs="Fahkwang Bold"/>
          <w:b/>
          <w:bCs/>
          <w:color w:val="2E2E2E"/>
          <w:lang w:val="en-US"/>
        </w:rPr>
        <w:t>personal development, vocational guidance, and introduction to artificial intelligence</w:t>
      </w:r>
      <w:r w:rsidRPr="00E91675">
        <w:rPr>
          <w:rFonts w:ascii="Fahkwang" w:eastAsia="Fahkwang" w:hAnsi="Fahkwang" w:cs="Fahkwang"/>
          <w:color w:val="2E2E2E"/>
          <w:lang w:val="en-US"/>
        </w:rPr>
        <w:t xml:space="preserve">. </w:t>
      </w:r>
    </w:p>
    <w:p w14:paraId="5BCA91BC" w14:textId="77777777" w:rsidR="003B268C" w:rsidRPr="00E91675" w:rsidRDefault="00986F00">
      <w:pPr>
        <w:numPr>
          <w:ilvl w:val="0"/>
          <w:numId w:val="7"/>
        </w:numPr>
        <w:spacing w:after="0" w:line="336" w:lineRule="auto"/>
        <w:rPr>
          <w:lang w:val="en-US"/>
        </w:rPr>
      </w:pPr>
      <w:r w:rsidRPr="00E91675">
        <w:rPr>
          <w:rFonts w:ascii="Fahkwang" w:eastAsia="Fahkwang" w:hAnsi="Fahkwang" w:cs="Fahkwang"/>
          <w:color w:val="2E2E2E"/>
          <w:lang w:val="en-US"/>
        </w:rPr>
        <w:t xml:space="preserve">Competitiveness compared to </w:t>
      </w:r>
      <w:proofErr w:type="gramStart"/>
      <w:r w:rsidRPr="00E91675">
        <w:rPr>
          <w:rFonts w:ascii="Fahkwang" w:eastAsia="Fahkwang" w:hAnsi="Fahkwang" w:cs="Fahkwang"/>
          <w:color w:val="2E2E2E"/>
          <w:lang w:val="en-US"/>
        </w:rPr>
        <w:t>other edtech</w:t>
      </w:r>
      <w:proofErr w:type="gramEnd"/>
      <w:r w:rsidRPr="00E91675">
        <w:rPr>
          <w:rFonts w:ascii="Fahkwang" w:eastAsia="Fahkwang" w:hAnsi="Fahkwang" w:cs="Fahkwang"/>
          <w:color w:val="2E2E2E"/>
          <w:lang w:val="en-US"/>
        </w:rPr>
        <w:t xml:space="preserve"> solutions or individual coaching services. </w:t>
      </w:r>
    </w:p>
    <w:p w14:paraId="0545BE61" w14:textId="77777777" w:rsidR="003B268C" w:rsidRPr="00E91675" w:rsidRDefault="00986F00">
      <w:pPr>
        <w:numPr>
          <w:ilvl w:val="0"/>
          <w:numId w:val="7"/>
        </w:numPr>
        <w:spacing w:after="0" w:line="336" w:lineRule="auto"/>
        <w:rPr>
          <w:lang w:val="en-US"/>
        </w:rPr>
      </w:pPr>
      <w:r w:rsidRPr="00E91675">
        <w:rPr>
          <w:rFonts w:ascii="Fahkwang" w:eastAsia="Fahkwang" w:hAnsi="Fahkwang" w:cs="Fahkwang"/>
          <w:color w:val="2E2E2E"/>
          <w:lang w:val="en-US"/>
        </w:rPr>
        <w:t xml:space="preserve">Ability to cover operating costs and enable operating margin even in conservative startup scenarios. </w:t>
      </w:r>
    </w:p>
    <w:p w14:paraId="5FA543FC" w14:textId="77777777" w:rsidR="003B268C" w:rsidRDefault="00986F00">
      <w:pPr>
        <w:spacing w:before="120" w:after="120" w:line="336" w:lineRule="auto"/>
      </w:pPr>
      <w:r>
        <w:rPr>
          <w:rFonts w:ascii="Fahkwang Bold" w:eastAsia="Fahkwang Bold" w:hAnsi="Fahkwang Bold" w:cs="Fahkwang Bold"/>
          <w:b/>
          <w:bCs/>
          <w:color w:val="2E2E2E"/>
        </w:rPr>
        <w:t xml:space="preserve">Recurring Costs: </w:t>
      </w:r>
    </w:p>
    <w:p w14:paraId="622E15F4" w14:textId="77777777" w:rsidR="003B268C" w:rsidRPr="00E91675" w:rsidRDefault="00986F00">
      <w:pPr>
        <w:numPr>
          <w:ilvl w:val="0"/>
          <w:numId w:val="8"/>
        </w:numPr>
        <w:spacing w:after="0" w:line="336" w:lineRule="auto"/>
        <w:rPr>
          <w:lang w:val="en-US"/>
        </w:rPr>
      </w:pPr>
      <w:r w:rsidRPr="00E91675">
        <w:rPr>
          <w:rFonts w:ascii="Fahkwang" w:eastAsia="Fahkwang" w:hAnsi="Fahkwang" w:cs="Fahkwang"/>
          <w:color w:val="2E2E2E"/>
          <w:lang w:val="en-US"/>
        </w:rPr>
        <w:t xml:space="preserve">Cloud infrastructure (hosting, storage, backups, security). </w:t>
      </w:r>
    </w:p>
    <w:p w14:paraId="1D0D11B3" w14:textId="77777777" w:rsidR="003B268C" w:rsidRDefault="00986F00">
      <w:pPr>
        <w:numPr>
          <w:ilvl w:val="0"/>
          <w:numId w:val="8"/>
        </w:numPr>
        <w:spacing w:after="0" w:line="336" w:lineRule="auto"/>
      </w:pPr>
      <w:r>
        <w:rPr>
          <w:rFonts w:ascii="Fahkwang" w:eastAsia="Fahkwang" w:hAnsi="Fahkwang" w:cs="Fahkwang"/>
          <w:color w:val="2E2E2E"/>
        </w:rPr>
        <w:t xml:space="preserve">Natural language processing APIs (Groq + LLMs). </w:t>
      </w:r>
    </w:p>
    <w:p w14:paraId="196CD4A0" w14:textId="77777777" w:rsidR="003B268C" w:rsidRPr="00E91675" w:rsidRDefault="00986F00">
      <w:pPr>
        <w:numPr>
          <w:ilvl w:val="0"/>
          <w:numId w:val="8"/>
        </w:numPr>
        <w:spacing w:after="0" w:line="336" w:lineRule="auto"/>
        <w:rPr>
          <w:lang w:val="en-US"/>
        </w:rPr>
      </w:pPr>
      <w:r w:rsidRPr="00E91675">
        <w:rPr>
          <w:rFonts w:ascii="Fahkwang" w:eastAsia="Fahkwang" w:hAnsi="Fahkwang" w:cs="Fahkwang"/>
          <w:color w:val="2E2E2E"/>
          <w:lang w:val="en-US"/>
        </w:rPr>
        <w:t xml:space="preserve">Technical maintenance, system monitoring and basic support. </w:t>
      </w:r>
    </w:p>
    <w:p w14:paraId="7F25B45F" w14:textId="77777777" w:rsidR="003B268C" w:rsidRPr="00E91675" w:rsidRDefault="00986F00">
      <w:pPr>
        <w:numPr>
          <w:ilvl w:val="0"/>
          <w:numId w:val="8"/>
        </w:numPr>
        <w:spacing w:after="0" w:line="336" w:lineRule="auto"/>
        <w:rPr>
          <w:lang w:val="en-US"/>
        </w:rPr>
      </w:pPr>
      <w:r w:rsidRPr="00E91675">
        <w:rPr>
          <w:rFonts w:ascii="Fahkwang" w:eastAsia="Fahkwang" w:hAnsi="Fahkwang" w:cs="Fahkwang"/>
          <w:color w:val="2E2E2E"/>
          <w:lang w:val="en-US"/>
        </w:rPr>
        <w:t xml:space="preserve">Estimate for up to 300 concurrent active users: </w:t>
      </w:r>
      <w:r w:rsidRPr="00E91675">
        <w:rPr>
          <w:rFonts w:ascii="Fahkwang Bold" w:eastAsia="Fahkwang Bold" w:hAnsi="Fahkwang Bold" w:cs="Fahkwang Bold"/>
          <w:b/>
          <w:bCs/>
          <w:color w:val="2E2E2E"/>
          <w:lang w:val="en-US"/>
        </w:rPr>
        <w:t>R$ 1,200.00 to R$ 2,000.00/month</w:t>
      </w:r>
      <w:r w:rsidRPr="00E91675">
        <w:rPr>
          <w:rFonts w:ascii="Fahkwang" w:eastAsia="Fahkwang" w:hAnsi="Fahkwang" w:cs="Fahkwang"/>
          <w:color w:val="2E2E2E"/>
          <w:lang w:val="en-US"/>
        </w:rPr>
        <w:t xml:space="preserve">. These costs grow slowly in relation to revenue, favoring scalability without requiring heavy reinvestments. </w:t>
      </w:r>
    </w:p>
    <w:p w14:paraId="64858DD5"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lang w:val="en-US"/>
        </w:rPr>
        <w:t xml:space="preserve">Break-Even Point and ROI: </w:t>
      </w:r>
    </w:p>
    <w:p w14:paraId="729EFED1" w14:textId="77777777" w:rsidR="003B268C" w:rsidRPr="00E91675" w:rsidRDefault="00986F00">
      <w:pPr>
        <w:numPr>
          <w:ilvl w:val="0"/>
          <w:numId w:val="9"/>
        </w:numPr>
        <w:spacing w:after="0" w:line="336" w:lineRule="auto"/>
        <w:rPr>
          <w:lang w:val="en-US"/>
        </w:rPr>
      </w:pPr>
      <w:r w:rsidRPr="00E91675">
        <w:rPr>
          <w:rFonts w:ascii="Fahkwang" w:eastAsia="Fahkwang" w:hAnsi="Fahkwang" w:cs="Fahkwang"/>
          <w:color w:val="2E2E2E"/>
          <w:lang w:val="en-US"/>
        </w:rPr>
        <w:lastRenderedPageBreak/>
        <w:t xml:space="preserve">Achieved with </w:t>
      </w:r>
      <w:r w:rsidRPr="00E91675">
        <w:rPr>
          <w:rFonts w:ascii="Fahkwang Bold" w:eastAsia="Fahkwang Bold" w:hAnsi="Fahkwang Bold" w:cs="Fahkwang Bold"/>
          <w:b/>
          <w:bCs/>
          <w:color w:val="2E2E2E"/>
          <w:lang w:val="en-US"/>
        </w:rPr>
        <w:t>a single mid-sized contract</w:t>
      </w:r>
      <w:r w:rsidRPr="00E91675">
        <w:rPr>
          <w:rFonts w:ascii="Fahkwang" w:eastAsia="Fahkwang" w:hAnsi="Fahkwang" w:cs="Fahkwang"/>
          <w:color w:val="2E2E2E"/>
          <w:lang w:val="en-US"/>
        </w:rPr>
        <w:t xml:space="preserve">, fully covering monthly costs. </w:t>
      </w:r>
    </w:p>
    <w:p w14:paraId="58A27AFB" w14:textId="77777777" w:rsidR="003B268C" w:rsidRPr="00E91675" w:rsidRDefault="00986F00">
      <w:pPr>
        <w:numPr>
          <w:ilvl w:val="0"/>
          <w:numId w:val="9"/>
        </w:numPr>
        <w:spacing w:after="0" w:line="336" w:lineRule="auto"/>
        <w:rPr>
          <w:lang w:val="en-US"/>
        </w:rPr>
      </w:pPr>
      <w:r w:rsidRPr="00E91675">
        <w:rPr>
          <w:rFonts w:ascii="Fahkwang" w:eastAsia="Fahkwang" w:hAnsi="Fahkwang" w:cs="Fahkwang"/>
          <w:color w:val="2E2E2E"/>
          <w:lang w:val="en-US"/>
        </w:rPr>
        <w:t xml:space="preserve">The growth of the user base generates a direct increase in the operating margin. </w:t>
      </w:r>
    </w:p>
    <w:p w14:paraId="6C54CE1E" w14:textId="77777777" w:rsidR="003B268C" w:rsidRPr="00E91675" w:rsidRDefault="00986F00">
      <w:pPr>
        <w:numPr>
          <w:ilvl w:val="0"/>
          <w:numId w:val="9"/>
        </w:numPr>
        <w:spacing w:after="0" w:line="336" w:lineRule="auto"/>
        <w:rPr>
          <w:lang w:val="en-US"/>
        </w:rPr>
      </w:pPr>
      <w:r w:rsidRPr="00E91675">
        <w:rPr>
          <w:rFonts w:ascii="Fahkwang" w:eastAsia="Fahkwang" w:hAnsi="Fahkwang" w:cs="Fahkwang"/>
          <w:color w:val="2E2E2E"/>
          <w:lang w:val="en-US"/>
        </w:rPr>
        <w:t xml:space="preserve">Positive ROI already in the </w:t>
      </w:r>
      <w:r w:rsidRPr="00E91675">
        <w:rPr>
          <w:rFonts w:ascii="Fahkwang Bold" w:eastAsia="Fahkwang Bold" w:hAnsi="Fahkwang Bold" w:cs="Fahkwang Bold"/>
          <w:b/>
          <w:bCs/>
          <w:color w:val="2E2E2E"/>
          <w:lang w:val="en-US"/>
        </w:rPr>
        <w:t>first year</w:t>
      </w:r>
      <w:r w:rsidRPr="00E91675">
        <w:rPr>
          <w:rFonts w:ascii="Fahkwang" w:eastAsia="Fahkwang" w:hAnsi="Fahkwang" w:cs="Fahkwang"/>
          <w:color w:val="2E2E2E"/>
          <w:lang w:val="en-US"/>
        </w:rPr>
        <w:t xml:space="preserve">, especially after the stabilization of the technological infrastructure, as the reuse of the system reduces additional costs per new customer. </w:t>
      </w:r>
    </w:p>
    <w:p w14:paraId="0C743410" w14:textId="77777777" w:rsidR="003B268C" w:rsidRDefault="00986F00">
      <w:pPr>
        <w:spacing w:before="120" w:after="120" w:line="336" w:lineRule="auto"/>
      </w:pPr>
      <w:r>
        <w:rPr>
          <w:rFonts w:ascii="Fahkwang Bold" w:eastAsia="Fahkwang Bold" w:hAnsi="Fahkwang Bold" w:cs="Fahkwang Bold"/>
          <w:b/>
          <w:bCs/>
          <w:color w:val="2E2E2E"/>
        </w:rPr>
        <w:t xml:space="preserve">Initial Investment: </w:t>
      </w:r>
    </w:p>
    <w:p w14:paraId="60FDF14C" w14:textId="77777777" w:rsidR="003B268C" w:rsidRDefault="00986F00">
      <w:pPr>
        <w:numPr>
          <w:ilvl w:val="0"/>
          <w:numId w:val="10"/>
        </w:numPr>
        <w:spacing w:after="0" w:line="336" w:lineRule="auto"/>
      </w:pPr>
      <w:r>
        <w:rPr>
          <w:rFonts w:ascii="Fahkwang" w:eastAsia="Fahkwang" w:hAnsi="Fahkwang" w:cs="Fahkwang"/>
          <w:color w:val="2E2E2E"/>
        </w:rPr>
        <w:t xml:space="preserve">Estimate: </w:t>
      </w:r>
      <w:r>
        <w:rPr>
          <w:rFonts w:ascii="Fahkwang Bold" w:eastAsia="Fahkwang Bold" w:hAnsi="Fahkwang Bold" w:cs="Fahkwang Bold"/>
          <w:b/>
          <w:bCs/>
          <w:color w:val="2E2E2E"/>
        </w:rPr>
        <w:t>R$ 20,000.00 to R$ 30,000.00</w:t>
      </w:r>
      <w:r>
        <w:rPr>
          <w:rFonts w:ascii="Fahkwang" w:eastAsia="Fahkwang" w:hAnsi="Fahkwang" w:cs="Fahkwang"/>
          <w:color w:val="2E2E2E"/>
        </w:rPr>
        <w:t xml:space="preserve">, including: </w:t>
      </w:r>
    </w:p>
    <w:p w14:paraId="091EE640" w14:textId="77777777" w:rsidR="003B268C" w:rsidRPr="00E91675" w:rsidRDefault="00986F00">
      <w:pPr>
        <w:numPr>
          <w:ilvl w:val="1"/>
          <w:numId w:val="10"/>
        </w:numPr>
        <w:spacing w:after="0" w:line="336" w:lineRule="auto"/>
        <w:rPr>
          <w:lang w:val="en-US"/>
        </w:rPr>
      </w:pPr>
      <w:r w:rsidRPr="00E91675">
        <w:rPr>
          <w:rFonts w:ascii="Fahkwang" w:eastAsia="Fahkwang" w:hAnsi="Fahkwang" w:cs="Fahkwang"/>
          <w:color w:val="2E2E2E"/>
          <w:lang w:val="en-US"/>
        </w:rPr>
        <w:t xml:space="preserve">MVP development and tests in university environment. </w:t>
      </w:r>
    </w:p>
    <w:p w14:paraId="0173DF79" w14:textId="77777777" w:rsidR="003B268C" w:rsidRPr="00E91675" w:rsidRDefault="00986F00">
      <w:pPr>
        <w:numPr>
          <w:ilvl w:val="1"/>
          <w:numId w:val="10"/>
        </w:numPr>
        <w:spacing w:after="0" w:line="336" w:lineRule="auto"/>
        <w:rPr>
          <w:lang w:val="en-US"/>
        </w:rPr>
      </w:pPr>
      <w:r w:rsidRPr="00E91675">
        <w:rPr>
          <w:rFonts w:ascii="Fahkwang" w:eastAsia="Fahkwang" w:hAnsi="Fahkwang" w:cs="Fahkwang"/>
          <w:color w:val="2E2E2E"/>
          <w:lang w:val="en-US"/>
        </w:rPr>
        <w:t xml:space="preserve">Architectural adjustments for </w:t>
      </w:r>
      <w:r w:rsidRPr="00E91675">
        <w:rPr>
          <w:rFonts w:ascii="Fahkwang Bold" w:eastAsia="Fahkwang Bold" w:hAnsi="Fahkwang Bold" w:cs="Fahkwang Bold"/>
          <w:b/>
          <w:bCs/>
          <w:color w:val="2E2E2E"/>
          <w:lang w:val="en-US"/>
        </w:rPr>
        <w:t>security, scalability, and stability</w:t>
      </w:r>
      <w:r w:rsidRPr="00E91675">
        <w:rPr>
          <w:rFonts w:ascii="Fahkwang" w:eastAsia="Fahkwang" w:hAnsi="Fahkwang" w:cs="Fahkwang"/>
          <w:color w:val="2E2E2E"/>
          <w:lang w:val="en-US"/>
        </w:rPr>
        <w:t xml:space="preserve">. </w:t>
      </w:r>
    </w:p>
    <w:p w14:paraId="5550DD9A" w14:textId="77777777" w:rsidR="003B268C" w:rsidRPr="00E91675" w:rsidRDefault="00986F00">
      <w:pPr>
        <w:numPr>
          <w:ilvl w:val="1"/>
          <w:numId w:val="10"/>
        </w:numPr>
        <w:spacing w:after="0" w:line="336" w:lineRule="auto"/>
        <w:rPr>
          <w:lang w:val="en-US"/>
        </w:rPr>
      </w:pPr>
      <w:r w:rsidRPr="00E91675">
        <w:rPr>
          <w:rFonts w:ascii="Fahkwang" w:eastAsia="Fahkwang" w:hAnsi="Fahkwang" w:cs="Fahkwang"/>
          <w:color w:val="2E2E2E"/>
          <w:lang w:val="en-US"/>
        </w:rPr>
        <w:t xml:space="preserve">Cloud deployment with </w:t>
      </w:r>
      <w:r w:rsidRPr="00E91675">
        <w:rPr>
          <w:rFonts w:ascii="Fahkwang Bold" w:eastAsia="Fahkwang Bold" w:hAnsi="Fahkwang Bold" w:cs="Fahkwang Bold"/>
          <w:b/>
          <w:bCs/>
          <w:color w:val="2E2E2E"/>
          <w:lang w:val="en-US"/>
        </w:rPr>
        <w:t>public availability</w:t>
      </w:r>
      <w:r w:rsidRPr="00E91675">
        <w:rPr>
          <w:rFonts w:ascii="Fahkwang" w:eastAsia="Fahkwang" w:hAnsi="Fahkwang" w:cs="Fahkwang"/>
          <w:color w:val="2E2E2E"/>
          <w:lang w:val="en-US"/>
        </w:rPr>
        <w:t xml:space="preserve">. </w:t>
      </w:r>
    </w:p>
    <w:p w14:paraId="1A524314" w14:textId="77777777" w:rsidR="003B268C" w:rsidRPr="00E91675" w:rsidRDefault="00986F00">
      <w:pPr>
        <w:numPr>
          <w:ilvl w:val="0"/>
          <w:numId w:val="10"/>
        </w:numPr>
        <w:spacing w:after="0" w:line="336" w:lineRule="auto"/>
        <w:rPr>
          <w:lang w:val="en-US"/>
        </w:rPr>
      </w:pPr>
      <w:r w:rsidRPr="00E91675">
        <w:rPr>
          <w:rFonts w:ascii="Fahkwang" w:eastAsia="Fahkwang" w:hAnsi="Fahkwang" w:cs="Fahkwang"/>
          <w:color w:val="2E2E2E"/>
          <w:lang w:val="en-US"/>
        </w:rPr>
        <w:t xml:space="preserve">Choice justified by compatibility with applied innovation projects and controlled risk profile in view of the potential economic and institutional return. </w:t>
      </w:r>
    </w:p>
    <w:p w14:paraId="51E513B7" w14:textId="77777777" w:rsidR="00E91675" w:rsidRPr="00E91675" w:rsidRDefault="00E91675" w:rsidP="00E91675">
      <w:pPr>
        <w:spacing w:after="0" w:line="336" w:lineRule="auto"/>
        <w:ind w:left="400"/>
        <w:rPr>
          <w:lang w:val="en-US"/>
        </w:rPr>
      </w:pPr>
    </w:p>
    <w:p w14:paraId="60E404F2" w14:textId="77777777" w:rsidR="003B268C" w:rsidRPr="00E91675" w:rsidRDefault="00986F00">
      <w:pPr>
        <w:spacing w:before="120" w:after="120" w:line="300" w:lineRule="auto"/>
        <w:rPr>
          <w:lang w:val="en-US"/>
        </w:rPr>
      </w:pPr>
      <w:r w:rsidRPr="00E91675">
        <w:rPr>
          <w:rFonts w:ascii="Caudex" w:eastAsia="Caudex" w:hAnsi="Caudex" w:cs="Caudex"/>
          <w:color w:val="2E2E2E"/>
          <w:sz w:val="56"/>
          <w:szCs w:val="56"/>
          <w:lang w:val="en-US"/>
        </w:rPr>
        <w:t xml:space="preserve">Revenue Model (Profits) </w:t>
      </w:r>
    </w:p>
    <w:p w14:paraId="269E97F9" w14:textId="77777777" w:rsidR="003B268C" w:rsidRPr="00E91675" w:rsidRDefault="003B268C">
      <w:pPr>
        <w:pBdr>
          <w:bottom w:val="single" w:sz="6" w:space="0" w:color="2E2E2E"/>
        </w:pBdr>
        <w:spacing w:before="120" w:after="120" w:line="0" w:lineRule="auto"/>
        <w:rPr>
          <w:lang w:val="en-US"/>
        </w:rPr>
      </w:pPr>
    </w:p>
    <w:p w14:paraId="2D39000D" w14:textId="77777777" w:rsidR="003B268C" w:rsidRPr="00E91675" w:rsidRDefault="00986F00">
      <w:pPr>
        <w:spacing w:before="120" w:after="120" w:line="336" w:lineRule="auto"/>
        <w:rPr>
          <w:lang w:val="en-US"/>
        </w:rPr>
      </w:pPr>
      <w:r w:rsidRPr="00E91675">
        <w:rPr>
          <w:rFonts w:ascii="Fahkwang Bold" w:eastAsia="Fahkwang Bold" w:hAnsi="Fahkwang Bold" w:cs="Fahkwang Bold"/>
          <w:b/>
          <w:bCs/>
          <w:color w:val="2E2E2E"/>
          <w:lang w:val="en-US"/>
        </w:rPr>
        <w:t xml:space="preserve">Model Rationale: </w:t>
      </w:r>
      <w:r w:rsidRPr="00E91675">
        <w:rPr>
          <w:rFonts w:ascii="Fahkwang" w:eastAsia="Fahkwang" w:hAnsi="Fahkwang" w:cs="Fahkwang"/>
          <w:color w:val="2E2E2E"/>
          <w:lang w:val="en-US"/>
        </w:rPr>
        <w:br/>
        <w:t xml:space="preserve"> Per-user pricing </w:t>
      </w:r>
      <w:proofErr w:type="gramStart"/>
      <w:r w:rsidRPr="00E91675">
        <w:rPr>
          <w:rFonts w:ascii="Fahkwang" w:eastAsia="Fahkwang" w:hAnsi="Fahkwang" w:cs="Fahkwang"/>
          <w:color w:val="2E2E2E"/>
          <w:lang w:val="en-US"/>
        </w:rPr>
        <w:t>allows  for</w:t>
      </w:r>
      <w:proofErr w:type="gramEnd"/>
      <w:r w:rsidRPr="00E91675">
        <w:rPr>
          <w:rFonts w:ascii="Fahkwang" w:eastAsia="Fahkwang" w:hAnsi="Fahkwang" w:cs="Fahkwang"/>
          <w:color w:val="2E2E2E"/>
          <w:lang w:val="en-US"/>
        </w:rPr>
        <w:t xml:space="preserve"> </w:t>
      </w:r>
      <w:r w:rsidRPr="00E91675">
        <w:rPr>
          <w:rFonts w:ascii="Fahkwang Bold" w:eastAsia="Fahkwang Bold" w:hAnsi="Fahkwang Bold" w:cs="Fahkwang Bold"/>
          <w:b/>
          <w:bCs/>
          <w:color w:val="2E2E2E"/>
          <w:lang w:val="en-US"/>
        </w:rPr>
        <w:t>linear revenue growth</w:t>
      </w:r>
      <w:r w:rsidRPr="00E91675">
        <w:rPr>
          <w:rFonts w:ascii="Fahkwang" w:eastAsia="Fahkwang" w:hAnsi="Fahkwang" w:cs="Fahkwang"/>
          <w:color w:val="2E2E2E"/>
          <w:lang w:val="en-US"/>
        </w:rPr>
        <w:t xml:space="preserve"> commensurate with adoption, ensuring that each new institution or student added contributes directly to net income. The model also </w:t>
      </w:r>
      <w:proofErr w:type="gramStart"/>
      <w:r w:rsidRPr="00E91675">
        <w:rPr>
          <w:rFonts w:ascii="Fahkwang" w:eastAsia="Fahkwang" w:hAnsi="Fahkwang" w:cs="Fahkwang"/>
          <w:color w:val="2E2E2E"/>
          <w:lang w:val="en-US"/>
        </w:rPr>
        <w:t>opens up</w:t>
      </w:r>
      <w:proofErr w:type="gramEnd"/>
      <w:r w:rsidRPr="00E91675">
        <w:rPr>
          <w:rFonts w:ascii="Fahkwang" w:eastAsia="Fahkwang" w:hAnsi="Fahkwang" w:cs="Fahkwang"/>
          <w:color w:val="2E2E2E"/>
          <w:lang w:val="en-US"/>
        </w:rPr>
        <w:t xml:space="preserve"> the possibility of implementing </w:t>
      </w:r>
      <w:r w:rsidRPr="00E91675">
        <w:rPr>
          <w:rFonts w:ascii="Fahkwang Bold" w:eastAsia="Fahkwang Bold" w:hAnsi="Fahkwang Bold" w:cs="Fahkwang Bold"/>
          <w:b/>
          <w:bCs/>
          <w:color w:val="2E2E2E"/>
          <w:lang w:val="en-US"/>
        </w:rPr>
        <w:t>premium modules</w:t>
      </w:r>
      <w:r w:rsidRPr="00E91675">
        <w:rPr>
          <w:rFonts w:ascii="Fahkwang" w:eastAsia="Fahkwang" w:hAnsi="Fahkwang" w:cs="Fahkwang"/>
          <w:color w:val="2E2E2E"/>
          <w:lang w:val="en-US"/>
        </w:rPr>
        <w:t xml:space="preserve"> or additional services, increasing the average ticket and diversifying revenue. </w:t>
      </w:r>
    </w:p>
    <w:p w14:paraId="7EC3CF55" w14:textId="77777777" w:rsidR="003B268C" w:rsidRDefault="00986F00">
      <w:pPr>
        <w:spacing w:before="120" w:after="120" w:line="336" w:lineRule="auto"/>
      </w:pPr>
      <w:r>
        <w:rPr>
          <w:rFonts w:ascii="Fahkwang Bold" w:eastAsia="Fahkwang Bold" w:hAnsi="Fahkwang Bold" w:cs="Fahkwang Bold"/>
          <w:b/>
          <w:bCs/>
          <w:color w:val="2E2E2E"/>
        </w:rPr>
        <w:t xml:space="preserve">Revenue and Profit Projection: </w:t>
      </w:r>
    </w:p>
    <w:p w14:paraId="38F5DD33" w14:textId="77777777" w:rsidR="003B268C" w:rsidRPr="00E91675" w:rsidRDefault="00986F00">
      <w:pPr>
        <w:numPr>
          <w:ilvl w:val="0"/>
          <w:numId w:val="11"/>
        </w:numPr>
        <w:spacing w:after="0" w:line="336" w:lineRule="auto"/>
        <w:rPr>
          <w:lang w:val="en-US"/>
        </w:rPr>
      </w:pPr>
      <w:r w:rsidRPr="00E91675">
        <w:rPr>
          <w:rFonts w:ascii="Fahkwang" w:eastAsia="Fahkwang" w:hAnsi="Fahkwang" w:cs="Fahkwang"/>
          <w:color w:val="2E2E2E"/>
          <w:lang w:val="en-US"/>
        </w:rPr>
        <w:t xml:space="preserve">Initial scenario (university with 300–500 students): </w:t>
      </w:r>
    </w:p>
    <w:p w14:paraId="4B33C7F7" w14:textId="77777777" w:rsidR="003B268C" w:rsidRPr="00E91675" w:rsidRDefault="00986F00">
      <w:pPr>
        <w:numPr>
          <w:ilvl w:val="1"/>
          <w:numId w:val="11"/>
        </w:numPr>
        <w:spacing w:after="0" w:line="336" w:lineRule="auto"/>
        <w:rPr>
          <w:lang w:val="en-US"/>
        </w:rPr>
      </w:pPr>
      <w:r w:rsidRPr="00E91675">
        <w:rPr>
          <w:rFonts w:ascii="Fahkwang" w:eastAsia="Fahkwang" w:hAnsi="Fahkwang" w:cs="Fahkwang"/>
          <w:color w:val="2E2E2E"/>
          <w:lang w:val="en-US"/>
        </w:rPr>
        <w:t xml:space="preserve">Monthly revenue: </w:t>
      </w:r>
      <w:r w:rsidRPr="00E91675">
        <w:rPr>
          <w:rFonts w:ascii="Fahkwang Bold" w:eastAsia="Fahkwang Bold" w:hAnsi="Fahkwang Bold" w:cs="Fahkwang Bold"/>
          <w:b/>
          <w:bCs/>
          <w:color w:val="2E2E2E"/>
          <w:lang w:val="en-US"/>
        </w:rPr>
        <w:t xml:space="preserve">R$ 4,500.00 to R$ 12,500.00 </w:t>
      </w:r>
    </w:p>
    <w:p w14:paraId="1C8B31CA" w14:textId="77777777" w:rsidR="003B268C" w:rsidRPr="00E91675" w:rsidRDefault="00986F00">
      <w:pPr>
        <w:numPr>
          <w:ilvl w:val="1"/>
          <w:numId w:val="11"/>
        </w:numPr>
        <w:spacing w:after="0" w:line="336" w:lineRule="auto"/>
        <w:rPr>
          <w:lang w:val="en-US"/>
        </w:rPr>
      </w:pPr>
      <w:r w:rsidRPr="00E91675">
        <w:rPr>
          <w:rFonts w:ascii="Fahkwang" w:eastAsia="Fahkwang" w:hAnsi="Fahkwang" w:cs="Fahkwang"/>
          <w:color w:val="2E2E2E"/>
          <w:lang w:val="en-US"/>
        </w:rPr>
        <w:t xml:space="preserve">Annual revenue: </w:t>
      </w:r>
      <w:r w:rsidRPr="00E91675">
        <w:rPr>
          <w:rFonts w:ascii="Fahkwang Bold" w:eastAsia="Fahkwang Bold" w:hAnsi="Fahkwang Bold" w:cs="Fahkwang Bold"/>
          <w:b/>
          <w:bCs/>
          <w:color w:val="2E2E2E"/>
          <w:lang w:val="en-US"/>
        </w:rPr>
        <w:t xml:space="preserve">R$ 54,000.00 to R$ 150,000.00 </w:t>
      </w:r>
    </w:p>
    <w:p w14:paraId="2301CACE" w14:textId="77777777" w:rsidR="003B268C" w:rsidRPr="00E91675" w:rsidRDefault="00986F00">
      <w:pPr>
        <w:numPr>
          <w:ilvl w:val="0"/>
          <w:numId w:val="11"/>
        </w:numPr>
        <w:spacing w:after="0" w:line="336" w:lineRule="auto"/>
        <w:rPr>
          <w:lang w:val="en-US"/>
        </w:rPr>
      </w:pPr>
      <w:r w:rsidRPr="00E91675">
        <w:rPr>
          <w:rFonts w:ascii="Fahkwang" w:eastAsia="Fahkwang" w:hAnsi="Fahkwang" w:cs="Fahkwang"/>
          <w:color w:val="2E2E2E"/>
          <w:lang w:val="en-US"/>
        </w:rPr>
        <w:t xml:space="preserve">Monthly costs: </w:t>
      </w:r>
      <w:r w:rsidRPr="00E91675">
        <w:rPr>
          <w:rFonts w:ascii="Fahkwang Bold" w:eastAsia="Fahkwang Bold" w:hAnsi="Fahkwang Bold" w:cs="Fahkwang Bold"/>
          <w:b/>
          <w:bCs/>
          <w:color w:val="2E2E2E"/>
          <w:lang w:val="en-US"/>
        </w:rPr>
        <w:t xml:space="preserve">R$ 1,200.00 to R$ 2,000.00 </w:t>
      </w:r>
    </w:p>
    <w:p w14:paraId="16CE1210" w14:textId="77777777" w:rsidR="003B268C" w:rsidRPr="00E91675" w:rsidRDefault="00986F00">
      <w:pPr>
        <w:numPr>
          <w:ilvl w:val="0"/>
          <w:numId w:val="11"/>
        </w:numPr>
        <w:spacing w:after="0" w:line="336" w:lineRule="auto"/>
        <w:rPr>
          <w:lang w:val="en-US"/>
        </w:rPr>
      </w:pPr>
      <w:r w:rsidRPr="00E91675">
        <w:rPr>
          <w:rFonts w:ascii="Fahkwang" w:eastAsia="Fahkwang" w:hAnsi="Fahkwang" w:cs="Fahkwang"/>
          <w:color w:val="2E2E2E"/>
          <w:lang w:val="en-US"/>
        </w:rPr>
        <w:lastRenderedPageBreak/>
        <w:t xml:space="preserve">Estimated operating profit: </w:t>
      </w:r>
      <w:r w:rsidRPr="00E91675">
        <w:rPr>
          <w:rFonts w:ascii="Fahkwang Bold" w:eastAsia="Fahkwang Bold" w:hAnsi="Fahkwang Bold" w:cs="Fahkwang Bold"/>
          <w:b/>
          <w:bCs/>
          <w:color w:val="2E2E2E"/>
          <w:lang w:val="en-US"/>
        </w:rPr>
        <w:t>R$ 3,300.00 to R$ 10,500.00/month</w:t>
      </w:r>
      <w:r w:rsidRPr="00E91675">
        <w:rPr>
          <w:rFonts w:ascii="Fahkwang" w:eastAsia="Fahkwang" w:hAnsi="Fahkwang" w:cs="Fahkwang"/>
          <w:color w:val="2E2E2E"/>
          <w:lang w:val="en-US"/>
        </w:rPr>
        <w:t xml:space="preserve">, depending on the size of the institution. </w:t>
      </w:r>
    </w:p>
    <w:p w14:paraId="7A979F64" w14:textId="77777777" w:rsidR="003B268C" w:rsidRDefault="00986F00">
      <w:pPr>
        <w:spacing w:before="120" w:after="120" w:line="336" w:lineRule="auto"/>
      </w:pPr>
      <w:r>
        <w:rPr>
          <w:rFonts w:ascii="Fahkwang Bold" w:eastAsia="Fahkwang Bold" w:hAnsi="Fahkwang Bold" w:cs="Fahkwang Bold"/>
          <w:b/>
          <w:bCs/>
          <w:color w:val="2E2E2E"/>
        </w:rPr>
        <w:t xml:space="preserve">Scalability and ROI: </w:t>
      </w:r>
    </w:p>
    <w:p w14:paraId="25CAA648" w14:textId="77777777" w:rsidR="003B268C" w:rsidRPr="00E91675" w:rsidRDefault="00986F00">
      <w:pPr>
        <w:numPr>
          <w:ilvl w:val="0"/>
          <w:numId w:val="12"/>
        </w:numPr>
        <w:spacing w:after="0" w:line="336" w:lineRule="auto"/>
        <w:rPr>
          <w:lang w:val="en-US"/>
        </w:rPr>
      </w:pPr>
      <w:r w:rsidRPr="00E91675">
        <w:rPr>
          <w:rFonts w:ascii="Fahkwang" w:eastAsia="Fahkwang" w:hAnsi="Fahkwang" w:cs="Fahkwang"/>
          <w:color w:val="2E2E2E"/>
          <w:lang w:val="en-US"/>
        </w:rPr>
        <w:t xml:space="preserve">With each new institution, </w:t>
      </w:r>
      <w:proofErr w:type="gramStart"/>
      <w:r w:rsidRPr="00E91675">
        <w:rPr>
          <w:rFonts w:ascii="Fahkwang" w:eastAsia="Fahkwang" w:hAnsi="Fahkwang" w:cs="Fahkwang"/>
          <w:color w:val="2E2E2E"/>
          <w:lang w:val="en-US"/>
        </w:rPr>
        <w:t>profit grows</w:t>
      </w:r>
      <w:proofErr w:type="gramEnd"/>
      <w:r w:rsidRPr="00E91675">
        <w:rPr>
          <w:rFonts w:ascii="Fahkwang" w:eastAsia="Fahkwang" w:hAnsi="Fahkwang" w:cs="Fahkwang"/>
          <w:color w:val="2E2E2E"/>
          <w:lang w:val="en-US"/>
        </w:rPr>
        <w:t xml:space="preserve"> directly, without the need for a proportional increase in </w:t>
      </w:r>
      <w:proofErr w:type="gramStart"/>
      <w:r w:rsidRPr="00E91675">
        <w:rPr>
          <w:rFonts w:ascii="Fahkwang" w:eastAsia="Fahkwang" w:hAnsi="Fahkwang" w:cs="Fahkwang"/>
          <w:color w:val="2E2E2E"/>
          <w:lang w:val="en-US"/>
        </w:rPr>
        <w:t>cost</w:t>
      </w:r>
      <w:proofErr w:type="gramEnd"/>
      <w:r w:rsidRPr="00E91675">
        <w:rPr>
          <w:rFonts w:ascii="Fahkwang" w:eastAsia="Fahkwang" w:hAnsi="Fahkwang" w:cs="Fahkwang"/>
          <w:color w:val="2E2E2E"/>
          <w:lang w:val="en-US"/>
        </w:rPr>
        <w:t xml:space="preserve">. </w:t>
      </w:r>
    </w:p>
    <w:p w14:paraId="6A59E1CF" w14:textId="77777777" w:rsidR="003B268C" w:rsidRPr="00E91675" w:rsidRDefault="00986F00">
      <w:pPr>
        <w:numPr>
          <w:ilvl w:val="0"/>
          <w:numId w:val="12"/>
        </w:numPr>
        <w:spacing w:after="0" w:line="336" w:lineRule="auto"/>
        <w:rPr>
          <w:lang w:val="en-US"/>
        </w:rPr>
      </w:pPr>
      <w:r w:rsidRPr="00E91675">
        <w:rPr>
          <w:rFonts w:ascii="Fahkwang" w:eastAsia="Fahkwang" w:hAnsi="Fahkwang" w:cs="Fahkwang"/>
          <w:color w:val="2E2E2E"/>
          <w:lang w:val="en-US"/>
        </w:rPr>
        <w:t xml:space="preserve">Ability to simultaneously serve </w:t>
      </w:r>
      <w:r w:rsidRPr="00E91675">
        <w:rPr>
          <w:rFonts w:ascii="Fahkwang Bold" w:eastAsia="Fahkwang Bold" w:hAnsi="Fahkwang Bold" w:cs="Fahkwang Bold"/>
          <w:b/>
          <w:bCs/>
          <w:color w:val="2E2E2E"/>
          <w:lang w:val="en-US"/>
        </w:rPr>
        <w:t>multiple institutions</w:t>
      </w:r>
      <w:r w:rsidRPr="00E91675">
        <w:rPr>
          <w:rFonts w:ascii="Fahkwang" w:eastAsia="Fahkwang" w:hAnsi="Fahkwang" w:cs="Fahkwang"/>
          <w:color w:val="2E2E2E"/>
          <w:lang w:val="en-US"/>
        </w:rPr>
        <w:t xml:space="preserve"> with 300–500 students each. </w:t>
      </w:r>
    </w:p>
    <w:p w14:paraId="1538B13F" w14:textId="77777777" w:rsidR="003B268C" w:rsidRPr="00E91675" w:rsidRDefault="00986F00">
      <w:pPr>
        <w:numPr>
          <w:ilvl w:val="0"/>
          <w:numId w:val="12"/>
        </w:numPr>
        <w:spacing w:after="0" w:line="336" w:lineRule="auto"/>
        <w:rPr>
          <w:lang w:val="en-US"/>
        </w:rPr>
      </w:pPr>
      <w:r w:rsidRPr="00E91675">
        <w:rPr>
          <w:rFonts w:ascii="Fahkwang" w:eastAsia="Fahkwang" w:hAnsi="Fahkwang" w:cs="Fahkwang"/>
          <w:color w:val="2E2E2E"/>
          <w:lang w:val="en-US"/>
        </w:rPr>
        <w:t xml:space="preserve">High </w:t>
      </w:r>
      <w:r w:rsidRPr="00E91675">
        <w:rPr>
          <w:rFonts w:ascii="Fahkwang Bold" w:eastAsia="Fahkwang Bold" w:hAnsi="Fahkwang Bold" w:cs="Fahkwang Bold"/>
          <w:b/>
          <w:bCs/>
          <w:color w:val="2E2E2E"/>
          <w:lang w:val="en-US"/>
        </w:rPr>
        <w:t>ROI potential in the first year</w:t>
      </w:r>
      <w:r w:rsidRPr="00E91675">
        <w:rPr>
          <w:rFonts w:ascii="Fahkwang" w:eastAsia="Fahkwang" w:hAnsi="Fahkwang" w:cs="Fahkwang"/>
          <w:color w:val="2E2E2E"/>
          <w:lang w:val="en-US"/>
        </w:rPr>
        <w:t xml:space="preserve">, with increasing operating margin as the user base expands. </w:t>
      </w:r>
    </w:p>
    <w:p w14:paraId="3AF478B5" w14:textId="77777777" w:rsidR="003B268C" w:rsidRDefault="00986F00">
      <w:pPr>
        <w:spacing w:before="120" w:after="120" w:line="336" w:lineRule="auto"/>
      </w:pPr>
      <w:r>
        <w:rPr>
          <w:rFonts w:ascii="Fahkwang Bold" w:eastAsia="Fahkwang Bold" w:hAnsi="Fahkwang Bold" w:cs="Fahkwang Bold"/>
          <w:b/>
          <w:bCs/>
          <w:color w:val="2E2E2E"/>
        </w:rPr>
        <w:t xml:space="preserve">Future Potential Indicators: </w:t>
      </w:r>
    </w:p>
    <w:p w14:paraId="4FC781C8" w14:textId="77777777" w:rsidR="003B268C" w:rsidRPr="00E91675" w:rsidRDefault="00986F00">
      <w:pPr>
        <w:numPr>
          <w:ilvl w:val="0"/>
          <w:numId w:val="13"/>
        </w:numPr>
        <w:spacing w:after="0" w:line="336" w:lineRule="auto"/>
        <w:rPr>
          <w:lang w:val="en-US"/>
        </w:rPr>
      </w:pPr>
      <w:r w:rsidRPr="00E91675">
        <w:rPr>
          <w:rFonts w:ascii="Fahkwang" w:eastAsia="Fahkwang" w:hAnsi="Fahkwang" w:cs="Fahkwang"/>
          <w:color w:val="2E2E2E"/>
          <w:lang w:val="en-US"/>
        </w:rPr>
        <w:t xml:space="preserve">Predictable and scalable recurring revenue. </w:t>
      </w:r>
    </w:p>
    <w:p w14:paraId="33CAC12E" w14:textId="77777777" w:rsidR="003B268C" w:rsidRPr="00E91675" w:rsidRDefault="00986F00">
      <w:pPr>
        <w:numPr>
          <w:ilvl w:val="0"/>
          <w:numId w:val="13"/>
        </w:numPr>
        <w:spacing w:after="0" w:line="336" w:lineRule="auto"/>
        <w:rPr>
          <w:lang w:val="en-US"/>
        </w:rPr>
      </w:pPr>
      <w:r w:rsidRPr="00E91675">
        <w:rPr>
          <w:rFonts w:ascii="Fahkwang" w:eastAsia="Fahkwang" w:hAnsi="Fahkwang" w:cs="Fahkwang"/>
          <w:color w:val="2E2E2E"/>
          <w:lang w:val="en-US"/>
        </w:rPr>
        <w:t xml:space="preserve">Possibility to increase average ticket with </w:t>
      </w:r>
      <w:r w:rsidRPr="00E91675">
        <w:rPr>
          <w:rFonts w:ascii="Fahkwang Bold" w:eastAsia="Fahkwang Bold" w:hAnsi="Fahkwang Bold" w:cs="Fahkwang Bold"/>
          <w:b/>
          <w:bCs/>
          <w:color w:val="2E2E2E"/>
          <w:lang w:val="en-US"/>
        </w:rPr>
        <w:t>premium modules, advanced reports or personalized consulting</w:t>
      </w:r>
      <w:r w:rsidRPr="00E91675">
        <w:rPr>
          <w:rFonts w:ascii="Fahkwang" w:eastAsia="Fahkwang" w:hAnsi="Fahkwang" w:cs="Fahkwang"/>
          <w:color w:val="2E2E2E"/>
          <w:lang w:val="en-US"/>
        </w:rPr>
        <w:t xml:space="preserve">. </w:t>
      </w:r>
    </w:p>
    <w:p w14:paraId="0461CE4B" w14:textId="77777777" w:rsidR="003B268C" w:rsidRPr="00E91675" w:rsidRDefault="00986F00">
      <w:pPr>
        <w:numPr>
          <w:ilvl w:val="0"/>
          <w:numId w:val="13"/>
        </w:numPr>
        <w:spacing w:after="0" w:line="336" w:lineRule="auto"/>
        <w:rPr>
          <w:lang w:val="en-US"/>
        </w:rPr>
      </w:pPr>
      <w:r w:rsidRPr="00E91675">
        <w:rPr>
          <w:rFonts w:ascii="Fahkwang" w:eastAsia="Fahkwang" w:hAnsi="Fahkwang" w:cs="Fahkwang"/>
          <w:color w:val="2E2E2E"/>
          <w:lang w:val="en-US"/>
        </w:rPr>
        <w:t xml:space="preserve">Growing operating margin with the expansion of the customer base. </w:t>
      </w:r>
    </w:p>
    <w:p w14:paraId="0C43917D" w14:textId="6BC7F6F9" w:rsidR="00E91675" w:rsidRDefault="00986F00" w:rsidP="00E91675">
      <w:pPr>
        <w:numPr>
          <w:ilvl w:val="0"/>
          <w:numId w:val="13"/>
        </w:numPr>
        <w:spacing w:after="0" w:line="336" w:lineRule="auto"/>
        <w:rPr>
          <w:lang w:val="en-US"/>
        </w:rPr>
      </w:pPr>
      <w:r w:rsidRPr="00E91675">
        <w:rPr>
          <w:rFonts w:ascii="Fahkwang" w:eastAsia="Fahkwang" w:hAnsi="Fahkwang" w:cs="Fahkwang"/>
          <w:color w:val="2E2E2E"/>
          <w:lang w:val="en-US"/>
        </w:rPr>
        <w:t xml:space="preserve">Flexibility for price adjustments and international expansion in the medium term. </w:t>
      </w:r>
    </w:p>
    <w:p w14:paraId="3CB7F47D" w14:textId="77777777" w:rsidR="00E91675" w:rsidRPr="00E91675" w:rsidRDefault="00E91675" w:rsidP="00E91675">
      <w:pPr>
        <w:spacing w:after="0" w:line="336" w:lineRule="auto"/>
        <w:ind w:left="400"/>
        <w:rPr>
          <w:lang w:val="en-US"/>
        </w:rPr>
      </w:pPr>
    </w:p>
    <w:p w14:paraId="29103977" w14:textId="5C322F0B" w:rsidR="003B268C" w:rsidRDefault="00986F00">
      <w:pPr>
        <w:spacing w:before="120" w:after="120" w:line="300" w:lineRule="auto"/>
        <w:rPr>
          <w:rFonts w:ascii="Caudex" w:eastAsia="Caudex" w:hAnsi="Caudex" w:cs="Caudex"/>
          <w:color w:val="2E2E2E"/>
          <w:sz w:val="56"/>
          <w:szCs w:val="56"/>
          <w:lang w:val="en-US"/>
        </w:rPr>
      </w:pPr>
      <w:proofErr w:type="gramStart"/>
      <w:r w:rsidRPr="00E91675">
        <w:rPr>
          <w:rFonts w:ascii="Caudex" w:eastAsia="Caudex" w:hAnsi="Caudex" w:cs="Caudex"/>
          <w:color w:val="2E2E2E"/>
          <w:sz w:val="56"/>
          <w:szCs w:val="56"/>
          <w:lang w:val="en-US"/>
        </w:rPr>
        <w:t>Future plans</w:t>
      </w:r>
      <w:proofErr w:type="gramEnd"/>
      <w:r w:rsidRPr="00E91675">
        <w:rPr>
          <w:rFonts w:ascii="Caudex" w:eastAsia="Caudex" w:hAnsi="Caudex" w:cs="Caudex"/>
          <w:color w:val="2E2E2E"/>
          <w:sz w:val="56"/>
          <w:szCs w:val="56"/>
          <w:lang w:val="en-US"/>
        </w:rPr>
        <w:t xml:space="preserve"> </w:t>
      </w:r>
    </w:p>
    <w:p w14:paraId="217E0739" w14:textId="77777777" w:rsidR="00E91675" w:rsidRPr="00E91675" w:rsidRDefault="00E91675" w:rsidP="00E91675">
      <w:pPr>
        <w:pBdr>
          <w:bottom w:val="single" w:sz="6" w:space="0" w:color="2E2E2E"/>
        </w:pBdr>
        <w:spacing w:before="120" w:after="120" w:line="0" w:lineRule="auto"/>
        <w:rPr>
          <w:lang w:val="en-US"/>
        </w:rPr>
      </w:pPr>
    </w:p>
    <w:p w14:paraId="5FB3B408" w14:textId="40C65181" w:rsidR="00E91675" w:rsidRPr="00E91675" w:rsidRDefault="00E91675" w:rsidP="00E91675">
      <w:pPr>
        <w:spacing w:before="120" w:after="120" w:line="300" w:lineRule="auto"/>
        <w:rPr>
          <w:lang w:val="en-US"/>
        </w:rPr>
      </w:pPr>
    </w:p>
    <w:p w14:paraId="6E795F7F" w14:textId="77777777" w:rsidR="003B268C" w:rsidRPr="00E91675" w:rsidRDefault="00986F00">
      <w:pPr>
        <w:spacing w:before="120" w:after="120" w:line="336" w:lineRule="auto"/>
        <w:jc w:val="both"/>
        <w:rPr>
          <w:lang w:val="en-US"/>
        </w:rPr>
      </w:pPr>
      <w:proofErr w:type="spellStart"/>
      <w:r w:rsidRPr="00E91675">
        <w:rPr>
          <w:rFonts w:ascii="Fahkwang" w:eastAsia="Fahkwang" w:hAnsi="Fahkwang" w:cs="Fahkwang"/>
          <w:color w:val="2E2E2E"/>
          <w:lang w:val="en-US"/>
        </w:rPr>
        <w:t>Propositum's</w:t>
      </w:r>
      <w:proofErr w:type="spellEnd"/>
      <w:r w:rsidRPr="00E91675">
        <w:rPr>
          <w:rFonts w:ascii="Fahkwang" w:eastAsia="Fahkwang" w:hAnsi="Fahkwang" w:cs="Fahkwang"/>
          <w:color w:val="2E2E2E"/>
          <w:lang w:val="en-US"/>
        </w:rPr>
        <w:t xml:space="preserve"> initial market entry will be done through pilots at medium or small universities, selected for their openness to educational innovation and interest in vocational support for students. This phase aims to validate institutional acceptance, test integration flows with existing academic systems, and obtain direct feedback on market results. It is expected to start with a base of 40 to 100 active users, monitoring engagement, effectiveness of interactions and technical stability of the system. </w:t>
      </w:r>
    </w:p>
    <w:p w14:paraId="4151801A" w14:textId="77777777" w:rsidR="003B268C" w:rsidRPr="00E91675" w:rsidRDefault="00986F00">
      <w:pPr>
        <w:spacing w:before="120" w:after="120" w:line="336" w:lineRule="auto"/>
        <w:jc w:val="both"/>
        <w:rPr>
          <w:lang w:val="en-US"/>
        </w:rPr>
      </w:pPr>
      <w:r w:rsidRPr="00E91675">
        <w:rPr>
          <w:rFonts w:ascii="Fahkwang" w:eastAsia="Fahkwang" w:hAnsi="Fahkwang" w:cs="Fahkwang"/>
          <w:color w:val="2E2E2E"/>
          <w:lang w:val="en-US"/>
        </w:rPr>
        <w:t xml:space="preserve">With the data collected in this pilot stage, it will be possible to adjust prices, resources, and onboarding strategies, ensuring sustainable </w:t>
      </w:r>
      <w:r w:rsidRPr="00E91675">
        <w:rPr>
          <w:rFonts w:ascii="Fahkwang" w:eastAsia="Fahkwang" w:hAnsi="Fahkwang" w:cs="Fahkwang"/>
          <w:color w:val="2E2E2E"/>
          <w:lang w:val="en-US"/>
        </w:rPr>
        <w:lastRenderedPageBreak/>
        <w:t xml:space="preserve">scalability and minimizing risks. In parallel, presentation materials will be prepared for other institutions, highlighting the results of the pilot and the added value of </w:t>
      </w:r>
      <w:proofErr w:type="spellStart"/>
      <w:r w:rsidRPr="00E91675">
        <w:rPr>
          <w:rFonts w:ascii="Fahkwang" w:eastAsia="Fahkwang" w:hAnsi="Fahkwang" w:cs="Fahkwang"/>
          <w:color w:val="2E2E2E"/>
          <w:lang w:val="en-US"/>
        </w:rPr>
        <w:t>Propositum</w:t>
      </w:r>
      <w:proofErr w:type="spellEnd"/>
      <w:r w:rsidRPr="00E91675">
        <w:rPr>
          <w:rFonts w:ascii="Fahkwang" w:eastAsia="Fahkwang" w:hAnsi="Fahkwang" w:cs="Fahkwang"/>
          <w:color w:val="2E2E2E"/>
          <w:lang w:val="en-US"/>
        </w:rPr>
        <w:t xml:space="preserve">, paving the way for gradual expansion in higher education and the future introduction of premium modules and customized reports. The focus continues to be on personal guidance based on logotherapy, ensuring pedagogical relevance and measurable impact. </w:t>
      </w:r>
    </w:p>
    <w:p w14:paraId="6EAC2DC0" w14:textId="77777777" w:rsidR="003B268C" w:rsidRPr="00E91675" w:rsidRDefault="00986F00">
      <w:pPr>
        <w:spacing w:before="120" w:after="120" w:line="336" w:lineRule="auto"/>
        <w:rPr>
          <w:lang w:val="en-US"/>
        </w:rPr>
      </w:pPr>
      <w:r w:rsidRPr="00E91675">
        <w:rPr>
          <w:rFonts w:ascii="Fahkwang Italics" w:eastAsia="Fahkwang Italics" w:hAnsi="Fahkwang Italics" w:cs="Fahkwang Italics"/>
          <w:i/>
          <w:iCs/>
          <w:color w:val="2E2E2E"/>
          <w:lang w:val="en-US"/>
        </w:rPr>
        <w:t xml:space="preserve"> </w:t>
      </w:r>
    </w:p>
    <w:p w14:paraId="5E640374" w14:textId="77777777" w:rsidR="003B268C" w:rsidRPr="00E91675" w:rsidRDefault="00986F00">
      <w:pPr>
        <w:spacing w:before="120" w:after="120"/>
        <w:jc w:val="center"/>
        <w:rPr>
          <w:lang w:val="en-US"/>
        </w:rPr>
      </w:pPr>
      <w:r>
        <w:rPr>
          <w:noProof/>
        </w:rPr>
        <w:drawing>
          <wp:anchor distT="0" distB="0" distL="114300" distR="114300" simplePos="0" relativeHeight="251659264" behindDoc="0" locked="0" layoutInCell="1" allowOverlap="1" wp14:anchorId="4EC4D563" wp14:editId="703B1CCA">
            <wp:simplePos x="0" y="0"/>
            <wp:positionH relativeFrom="page">
              <wp:posOffset>0</wp:posOffset>
            </wp:positionH>
            <wp:positionV relativeFrom="paragraph">
              <wp:posOffset>0</wp:posOffset>
            </wp:positionV>
            <wp:extent cx="7562850" cy="934968"/>
            <wp:effectExtent l="0" t="0" r="0" b="0"/>
            <wp:wrapTopAndBottom/>
            <wp:docPr id="2" name="Drawing 2" descr="1d6fe9178-bbbc-4d75-9337-32f7fb5abd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d6fe9178-bbbc-4d75-9337-32f7fb5abde1.png"/>
                    <pic:cNvPicPr>
                      <a:picLocks noChangeAspect="1"/>
                    </pic:cNvPicPr>
                  </pic:nvPicPr>
                  <pic:blipFill>
                    <a:blip r:embed="rId7"/>
                    <a:stretch>
                      <a:fillRect/>
                    </a:stretch>
                  </pic:blipFill>
                  <pic:spPr>
                    <a:xfrm>
                      <a:off x="0" y="0"/>
                      <a:ext cx="7562850" cy="934968"/>
                    </a:xfrm>
                    <a:prstGeom prst="rect">
                      <a:avLst/>
                    </a:prstGeom>
                  </pic:spPr>
                </pic:pic>
              </a:graphicData>
            </a:graphic>
          </wp:anchor>
        </w:drawing>
      </w:r>
    </w:p>
    <w:p w14:paraId="3DE557C7" w14:textId="6BC7D0B6" w:rsidR="003B268C" w:rsidRPr="00E91675" w:rsidRDefault="00986F00">
      <w:pPr>
        <w:spacing w:before="120" w:after="120" w:line="336" w:lineRule="auto"/>
        <w:rPr>
          <w:lang w:val="en-US"/>
        </w:rPr>
      </w:pPr>
      <w:r w:rsidRPr="00E91675">
        <w:rPr>
          <w:rFonts w:ascii="Fahkwang" w:eastAsia="Fahkwang" w:hAnsi="Fahkwang" w:cs="Fahkwang"/>
          <w:color w:val="000000"/>
          <w:lang w:val="en-US"/>
        </w:rPr>
        <w:t xml:space="preserve"> </w:t>
      </w:r>
    </w:p>
    <w:sectPr w:rsidR="003B268C" w:rsidRPr="00E91675">
      <w:pgSz w:w="11910" w:h="16845"/>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38019BF6-EB6B-4723-B1FB-9AFC38F13E5A}"/>
  </w:font>
  <w:font w:name="PMingLiU">
    <w:altName w:val="新細明體"/>
    <w:panose1 w:val="02010601000101010101"/>
    <w:charset w:val="88"/>
    <w:family w:val="roman"/>
    <w:pitch w:val="variable"/>
    <w:sig w:usb0="A00002FF" w:usb1="28CFFCFA" w:usb2="00000016" w:usb3="00000000" w:csb0="00100001" w:csb1="00000000"/>
  </w:font>
  <w:font w:name="Canva Sans">
    <w:charset w:val="00"/>
    <w:family w:val="auto"/>
    <w:pitch w:val="default"/>
    <w:embedRegular r:id="rId2" w:fontKey="{9A000F96-C2DF-4E25-9216-C4A31A1907BC}"/>
  </w:font>
  <w:font w:name="Fahkwang">
    <w:charset w:val="DE"/>
    <w:family w:val="auto"/>
    <w:pitch w:val="variable"/>
    <w:sig w:usb0="21000007" w:usb1="00000001" w:usb2="00000000" w:usb3="00000000" w:csb0="00010193" w:csb1="00000000"/>
    <w:embedRegular r:id="rId3" w:fontKey="{D85A2685-1E79-4CD0-8039-57C5B26BB2EC}"/>
  </w:font>
  <w:font w:name="Caudex">
    <w:altName w:val="Calibri"/>
    <w:charset w:val="00"/>
    <w:family w:val="auto"/>
    <w:pitch w:val="default"/>
  </w:font>
  <w:font w:name="Fahkwang Bold">
    <w:charset w:val="00"/>
    <w:family w:val="auto"/>
    <w:pitch w:val="default"/>
    <w:embedBold r:id="rId4" w:fontKey="{F1774448-F8CA-452D-9A39-A9BA5E4C96E3}"/>
  </w:font>
  <w:font w:name="Fahkwang Italics">
    <w:charset w:val="00"/>
    <w:family w:val="auto"/>
    <w:pitch w:val="default"/>
    <w:embedItalic r:id="rId5" w:fontKey="{BF9151D9-A4C6-4DEA-BF26-C99578F5054C}"/>
  </w:font>
  <w:font w:name="Fahkwang Bold Italics">
    <w:charset w:val="00"/>
    <w:family w:val="auto"/>
    <w:pitch w:val="default"/>
    <w:embedBoldItalic r:id="rId6" w:fontKey="{CD9A1500-290D-49E9-B148-D7811489F329}"/>
  </w:font>
  <w:font w:name="Caudex Bold">
    <w:altName w:val="Calibri"/>
    <w:charset w:val="00"/>
    <w:family w:val="auto"/>
    <w:pitch w:val="default"/>
  </w:font>
  <w:font w:name="Aptos Display">
    <w:charset w:val="00"/>
    <w:family w:val="swiss"/>
    <w:pitch w:val="variable"/>
    <w:sig w:usb0="20000287" w:usb1="00000003" w:usb2="00000000" w:usb3="00000000" w:csb0="0000019F" w:csb1="00000000"/>
    <w:embedRegular r:id="rId7" w:fontKey="{43BAAC96-8B74-4123-B6BD-10AB19406B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F97"/>
    <w:multiLevelType w:val="hybridMultilevel"/>
    <w:tmpl w:val="F5A68EBC"/>
    <w:lvl w:ilvl="0" w:tplc="3FD41046">
      <w:start w:val="1"/>
      <w:numFmt w:val="bullet"/>
      <w:lvlText w:val=""/>
      <w:lvlJc w:val="left"/>
      <w:pPr>
        <w:ind w:left="400" w:hanging="360"/>
      </w:pPr>
      <w:rPr>
        <w:rFonts w:ascii="Symbol" w:hAnsi="Symbol"/>
      </w:rPr>
    </w:lvl>
    <w:lvl w:ilvl="1" w:tplc="B9F2053A">
      <w:start w:val="1"/>
      <w:numFmt w:val="bullet"/>
      <w:lvlText w:val="o"/>
      <w:lvlJc w:val="left"/>
      <w:pPr>
        <w:ind w:left="800" w:hanging="360"/>
      </w:pPr>
      <w:rPr>
        <w:rFonts w:ascii="Courier New" w:hAnsi="Courier New"/>
      </w:rPr>
    </w:lvl>
    <w:lvl w:ilvl="2" w:tplc="FA9CBFD6">
      <w:start w:val="1"/>
      <w:numFmt w:val="bullet"/>
      <w:lvlText w:val=""/>
      <w:lvlJc w:val="left"/>
      <w:pPr>
        <w:ind w:left="1200" w:hanging="360"/>
      </w:pPr>
      <w:rPr>
        <w:rFonts w:ascii="Wingdings" w:hAnsi="Wingdings"/>
      </w:rPr>
    </w:lvl>
    <w:lvl w:ilvl="3" w:tplc="0DD26FCE">
      <w:start w:val="1"/>
      <w:numFmt w:val="bullet"/>
      <w:lvlText w:val=""/>
      <w:lvlJc w:val="left"/>
      <w:pPr>
        <w:ind w:left="1600" w:hanging="360"/>
      </w:pPr>
      <w:rPr>
        <w:rFonts w:ascii="Symbol" w:hAnsi="Symbol"/>
      </w:rPr>
    </w:lvl>
    <w:lvl w:ilvl="4" w:tplc="9146B998">
      <w:start w:val="1"/>
      <w:numFmt w:val="bullet"/>
      <w:lvlText w:val="o"/>
      <w:lvlJc w:val="left"/>
      <w:pPr>
        <w:ind w:left="2000" w:hanging="360"/>
      </w:pPr>
      <w:rPr>
        <w:rFonts w:ascii="Courier New" w:hAnsi="Courier New"/>
      </w:rPr>
    </w:lvl>
    <w:lvl w:ilvl="5" w:tplc="74EAAFA0">
      <w:start w:val="1"/>
      <w:numFmt w:val="bullet"/>
      <w:lvlText w:val=""/>
      <w:lvlJc w:val="left"/>
      <w:pPr>
        <w:ind w:left="2400" w:hanging="360"/>
      </w:pPr>
      <w:rPr>
        <w:rFonts w:ascii="Wingdings" w:hAnsi="Wingdings"/>
      </w:rPr>
    </w:lvl>
    <w:lvl w:ilvl="6" w:tplc="0B24DE8A">
      <w:start w:val="1"/>
      <w:numFmt w:val="bullet"/>
      <w:lvlText w:val=""/>
      <w:lvlJc w:val="left"/>
      <w:pPr>
        <w:ind w:left="2800" w:hanging="360"/>
      </w:pPr>
      <w:rPr>
        <w:rFonts w:ascii="Symbol" w:hAnsi="Symbol"/>
      </w:rPr>
    </w:lvl>
    <w:lvl w:ilvl="7" w:tplc="ED0C92D2">
      <w:start w:val="1"/>
      <w:numFmt w:val="bullet"/>
      <w:lvlText w:val="o"/>
      <w:lvlJc w:val="left"/>
      <w:pPr>
        <w:ind w:left="3200" w:hanging="360"/>
      </w:pPr>
      <w:rPr>
        <w:rFonts w:ascii="Courier New" w:hAnsi="Courier New"/>
      </w:rPr>
    </w:lvl>
    <w:lvl w:ilvl="8" w:tplc="1B4CAC5A">
      <w:numFmt w:val="decimal"/>
      <w:lvlText w:val=""/>
      <w:lvlJc w:val="left"/>
    </w:lvl>
  </w:abstractNum>
  <w:abstractNum w:abstractNumId="1" w15:restartNumberingAfterBreak="0">
    <w:nsid w:val="0D065B93"/>
    <w:multiLevelType w:val="hybridMultilevel"/>
    <w:tmpl w:val="AF640284"/>
    <w:lvl w:ilvl="0" w:tplc="D466DCBE">
      <w:start w:val="1"/>
      <w:numFmt w:val="bullet"/>
      <w:lvlText w:val=""/>
      <w:lvlJc w:val="left"/>
      <w:pPr>
        <w:ind w:left="400" w:hanging="360"/>
      </w:pPr>
      <w:rPr>
        <w:rFonts w:ascii="Symbol" w:hAnsi="Symbol"/>
      </w:rPr>
    </w:lvl>
    <w:lvl w:ilvl="1" w:tplc="EC8EA04A">
      <w:start w:val="1"/>
      <w:numFmt w:val="bullet"/>
      <w:lvlText w:val="o"/>
      <w:lvlJc w:val="left"/>
      <w:pPr>
        <w:ind w:left="800" w:hanging="360"/>
      </w:pPr>
      <w:rPr>
        <w:rFonts w:ascii="Courier New" w:hAnsi="Courier New"/>
      </w:rPr>
    </w:lvl>
    <w:lvl w:ilvl="2" w:tplc="CD526816">
      <w:start w:val="1"/>
      <w:numFmt w:val="bullet"/>
      <w:lvlText w:val=""/>
      <w:lvlJc w:val="left"/>
      <w:pPr>
        <w:ind w:left="1200" w:hanging="360"/>
      </w:pPr>
      <w:rPr>
        <w:rFonts w:ascii="Wingdings" w:hAnsi="Wingdings"/>
      </w:rPr>
    </w:lvl>
    <w:lvl w:ilvl="3" w:tplc="8C50418E">
      <w:start w:val="1"/>
      <w:numFmt w:val="bullet"/>
      <w:lvlText w:val=""/>
      <w:lvlJc w:val="left"/>
      <w:pPr>
        <w:ind w:left="1600" w:hanging="360"/>
      </w:pPr>
      <w:rPr>
        <w:rFonts w:ascii="Symbol" w:hAnsi="Symbol"/>
      </w:rPr>
    </w:lvl>
    <w:lvl w:ilvl="4" w:tplc="4FD89DA8">
      <w:start w:val="1"/>
      <w:numFmt w:val="bullet"/>
      <w:lvlText w:val="o"/>
      <w:lvlJc w:val="left"/>
      <w:pPr>
        <w:ind w:left="2000" w:hanging="360"/>
      </w:pPr>
      <w:rPr>
        <w:rFonts w:ascii="Courier New" w:hAnsi="Courier New"/>
      </w:rPr>
    </w:lvl>
    <w:lvl w:ilvl="5" w:tplc="DF846C70">
      <w:start w:val="1"/>
      <w:numFmt w:val="bullet"/>
      <w:lvlText w:val=""/>
      <w:lvlJc w:val="left"/>
      <w:pPr>
        <w:ind w:left="2400" w:hanging="360"/>
      </w:pPr>
      <w:rPr>
        <w:rFonts w:ascii="Wingdings" w:hAnsi="Wingdings"/>
      </w:rPr>
    </w:lvl>
    <w:lvl w:ilvl="6" w:tplc="988E2E5A">
      <w:start w:val="1"/>
      <w:numFmt w:val="bullet"/>
      <w:lvlText w:val=""/>
      <w:lvlJc w:val="left"/>
      <w:pPr>
        <w:ind w:left="2800" w:hanging="360"/>
      </w:pPr>
      <w:rPr>
        <w:rFonts w:ascii="Symbol" w:hAnsi="Symbol"/>
      </w:rPr>
    </w:lvl>
    <w:lvl w:ilvl="7" w:tplc="8F5A0F1E">
      <w:start w:val="1"/>
      <w:numFmt w:val="bullet"/>
      <w:lvlText w:val="o"/>
      <w:lvlJc w:val="left"/>
      <w:pPr>
        <w:ind w:left="3200" w:hanging="360"/>
      </w:pPr>
      <w:rPr>
        <w:rFonts w:ascii="Courier New" w:hAnsi="Courier New"/>
      </w:rPr>
    </w:lvl>
    <w:lvl w:ilvl="8" w:tplc="37DC4E7A">
      <w:numFmt w:val="decimal"/>
      <w:lvlText w:val=""/>
      <w:lvlJc w:val="left"/>
    </w:lvl>
  </w:abstractNum>
  <w:abstractNum w:abstractNumId="2" w15:restartNumberingAfterBreak="0">
    <w:nsid w:val="0DB9278B"/>
    <w:multiLevelType w:val="hybridMultilevel"/>
    <w:tmpl w:val="7076E330"/>
    <w:lvl w:ilvl="0" w:tplc="5C56C7EA">
      <w:start w:val="1"/>
      <w:numFmt w:val="bullet"/>
      <w:lvlText w:val=""/>
      <w:lvlJc w:val="left"/>
      <w:pPr>
        <w:ind w:left="400" w:hanging="360"/>
      </w:pPr>
      <w:rPr>
        <w:rFonts w:ascii="Symbol" w:hAnsi="Symbol"/>
      </w:rPr>
    </w:lvl>
    <w:lvl w:ilvl="1" w:tplc="063C787C">
      <w:start w:val="1"/>
      <w:numFmt w:val="bullet"/>
      <w:lvlText w:val="o"/>
      <w:lvlJc w:val="left"/>
      <w:pPr>
        <w:ind w:left="800" w:hanging="360"/>
      </w:pPr>
      <w:rPr>
        <w:rFonts w:ascii="Courier New" w:hAnsi="Courier New"/>
      </w:rPr>
    </w:lvl>
    <w:lvl w:ilvl="2" w:tplc="B2921F04">
      <w:start w:val="1"/>
      <w:numFmt w:val="bullet"/>
      <w:lvlText w:val=""/>
      <w:lvlJc w:val="left"/>
      <w:pPr>
        <w:ind w:left="1200" w:hanging="360"/>
      </w:pPr>
      <w:rPr>
        <w:rFonts w:ascii="Wingdings" w:hAnsi="Wingdings"/>
      </w:rPr>
    </w:lvl>
    <w:lvl w:ilvl="3" w:tplc="5F1401C2">
      <w:start w:val="1"/>
      <w:numFmt w:val="bullet"/>
      <w:lvlText w:val=""/>
      <w:lvlJc w:val="left"/>
      <w:pPr>
        <w:ind w:left="1600" w:hanging="360"/>
      </w:pPr>
      <w:rPr>
        <w:rFonts w:ascii="Symbol" w:hAnsi="Symbol"/>
      </w:rPr>
    </w:lvl>
    <w:lvl w:ilvl="4" w:tplc="D2AA448C">
      <w:start w:val="1"/>
      <w:numFmt w:val="bullet"/>
      <w:lvlText w:val="o"/>
      <w:lvlJc w:val="left"/>
      <w:pPr>
        <w:ind w:left="2000" w:hanging="360"/>
      </w:pPr>
      <w:rPr>
        <w:rFonts w:ascii="Courier New" w:hAnsi="Courier New"/>
      </w:rPr>
    </w:lvl>
    <w:lvl w:ilvl="5" w:tplc="1BB69AAC">
      <w:start w:val="1"/>
      <w:numFmt w:val="bullet"/>
      <w:lvlText w:val=""/>
      <w:lvlJc w:val="left"/>
      <w:pPr>
        <w:ind w:left="2400" w:hanging="360"/>
      </w:pPr>
      <w:rPr>
        <w:rFonts w:ascii="Wingdings" w:hAnsi="Wingdings"/>
      </w:rPr>
    </w:lvl>
    <w:lvl w:ilvl="6" w:tplc="48C0474E">
      <w:start w:val="1"/>
      <w:numFmt w:val="bullet"/>
      <w:lvlText w:val=""/>
      <w:lvlJc w:val="left"/>
      <w:pPr>
        <w:ind w:left="2800" w:hanging="360"/>
      </w:pPr>
      <w:rPr>
        <w:rFonts w:ascii="Symbol" w:hAnsi="Symbol"/>
      </w:rPr>
    </w:lvl>
    <w:lvl w:ilvl="7" w:tplc="FC7CBF50">
      <w:start w:val="1"/>
      <w:numFmt w:val="bullet"/>
      <w:lvlText w:val="o"/>
      <w:lvlJc w:val="left"/>
      <w:pPr>
        <w:ind w:left="3200" w:hanging="360"/>
      </w:pPr>
      <w:rPr>
        <w:rFonts w:ascii="Courier New" w:hAnsi="Courier New"/>
      </w:rPr>
    </w:lvl>
    <w:lvl w:ilvl="8" w:tplc="E19EEAEC">
      <w:numFmt w:val="decimal"/>
      <w:lvlText w:val=""/>
      <w:lvlJc w:val="left"/>
    </w:lvl>
  </w:abstractNum>
  <w:abstractNum w:abstractNumId="3" w15:restartNumberingAfterBreak="0">
    <w:nsid w:val="197B3FE2"/>
    <w:multiLevelType w:val="hybridMultilevel"/>
    <w:tmpl w:val="0F7C463C"/>
    <w:lvl w:ilvl="0" w:tplc="E8CA3F38">
      <w:start w:val="1"/>
      <w:numFmt w:val="bullet"/>
      <w:lvlText w:val=""/>
      <w:lvlJc w:val="left"/>
      <w:pPr>
        <w:ind w:left="400" w:hanging="360"/>
      </w:pPr>
      <w:rPr>
        <w:rFonts w:ascii="Symbol" w:hAnsi="Symbol"/>
      </w:rPr>
    </w:lvl>
    <w:lvl w:ilvl="1" w:tplc="B8BA714A">
      <w:start w:val="1"/>
      <w:numFmt w:val="bullet"/>
      <w:lvlText w:val="o"/>
      <w:lvlJc w:val="left"/>
      <w:pPr>
        <w:ind w:left="800" w:hanging="360"/>
      </w:pPr>
      <w:rPr>
        <w:rFonts w:ascii="Courier New" w:hAnsi="Courier New"/>
      </w:rPr>
    </w:lvl>
    <w:lvl w:ilvl="2" w:tplc="AA80668A">
      <w:start w:val="1"/>
      <w:numFmt w:val="bullet"/>
      <w:lvlText w:val=""/>
      <w:lvlJc w:val="left"/>
      <w:pPr>
        <w:ind w:left="1200" w:hanging="360"/>
      </w:pPr>
      <w:rPr>
        <w:rFonts w:ascii="Wingdings" w:hAnsi="Wingdings"/>
      </w:rPr>
    </w:lvl>
    <w:lvl w:ilvl="3" w:tplc="4412DDF0">
      <w:start w:val="1"/>
      <w:numFmt w:val="bullet"/>
      <w:lvlText w:val=""/>
      <w:lvlJc w:val="left"/>
      <w:pPr>
        <w:ind w:left="1600" w:hanging="360"/>
      </w:pPr>
      <w:rPr>
        <w:rFonts w:ascii="Symbol" w:hAnsi="Symbol"/>
      </w:rPr>
    </w:lvl>
    <w:lvl w:ilvl="4" w:tplc="CA220F08">
      <w:start w:val="1"/>
      <w:numFmt w:val="bullet"/>
      <w:lvlText w:val="o"/>
      <w:lvlJc w:val="left"/>
      <w:pPr>
        <w:ind w:left="2000" w:hanging="360"/>
      </w:pPr>
      <w:rPr>
        <w:rFonts w:ascii="Courier New" w:hAnsi="Courier New"/>
      </w:rPr>
    </w:lvl>
    <w:lvl w:ilvl="5" w:tplc="0A54A222">
      <w:start w:val="1"/>
      <w:numFmt w:val="bullet"/>
      <w:lvlText w:val=""/>
      <w:lvlJc w:val="left"/>
      <w:pPr>
        <w:ind w:left="2400" w:hanging="360"/>
      </w:pPr>
      <w:rPr>
        <w:rFonts w:ascii="Wingdings" w:hAnsi="Wingdings"/>
      </w:rPr>
    </w:lvl>
    <w:lvl w:ilvl="6" w:tplc="5A864B4A">
      <w:start w:val="1"/>
      <w:numFmt w:val="bullet"/>
      <w:lvlText w:val=""/>
      <w:lvlJc w:val="left"/>
      <w:pPr>
        <w:ind w:left="2800" w:hanging="360"/>
      </w:pPr>
      <w:rPr>
        <w:rFonts w:ascii="Symbol" w:hAnsi="Symbol"/>
      </w:rPr>
    </w:lvl>
    <w:lvl w:ilvl="7" w:tplc="A45CE31C">
      <w:start w:val="1"/>
      <w:numFmt w:val="bullet"/>
      <w:lvlText w:val="o"/>
      <w:lvlJc w:val="left"/>
      <w:pPr>
        <w:ind w:left="3200" w:hanging="360"/>
      </w:pPr>
      <w:rPr>
        <w:rFonts w:ascii="Courier New" w:hAnsi="Courier New"/>
      </w:rPr>
    </w:lvl>
    <w:lvl w:ilvl="8" w:tplc="6C9636FA">
      <w:numFmt w:val="decimal"/>
      <w:lvlText w:val=""/>
      <w:lvlJc w:val="left"/>
    </w:lvl>
  </w:abstractNum>
  <w:abstractNum w:abstractNumId="4" w15:restartNumberingAfterBreak="0">
    <w:nsid w:val="1FB80C36"/>
    <w:multiLevelType w:val="hybridMultilevel"/>
    <w:tmpl w:val="59F44140"/>
    <w:lvl w:ilvl="0" w:tplc="B8B46538">
      <w:start w:val="1"/>
      <w:numFmt w:val="bullet"/>
      <w:lvlText w:val=""/>
      <w:lvlJc w:val="left"/>
      <w:pPr>
        <w:ind w:left="400" w:hanging="360"/>
      </w:pPr>
      <w:rPr>
        <w:rFonts w:ascii="Symbol" w:hAnsi="Symbol"/>
      </w:rPr>
    </w:lvl>
    <w:lvl w:ilvl="1" w:tplc="719A8620">
      <w:start w:val="1"/>
      <w:numFmt w:val="bullet"/>
      <w:lvlText w:val="o"/>
      <w:lvlJc w:val="left"/>
      <w:pPr>
        <w:ind w:left="800" w:hanging="360"/>
      </w:pPr>
      <w:rPr>
        <w:rFonts w:ascii="Courier New" w:hAnsi="Courier New"/>
      </w:rPr>
    </w:lvl>
    <w:lvl w:ilvl="2" w:tplc="D95AE422">
      <w:start w:val="1"/>
      <w:numFmt w:val="bullet"/>
      <w:lvlText w:val=""/>
      <w:lvlJc w:val="left"/>
      <w:pPr>
        <w:ind w:left="1200" w:hanging="360"/>
      </w:pPr>
      <w:rPr>
        <w:rFonts w:ascii="Wingdings" w:hAnsi="Wingdings"/>
      </w:rPr>
    </w:lvl>
    <w:lvl w:ilvl="3" w:tplc="6A00E562">
      <w:start w:val="1"/>
      <w:numFmt w:val="bullet"/>
      <w:lvlText w:val=""/>
      <w:lvlJc w:val="left"/>
      <w:pPr>
        <w:ind w:left="1600" w:hanging="360"/>
      </w:pPr>
      <w:rPr>
        <w:rFonts w:ascii="Symbol" w:hAnsi="Symbol"/>
      </w:rPr>
    </w:lvl>
    <w:lvl w:ilvl="4" w:tplc="5E008D34">
      <w:start w:val="1"/>
      <w:numFmt w:val="bullet"/>
      <w:lvlText w:val="o"/>
      <w:lvlJc w:val="left"/>
      <w:pPr>
        <w:ind w:left="2000" w:hanging="360"/>
      </w:pPr>
      <w:rPr>
        <w:rFonts w:ascii="Courier New" w:hAnsi="Courier New"/>
      </w:rPr>
    </w:lvl>
    <w:lvl w:ilvl="5" w:tplc="96187F7A">
      <w:start w:val="1"/>
      <w:numFmt w:val="bullet"/>
      <w:lvlText w:val=""/>
      <w:lvlJc w:val="left"/>
      <w:pPr>
        <w:ind w:left="2400" w:hanging="360"/>
      </w:pPr>
      <w:rPr>
        <w:rFonts w:ascii="Wingdings" w:hAnsi="Wingdings"/>
      </w:rPr>
    </w:lvl>
    <w:lvl w:ilvl="6" w:tplc="082E3854">
      <w:start w:val="1"/>
      <w:numFmt w:val="bullet"/>
      <w:lvlText w:val=""/>
      <w:lvlJc w:val="left"/>
      <w:pPr>
        <w:ind w:left="2800" w:hanging="360"/>
      </w:pPr>
      <w:rPr>
        <w:rFonts w:ascii="Symbol" w:hAnsi="Symbol"/>
      </w:rPr>
    </w:lvl>
    <w:lvl w:ilvl="7" w:tplc="5F801EDC">
      <w:start w:val="1"/>
      <w:numFmt w:val="bullet"/>
      <w:lvlText w:val="o"/>
      <w:lvlJc w:val="left"/>
      <w:pPr>
        <w:ind w:left="3200" w:hanging="360"/>
      </w:pPr>
      <w:rPr>
        <w:rFonts w:ascii="Courier New" w:hAnsi="Courier New"/>
      </w:rPr>
    </w:lvl>
    <w:lvl w:ilvl="8" w:tplc="4746B7AE">
      <w:numFmt w:val="decimal"/>
      <w:lvlText w:val=""/>
      <w:lvlJc w:val="left"/>
    </w:lvl>
  </w:abstractNum>
  <w:abstractNum w:abstractNumId="5" w15:restartNumberingAfterBreak="0">
    <w:nsid w:val="3D0473F3"/>
    <w:multiLevelType w:val="hybridMultilevel"/>
    <w:tmpl w:val="1F76625E"/>
    <w:lvl w:ilvl="0" w:tplc="1632C316">
      <w:start w:val="1"/>
      <w:numFmt w:val="bullet"/>
      <w:lvlText w:val=""/>
      <w:lvlJc w:val="left"/>
      <w:pPr>
        <w:ind w:left="400" w:hanging="360"/>
      </w:pPr>
      <w:rPr>
        <w:rFonts w:ascii="Symbol" w:hAnsi="Symbol"/>
      </w:rPr>
    </w:lvl>
    <w:lvl w:ilvl="1" w:tplc="A02416FC">
      <w:start w:val="1"/>
      <w:numFmt w:val="bullet"/>
      <w:lvlText w:val="o"/>
      <w:lvlJc w:val="left"/>
      <w:pPr>
        <w:ind w:left="800" w:hanging="360"/>
      </w:pPr>
      <w:rPr>
        <w:rFonts w:ascii="Courier New" w:hAnsi="Courier New"/>
      </w:rPr>
    </w:lvl>
    <w:lvl w:ilvl="2" w:tplc="08A01CD4">
      <w:start w:val="1"/>
      <w:numFmt w:val="bullet"/>
      <w:lvlText w:val=""/>
      <w:lvlJc w:val="left"/>
      <w:pPr>
        <w:ind w:left="1200" w:hanging="360"/>
      </w:pPr>
      <w:rPr>
        <w:rFonts w:ascii="Wingdings" w:hAnsi="Wingdings"/>
      </w:rPr>
    </w:lvl>
    <w:lvl w:ilvl="3" w:tplc="510A60C2">
      <w:start w:val="1"/>
      <w:numFmt w:val="bullet"/>
      <w:lvlText w:val=""/>
      <w:lvlJc w:val="left"/>
      <w:pPr>
        <w:ind w:left="1600" w:hanging="360"/>
      </w:pPr>
      <w:rPr>
        <w:rFonts w:ascii="Symbol" w:hAnsi="Symbol"/>
      </w:rPr>
    </w:lvl>
    <w:lvl w:ilvl="4" w:tplc="6DC0D85A">
      <w:start w:val="1"/>
      <w:numFmt w:val="bullet"/>
      <w:lvlText w:val="o"/>
      <w:lvlJc w:val="left"/>
      <w:pPr>
        <w:ind w:left="2000" w:hanging="360"/>
      </w:pPr>
      <w:rPr>
        <w:rFonts w:ascii="Courier New" w:hAnsi="Courier New"/>
      </w:rPr>
    </w:lvl>
    <w:lvl w:ilvl="5" w:tplc="8B3620AC">
      <w:start w:val="1"/>
      <w:numFmt w:val="bullet"/>
      <w:lvlText w:val=""/>
      <w:lvlJc w:val="left"/>
      <w:pPr>
        <w:ind w:left="2400" w:hanging="360"/>
      </w:pPr>
      <w:rPr>
        <w:rFonts w:ascii="Wingdings" w:hAnsi="Wingdings"/>
      </w:rPr>
    </w:lvl>
    <w:lvl w:ilvl="6" w:tplc="F0488B1E">
      <w:start w:val="1"/>
      <w:numFmt w:val="bullet"/>
      <w:lvlText w:val=""/>
      <w:lvlJc w:val="left"/>
      <w:pPr>
        <w:ind w:left="2800" w:hanging="360"/>
      </w:pPr>
      <w:rPr>
        <w:rFonts w:ascii="Symbol" w:hAnsi="Symbol"/>
      </w:rPr>
    </w:lvl>
    <w:lvl w:ilvl="7" w:tplc="627EFDF2">
      <w:start w:val="1"/>
      <w:numFmt w:val="bullet"/>
      <w:lvlText w:val="o"/>
      <w:lvlJc w:val="left"/>
      <w:pPr>
        <w:ind w:left="3200" w:hanging="360"/>
      </w:pPr>
      <w:rPr>
        <w:rFonts w:ascii="Courier New" w:hAnsi="Courier New"/>
      </w:rPr>
    </w:lvl>
    <w:lvl w:ilvl="8" w:tplc="E9865EAE">
      <w:numFmt w:val="decimal"/>
      <w:lvlText w:val=""/>
      <w:lvlJc w:val="left"/>
    </w:lvl>
  </w:abstractNum>
  <w:abstractNum w:abstractNumId="6" w15:restartNumberingAfterBreak="0">
    <w:nsid w:val="3FE73FEA"/>
    <w:multiLevelType w:val="hybridMultilevel"/>
    <w:tmpl w:val="6B1A229A"/>
    <w:lvl w:ilvl="0" w:tplc="D44AB884">
      <w:start w:val="1"/>
      <w:numFmt w:val="decimal"/>
      <w:lvlText w:val="%1."/>
      <w:lvlJc w:val="left"/>
      <w:pPr>
        <w:ind w:left="400" w:hanging="360"/>
      </w:pPr>
    </w:lvl>
    <w:lvl w:ilvl="1" w:tplc="1A28EECE">
      <w:start w:val="1"/>
      <w:numFmt w:val="lowerLetter"/>
      <w:lvlText w:val="%2."/>
      <w:lvlJc w:val="left"/>
      <w:pPr>
        <w:ind w:left="800" w:hanging="360"/>
      </w:pPr>
    </w:lvl>
    <w:lvl w:ilvl="2" w:tplc="19DE9B78">
      <w:start w:val="1"/>
      <w:numFmt w:val="lowerRoman"/>
      <w:lvlText w:val="%3."/>
      <w:lvlJc w:val="right"/>
      <w:pPr>
        <w:ind w:left="1200" w:hanging="180"/>
      </w:pPr>
    </w:lvl>
    <w:lvl w:ilvl="3" w:tplc="EB5CBC24">
      <w:start w:val="1"/>
      <w:numFmt w:val="decimal"/>
      <w:lvlText w:val="%4."/>
      <w:lvlJc w:val="left"/>
      <w:pPr>
        <w:ind w:left="1600" w:hanging="360"/>
      </w:pPr>
    </w:lvl>
    <w:lvl w:ilvl="4" w:tplc="3CEEEC66">
      <w:start w:val="1"/>
      <w:numFmt w:val="lowerLetter"/>
      <w:lvlText w:val="%5."/>
      <w:lvlJc w:val="left"/>
      <w:pPr>
        <w:ind w:left="2000" w:hanging="360"/>
      </w:pPr>
    </w:lvl>
    <w:lvl w:ilvl="5" w:tplc="CD140290">
      <w:start w:val="1"/>
      <w:numFmt w:val="lowerRoman"/>
      <w:lvlText w:val="%6."/>
      <w:lvlJc w:val="right"/>
      <w:pPr>
        <w:ind w:left="2400" w:hanging="180"/>
      </w:pPr>
    </w:lvl>
    <w:lvl w:ilvl="6" w:tplc="B0CC09C0">
      <w:start w:val="1"/>
      <w:numFmt w:val="decimal"/>
      <w:lvlText w:val="%7."/>
      <w:lvlJc w:val="left"/>
      <w:pPr>
        <w:ind w:left="2800" w:hanging="360"/>
      </w:pPr>
    </w:lvl>
    <w:lvl w:ilvl="7" w:tplc="6910FD82">
      <w:start w:val="1"/>
      <w:numFmt w:val="lowerLetter"/>
      <w:lvlText w:val="%8."/>
      <w:lvlJc w:val="left"/>
      <w:pPr>
        <w:ind w:left="3200" w:hanging="360"/>
      </w:pPr>
    </w:lvl>
    <w:lvl w:ilvl="8" w:tplc="FE3040F6">
      <w:numFmt w:val="decimal"/>
      <w:lvlText w:val=""/>
      <w:lvlJc w:val="left"/>
    </w:lvl>
  </w:abstractNum>
  <w:abstractNum w:abstractNumId="7" w15:restartNumberingAfterBreak="0">
    <w:nsid w:val="537D2A97"/>
    <w:multiLevelType w:val="hybridMultilevel"/>
    <w:tmpl w:val="5026516A"/>
    <w:lvl w:ilvl="0" w:tplc="AA6C5B9A">
      <w:start w:val="1"/>
      <w:numFmt w:val="decimal"/>
      <w:lvlText w:val="%1."/>
      <w:lvlJc w:val="left"/>
      <w:pPr>
        <w:ind w:left="400" w:hanging="360"/>
      </w:pPr>
    </w:lvl>
    <w:lvl w:ilvl="1" w:tplc="BC8E0A2E">
      <w:start w:val="1"/>
      <w:numFmt w:val="lowerLetter"/>
      <w:lvlText w:val="%2."/>
      <w:lvlJc w:val="left"/>
      <w:pPr>
        <w:ind w:left="800" w:hanging="360"/>
      </w:pPr>
    </w:lvl>
    <w:lvl w:ilvl="2" w:tplc="EF6A5F4E">
      <w:start w:val="1"/>
      <w:numFmt w:val="lowerRoman"/>
      <w:lvlText w:val="%3."/>
      <w:lvlJc w:val="right"/>
      <w:pPr>
        <w:ind w:left="1200" w:hanging="180"/>
      </w:pPr>
    </w:lvl>
    <w:lvl w:ilvl="3" w:tplc="B5449C34">
      <w:start w:val="1"/>
      <w:numFmt w:val="decimal"/>
      <w:lvlText w:val="%4."/>
      <w:lvlJc w:val="left"/>
      <w:pPr>
        <w:ind w:left="1600" w:hanging="360"/>
      </w:pPr>
    </w:lvl>
    <w:lvl w:ilvl="4" w:tplc="1ED2E6B2">
      <w:start w:val="1"/>
      <w:numFmt w:val="lowerLetter"/>
      <w:lvlText w:val="%5."/>
      <w:lvlJc w:val="left"/>
      <w:pPr>
        <w:ind w:left="2000" w:hanging="360"/>
      </w:pPr>
    </w:lvl>
    <w:lvl w:ilvl="5" w:tplc="F7BEE428">
      <w:start w:val="1"/>
      <w:numFmt w:val="lowerRoman"/>
      <w:lvlText w:val="%6."/>
      <w:lvlJc w:val="right"/>
      <w:pPr>
        <w:ind w:left="2400" w:hanging="180"/>
      </w:pPr>
    </w:lvl>
    <w:lvl w:ilvl="6" w:tplc="6FF47906">
      <w:start w:val="1"/>
      <w:numFmt w:val="decimal"/>
      <w:lvlText w:val="%7."/>
      <w:lvlJc w:val="left"/>
      <w:pPr>
        <w:ind w:left="2800" w:hanging="360"/>
      </w:pPr>
    </w:lvl>
    <w:lvl w:ilvl="7" w:tplc="45928404">
      <w:start w:val="1"/>
      <w:numFmt w:val="lowerLetter"/>
      <w:lvlText w:val="%8."/>
      <w:lvlJc w:val="left"/>
      <w:pPr>
        <w:ind w:left="3200" w:hanging="360"/>
      </w:pPr>
    </w:lvl>
    <w:lvl w:ilvl="8" w:tplc="16BEE976">
      <w:numFmt w:val="decimal"/>
      <w:lvlText w:val=""/>
      <w:lvlJc w:val="left"/>
    </w:lvl>
  </w:abstractNum>
  <w:abstractNum w:abstractNumId="8" w15:restartNumberingAfterBreak="0">
    <w:nsid w:val="5A1930DA"/>
    <w:multiLevelType w:val="hybridMultilevel"/>
    <w:tmpl w:val="9F3EB5F0"/>
    <w:lvl w:ilvl="0" w:tplc="5F800868">
      <w:start w:val="1"/>
      <w:numFmt w:val="bullet"/>
      <w:lvlText w:val=""/>
      <w:lvlJc w:val="left"/>
      <w:pPr>
        <w:ind w:left="400" w:hanging="360"/>
      </w:pPr>
      <w:rPr>
        <w:rFonts w:ascii="Symbol" w:hAnsi="Symbol"/>
      </w:rPr>
    </w:lvl>
    <w:lvl w:ilvl="1" w:tplc="EBA017BE">
      <w:start w:val="1"/>
      <w:numFmt w:val="bullet"/>
      <w:lvlText w:val="o"/>
      <w:lvlJc w:val="left"/>
      <w:pPr>
        <w:ind w:left="800" w:hanging="360"/>
      </w:pPr>
      <w:rPr>
        <w:rFonts w:ascii="Courier New" w:hAnsi="Courier New"/>
      </w:rPr>
    </w:lvl>
    <w:lvl w:ilvl="2" w:tplc="357E69CE">
      <w:start w:val="1"/>
      <w:numFmt w:val="bullet"/>
      <w:lvlText w:val=""/>
      <w:lvlJc w:val="left"/>
      <w:pPr>
        <w:ind w:left="1200" w:hanging="360"/>
      </w:pPr>
      <w:rPr>
        <w:rFonts w:ascii="Wingdings" w:hAnsi="Wingdings"/>
      </w:rPr>
    </w:lvl>
    <w:lvl w:ilvl="3" w:tplc="72164B70">
      <w:start w:val="1"/>
      <w:numFmt w:val="bullet"/>
      <w:lvlText w:val=""/>
      <w:lvlJc w:val="left"/>
      <w:pPr>
        <w:ind w:left="1600" w:hanging="360"/>
      </w:pPr>
      <w:rPr>
        <w:rFonts w:ascii="Symbol" w:hAnsi="Symbol"/>
      </w:rPr>
    </w:lvl>
    <w:lvl w:ilvl="4" w:tplc="89B67974">
      <w:start w:val="1"/>
      <w:numFmt w:val="bullet"/>
      <w:lvlText w:val="o"/>
      <w:lvlJc w:val="left"/>
      <w:pPr>
        <w:ind w:left="2000" w:hanging="360"/>
      </w:pPr>
      <w:rPr>
        <w:rFonts w:ascii="Courier New" w:hAnsi="Courier New"/>
      </w:rPr>
    </w:lvl>
    <w:lvl w:ilvl="5" w:tplc="E390BAC0">
      <w:start w:val="1"/>
      <w:numFmt w:val="bullet"/>
      <w:lvlText w:val=""/>
      <w:lvlJc w:val="left"/>
      <w:pPr>
        <w:ind w:left="2400" w:hanging="360"/>
      </w:pPr>
      <w:rPr>
        <w:rFonts w:ascii="Wingdings" w:hAnsi="Wingdings"/>
      </w:rPr>
    </w:lvl>
    <w:lvl w:ilvl="6" w:tplc="E31429FA">
      <w:start w:val="1"/>
      <w:numFmt w:val="bullet"/>
      <w:lvlText w:val=""/>
      <w:lvlJc w:val="left"/>
      <w:pPr>
        <w:ind w:left="2800" w:hanging="360"/>
      </w:pPr>
      <w:rPr>
        <w:rFonts w:ascii="Symbol" w:hAnsi="Symbol"/>
      </w:rPr>
    </w:lvl>
    <w:lvl w:ilvl="7" w:tplc="B0EE42BA">
      <w:start w:val="1"/>
      <w:numFmt w:val="bullet"/>
      <w:lvlText w:val="o"/>
      <w:lvlJc w:val="left"/>
      <w:pPr>
        <w:ind w:left="3200" w:hanging="360"/>
      </w:pPr>
      <w:rPr>
        <w:rFonts w:ascii="Courier New" w:hAnsi="Courier New"/>
      </w:rPr>
    </w:lvl>
    <w:lvl w:ilvl="8" w:tplc="3B58EAFE">
      <w:numFmt w:val="decimal"/>
      <w:lvlText w:val=""/>
      <w:lvlJc w:val="left"/>
    </w:lvl>
  </w:abstractNum>
  <w:abstractNum w:abstractNumId="9" w15:restartNumberingAfterBreak="0">
    <w:nsid w:val="5A2D2A14"/>
    <w:multiLevelType w:val="hybridMultilevel"/>
    <w:tmpl w:val="DB60909E"/>
    <w:lvl w:ilvl="0" w:tplc="7736F0F0">
      <w:start w:val="1"/>
      <w:numFmt w:val="bullet"/>
      <w:lvlText w:val=""/>
      <w:lvlJc w:val="left"/>
      <w:pPr>
        <w:ind w:left="400" w:hanging="360"/>
      </w:pPr>
      <w:rPr>
        <w:rFonts w:ascii="Symbol" w:hAnsi="Symbol"/>
      </w:rPr>
    </w:lvl>
    <w:lvl w:ilvl="1" w:tplc="E8AC970A">
      <w:start w:val="1"/>
      <w:numFmt w:val="bullet"/>
      <w:lvlText w:val="o"/>
      <w:lvlJc w:val="left"/>
      <w:pPr>
        <w:ind w:left="800" w:hanging="360"/>
      </w:pPr>
      <w:rPr>
        <w:rFonts w:ascii="Courier New" w:hAnsi="Courier New"/>
      </w:rPr>
    </w:lvl>
    <w:lvl w:ilvl="2" w:tplc="CC403F40">
      <w:start w:val="1"/>
      <w:numFmt w:val="bullet"/>
      <w:lvlText w:val=""/>
      <w:lvlJc w:val="left"/>
      <w:pPr>
        <w:ind w:left="1200" w:hanging="360"/>
      </w:pPr>
      <w:rPr>
        <w:rFonts w:ascii="Wingdings" w:hAnsi="Wingdings"/>
      </w:rPr>
    </w:lvl>
    <w:lvl w:ilvl="3" w:tplc="DA662230">
      <w:start w:val="1"/>
      <w:numFmt w:val="bullet"/>
      <w:lvlText w:val=""/>
      <w:lvlJc w:val="left"/>
      <w:pPr>
        <w:ind w:left="1600" w:hanging="360"/>
      </w:pPr>
      <w:rPr>
        <w:rFonts w:ascii="Symbol" w:hAnsi="Symbol"/>
      </w:rPr>
    </w:lvl>
    <w:lvl w:ilvl="4" w:tplc="0F46763A">
      <w:start w:val="1"/>
      <w:numFmt w:val="bullet"/>
      <w:lvlText w:val="o"/>
      <w:lvlJc w:val="left"/>
      <w:pPr>
        <w:ind w:left="2000" w:hanging="360"/>
      </w:pPr>
      <w:rPr>
        <w:rFonts w:ascii="Courier New" w:hAnsi="Courier New"/>
      </w:rPr>
    </w:lvl>
    <w:lvl w:ilvl="5" w:tplc="1EACFD24">
      <w:start w:val="1"/>
      <w:numFmt w:val="bullet"/>
      <w:lvlText w:val=""/>
      <w:lvlJc w:val="left"/>
      <w:pPr>
        <w:ind w:left="2400" w:hanging="360"/>
      </w:pPr>
      <w:rPr>
        <w:rFonts w:ascii="Wingdings" w:hAnsi="Wingdings"/>
      </w:rPr>
    </w:lvl>
    <w:lvl w:ilvl="6" w:tplc="0B7013D0">
      <w:start w:val="1"/>
      <w:numFmt w:val="bullet"/>
      <w:lvlText w:val=""/>
      <w:lvlJc w:val="left"/>
      <w:pPr>
        <w:ind w:left="2800" w:hanging="360"/>
      </w:pPr>
      <w:rPr>
        <w:rFonts w:ascii="Symbol" w:hAnsi="Symbol"/>
      </w:rPr>
    </w:lvl>
    <w:lvl w:ilvl="7" w:tplc="6C021DB8">
      <w:start w:val="1"/>
      <w:numFmt w:val="bullet"/>
      <w:lvlText w:val="o"/>
      <w:lvlJc w:val="left"/>
      <w:pPr>
        <w:ind w:left="3200" w:hanging="360"/>
      </w:pPr>
      <w:rPr>
        <w:rFonts w:ascii="Courier New" w:hAnsi="Courier New"/>
      </w:rPr>
    </w:lvl>
    <w:lvl w:ilvl="8" w:tplc="87AC64CC">
      <w:numFmt w:val="decimal"/>
      <w:lvlText w:val=""/>
      <w:lvlJc w:val="left"/>
    </w:lvl>
  </w:abstractNum>
  <w:abstractNum w:abstractNumId="10" w15:restartNumberingAfterBreak="0">
    <w:nsid w:val="67754D40"/>
    <w:multiLevelType w:val="hybridMultilevel"/>
    <w:tmpl w:val="B2723E28"/>
    <w:lvl w:ilvl="0" w:tplc="01D0C4F6">
      <w:start w:val="1"/>
      <w:numFmt w:val="bullet"/>
      <w:lvlText w:val=""/>
      <w:lvlJc w:val="left"/>
      <w:pPr>
        <w:ind w:left="400" w:hanging="360"/>
      </w:pPr>
      <w:rPr>
        <w:rFonts w:ascii="Symbol" w:hAnsi="Symbol"/>
      </w:rPr>
    </w:lvl>
    <w:lvl w:ilvl="1" w:tplc="B5004D26">
      <w:start w:val="1"/>
      <w:numFmt w:val="bullet"/>
      <w:lvlText w:val="o"/>
      <w:lvlJc w:val="left"/>
      <w:pPr>
        <w:ind w:left="800" w:hanging="360"/>
      </w:pPr>
      <w:rPr>
        <w:rFonts w:ascii="Courier New" w:hAnsi="Courier New"/>
      </w:rPr>
    </w:lvl>
    <w:lvl w:ilvl="2" w:tplc="089EE6E4">
      <w:start w:val="1"/>
      <w:numFmt w:val="bullet"/>
      <w:lvlText w:val=""/>
      <w:lvlJc w:val="left"/>
      <w:pPr>
        <w:ind w:left="1200" w:hanging="360"/>
      </w:pPr>
      <w:rPr>
        <w:rFonts w:ascii="Wingdings" w:hAnsi="Wingdings"/>
      </w:rPr>
    </w:lvl>
    <w:lvl w:ilvl="3" w:tplc="463013B4">
      <w:start w:val="1"/>
      <w:numFmt w:val="bullet"/>
      <w:lvlText w:val=""/>
      <w:lvlJc w:val="left"/>
      <w:pPr>
        <w:ind w:left="1600" w:hanging="360"/>
      </w:pPr>
      <w:rPr>
        <w:rFonts w:ascii="Symbol" w:hAnsi="Symbol"/>
      </w:rPr>
    </w:lvl>
    <w:lvl w:ilvl="4" w:tplc="4C106AC6">
      <w:start w:val="1"/>
      <w:numFmt w:val="bullet"/>
      <w:lvlText w:val="o"/>
      <w:lvlJc w:val="left"/>
      <w:pPr>
        <w:ind w:left="2000" w:hanging="360"/>
      </w:pPr>
      <w:rPr>
        <w:rFonts w:ascii="Courier New" w:hAnsi="Courier New"/>
      </w:rPr>
    </w:lvl>
    <w:lvl w:ilvl="5" w:tplc="AC6EA17C">
      <w:start w:val="1"/>
      <w:numFmt w:val="bullet"/>
      <w:lvlText w:val=""/>
      <w:lvlJc w:val="left"/>
      <w:pPr>
        <w:ind w:left="2400" w:hanging="360"/>
      </w:pPr>
      <w:rPr>
        <w:rFonts w:ascii="Wingdings" w:hAnsi="Wingdings"/>
      </w:rPr>
    </w:lvl>
    <w:lvl w:ilvl="6" w:tplc="C254BA6A">
      <w:start w:val="1"/>
      <w:numFmt w:val="bullet"/>
      <w:lvlText w:val=""/>
      <w:lvlJc w:val="left"/>
      <w:pPr>
        <w:ind w:left="2800" w:hanging="360"/>
      </w:pPr>
      <w:rPr>
        <w:rFonts w:ascii="Symbol" w:hAnsi="Symbol"/>
      </w:rPr>
    </w:lvl>
    <w:lvl w:ilvl="7" w:tplc="0DBC62C6">
      <w:start w:val="1"/>
      <w:numFmt w:val="bullet"/>
      <w:lvlText w:val="o"/>
      <w:lvlJc w:val="left"/>
      <w:pPr>
        <w:ind w:left="3200" w:hanging="360"/>
      </w:pPr>
      <w:rPr>
        <w:rFonts w:ascii="Courier New" w:hAnsi="Courier New"/>
      </w:rPr>
    </w:lvl>
    <w:lvl w:ilvl="8" w:tplc="9ED4B852">
      <w:numFmt w:val="decimal"/>
      <w:lvlText w:val=""/>
      <w:lvlJc w:val="left"/>
    </w:lvl>
  </w:abstractNum>
  <w:abstractNum w:abstractNumId="11" w15:restartNumberingAfterBreak="0">
    <w:nsid w:val="70BE6A6A"/>
    <w:multiLevelType w:val="hybridMultilevel"/>
    <w:tmpl w:val="4FCE03B8"/>
    <w:lvl w:ilvl="0" w:tplc="14C29E80">
      <w:start w:val="1"/>
      <w:numFmt w:val="bullet"/>
      <w:lvlText w:val=""/>
      <w:lvlJc w:val="left"/>
      <w:pPr>
        <w:ind w:left="400" w:hanging="360"/>
      </w:pPr>
      <w:rPr>
        <w:rFonts w:ascii="Symbol" w:hAnsi="Symbol"/>
      </w:rPr>
    </w:lvl>
    <w:lvl w:ilvl="1" w:tplc="02B42D2E">
      <w:start w:val="1"/>
      <w:numFmt w:val="bullet"/>
      <w:lvlText w:val="o"/>
      <w:lvlJc w:val="left"/>
      <w:pPr>
        <w:ind w:left="800" w:hanging="360"/>
      </w:pPr>
      <w:rPr>
        <w:rFonts w:ascii="Courier New" w:hAnsi="Courier New"/>
      </w:rPr>
    </w:lvl>
    <w:lvl w:ilvl="2" w:tplc="BF3E3B46">
      <w:start w:val="1"/>
      <w:numFmt w:val="bullet"/>
      <w:lvlText w:val=""/>
      <w:lvlJc w:val="left"/>
      <w:pPr>
        <w:ind w:left="1200" w:hanging="360"/>
      </w:pPr>
      <w:rPr>
        <w:rFonts w:ascii="Wingdings" w:hAnsi="Wingdings"/>
      </w:rPr>
    </w:lvl>
    <w:lvl w:ilvl="3" w:tplc="7518A640">
      <w:start w:val="1"/>
      <w:numFmt w:val="bullet"/>
      <w:lvlText w:val=""/>
      <w:lvlJc w:val="left"/>
      <w:pPr>
        <w:ind w:left="1600" w:hanging="360"/>
      </w:pPr>
      <w:rPr>
        <w:rFonts w:ascii="Symbol" w:hAnsi="Symbol"/>
      </w:rPr>
    </w:lvl>
    <w:lvl w:ilvl="4" w:tplc="8C82BDBE">
      <w:start w:val="1"/>
      <w:numFmt w:val="bullet"/>
      <w:lvlText w:val="o"/>
      <w:lvlJc w:val="left"/>
      <w:pPr>
        <w:ind w:left="2000" w:hanging="360"/>
      </w:pPr>
      <w:rPr>
        <w:rFonts w:ascii="Courier New" w:hAnsi="Courier New"/>
      </w:rPr>
    </w:lvl>
    <w:lvl w:ilvl="5" w:tplc="AB2C26C0">
      <w:start w:val="1"/>
      <w:numFmt w:val="bullet"/>
      <w:lvlText w:val=""/>
      <w:lvlJc w:val="left"/>
      <w:pPr>
        <w:ind w:left="2400" w:hanging="360"/>
      </w:pPr>
      <w:rPr>
        <w:rFonts w:ascii="Wingdings" w:hAnsi="Wingdings"/>
      </w:rPr>
    </w:lvl>
    <w:lvl w:ilvl="6" w:tplc="F8AC99EC">
      <w:start w:val="1"/>
      <w:numFmt w:val="bullet"/>
      <w:lvlText w:val=""/>
      <w:lvlJc w:val="left"/>
      <w:pPr>
        <w:ind w:left="2800" w:hanging="360"/>
      </w:pPr>
      <w:rPr>
        <w:rFonts w:ascii="Symbol" w:hAnsi="Symbol"/>
      </w:rPr>
    </w:lvl>
    <w:lvl w:ilvl="7" w:tplc="7D1AB6D4">
      <w:start w:val="1"/>
      <w:numFmt w:val="bullet"/>
      <w:lvlText w:val="o"/>
      <w:lvlJc w:val="left"/>
      <w:pPr>
        <w:ind w:left="3200" w:hanging="360"/>
      </w:pPr>
      <w:rPr>
        <w:rFonts w:ascii="Courier New" w:hAnsi="Courier New"/>
      </w:rPr>
    </w:lvl>
    <w:lvl w:ilvl="8" w:tplc="5DDE9EAE">
      <w:numFmt w:val="decimal"/>
      <w:lvlText w:val=""/>
      <w:lvlJc w:val="left"/>
    </w:lvl>
  </w:abstractNum>
  <w:abstractNum w:abstractNumId="12" w15:restartNumberingAfterBreak="0">
    <w:nsid w:val="7C3961DD"/>
    <w:multiLevelType w:val="hybridMultilevel"/>
    <w:tmpl w:val="3EB632F4"/>
    <w:lvl w:ilvl="0" w:tplc="312850A6">
      <w:start w:val="1"/>
      <w:numFmt w:val="bullet"/>
      <w:lvlText w:val=""/>
      <w:lvlJc w:val="left"/>
      <w:pPr>
        <w:ind w:left="400" w:hanging="360"/>
      </w:pPr>
      <w:rPr>
        <w:rFonts w:ascii="Symbol" w:hAnsi="Symbol"/>
      </w:rPr>
    </w:lvl>
    <w:lvl w:ilvl="1" w:tplc="603EAB0C">
      <w:start w:val="1"/>
      <w:numFmt w:val="bullet"/>
      <w:lvlText w:val="o"/>
      <w:lvlJc w:val="left"/>
      <w:pPr>
        <w:ind w:left="800" w:hanging="360"/>
      </w:pPr>
      <w:rPr>
        <w:rFonts w:ascii="Courier New" w:hAnsi="Courier New"/>
      </w:rPr>
    </w:lvl>
    <w:lvl w:ilvl="2" w:tplc="662411A0">
      <w:start w:val="1"/>
      <w:numFmt w:val="bullet"/>
      <w:lvlText w:val=""/>
      <w:lvlJc w:val="left"/>
      <w:pPr>
        <w:ind w:left="1200" w:hanging="360"/>
      </w:pPr>
      <w:rPr>
        <w:rFonts w:ascii="Wingdings" w:hAnsi="Wingdings"/>
      </w:rPr>
    </w:lvl>
    <w:lvl w:ilvl="3" w:tplc="735AD2AE">
      <w:start w:val="1"/>
      <w:numFmt w:val="bullet"/>
      <w:lvlText w:val=""/>
      <w:lvlJc w:val="left"/>
      <w:pPr>
        <w:ind w:left="1600" w:hanging="360"/>
      </w:pPr>
      <w:rPr>
        <w:rFonts w:ascii="Symbol" w:hAnsi="Symbol"/>
      </w:rPr>
    </w:lvl>
    <w:lvl w:ilvl="4" w:tplc="0DA4C2E8">
      <w:start w:val="1"/>
      <w:numFmt w:val="bullet"/>
      <w:lvlText w:val="o"/>
      <w:lvlJc w:val="left"/>
      <w:pPr>
        <w:ind w:left="2000" w:hanging="360"/>
      </w:pPr>
      <w:rPr>
        <w:rFonts w:ascii="Courier New" w:hAnsi="Courier New"/>
      </w:rPr>
    </w:lvl>
    <w:lvl w:ilvl="5" w:tplc="D6D421E4">
      <w:start w:val="1"/>
      <w:numFmt w:val="bullet"/>
      <w:lvlText w:val=""/>
      <w:lvlJc w:val="left"/>
      <w:pPr>
        <w:ind w:left="2400" w:hanging="360"/>
      </w:pPr>
      <w:rPr>
        <w:rFonts w:ascii="Wingdings" w:hAnsi="Wingdings"/>
      </w:rPr>
    </w:lvl>
    <w:lvl w:ilvl="6" w:tplc="8370C1A0">
      <w:start w:val="1"/>
      <w:numFmt w:val="bullet"/>
      <w:lvlText w:val=""/>
      <w:lvlJc w:val="left"/>
      <w:pPr>
        <w:ind w:left="2800" w:hanging="360"/>
      </w:pPr>
      <w:rPr>
        <w:rFonts w:ascii="Symbol" w:hAnsi="Symbol"/>
      </w:rPr>
    </w:lvl>
    <w:lvl w:ilvl="7" w:tplc="A364A22E">
      <w:start w:val="1"/>
      <w:numFmt w:val="bullet"/>
      <w:lvlText w:val="o"/>
      <w:lvlJc w:val="left"/>
      <w:pPr>
        <w:ind w:left="3200" w:hanging="360"/>
      </w:pPr>
      <w:rPr>
        <w:rFonts w:ascii="Courier New" w:hAnsi="Courier New"/>
      </w:rPr>
    </w:lvl>
    <w:lvl w:ilvl="8" w:tplc="47F603DC">
      <w:numFmt w:val="decimal"/>
      <w:lvlText w:val=""/>
      <w:lvlJc w:val="left"/>
    </w:lvl>
  </w:abstractNum>
  <w:num w:numId="1" w16cid:durableId="2011256837">
    <w:abstractNumId w:val="6"/>
  </w:num>
  <w:num w:numId="2" w16cid:durableId="2022079460">
    <w:abstractNumId w:val="7"/>
  </w:num>
  <w:num w:numId="3" w16cid:durableId="1212115706">
    <w:abstractNumId w:val="4"/>
  </w:num>
  <w:num w:numId="4" w16cid:durableId="931858316">
    <w:abstractNumId w:val="9"/>
  </w:num>
  <w:num w:numId="5" w16cid:durableId="2005089731">
    <w:abstractNumId w:val="1"/>
  </w:num>
  <w:num w:numId="6" w16cid:durableId="1630432145">
    <w:abstractNumId w:val="10"/>
  </w:num>
  <w:num w:numId="7" w16cid:durableId="395112">
    <w:abstractNumId w:val="11"/>
  </w:num>
  <w:num w:numId="8" w16cid:durableId="1253011212">
    <w:abstractNumId w:val="0"/>
  </w:num>
  <w:num w:numId="9" w16cid:durableId="14892697">
    <w:abstractNumId w:val="2"/>
  </w:num>
  <w:num w:numId="10" w16cid:durableId="1151870917">
    <w:abstractNumId w:val="3"/>
  </w:num>
  <w:num w:numId="11" w16cid:durableId="1487480526">
    <w:abstractNumId w:val="12"/>
  </w:num>
  <w:num w:numId="12" w16cid:durableId="2022854833">
    <w:abstractNumId w:val="5"/>
  </w:num>
  <w:num w:numId="13" w16cid:durableId="17883097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08"/>
  <w:hyphenationZone w:val="425"/>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3B268C"/>
    <w:rsid w:val="003B268C"/>
    <w:rsid w:val="00897D6C"/>
    <w:rsid w:val="00986F00"/>
    <w:rsid w:val="00BC54BD"/>
    <w:rsid w:val="00C677E3"/>
    <w:rsid w:val="00E91675"/>
  </w:rsids>
  <m:mathPr>
    <m:mathFont m:val="Cambria Math"/>
    <m:brkBin m:val="before"/>
    <m:brkBinSub m:val="--"/>
    <m:smallFrac m:val="0"/>
    <m:dispDef/>
    <m:lMargin m:val="0"/>
    <m:rMargin m:val="0"/>
    <m:defJc m:val="centerGroup"/>
    <m:wrapIndent m:val="1440"/>
    <m:intLim m:val="subSup"/>
    <m:naryLim m:val="undOvr"/>
  </m:mathPr>
  <w:themeFontLang w:val="pt-BR"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357B2"/>
  <w15:docId w15:val="{91871850-2812-4DE8-BD0B-CB869C3B0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6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16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743b317-4758-44cb-8b65-8b43e4619766}" enabled="1" method="Standard" siteId="{fdfed7bd-9f6a-44a1-b694-6e39c468c150}" removed="0"/>
</clbl:labelList>
</file>

<file path=docProps/app.xml><?xml version="1.0" encoding="utf-8"?>
<Properties xmlns="http://schemas.openxmlformats.org/officeDocument/2006/extended-properties" xmlns:vt="http://schemas.openxmlformats.org/officeDocument/2006/docPropsVTypes">
  <Template>Normal</Template>
  <TotalTime>8</TotalTime>
  <Pages>26</Pages>
  <Words>4390</Words>
  <Characters>25199</Characters>
  <Application>Microsoft Office Word</Application>
  <DocSecurity>0</DocSecurity>
  <Lines>933</Lines>
  <Paragraphs>308</Paragraphs>
  <ScaleCrop>false</ScaleCrop>
  <Company>Novo Nordisk</Company>
  <LinksUpToDate>false</LinksUpToDate>
  <CharactersWithSpaces>29281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LGIC (Larissa Gouveia de Carvalho)</cp:lastModifiedBy>
  <cp:revision>3</cp:revision>
  <cp:lastPrinted>2025-12-18T06:52:00Z</cp:lastPrinted>
  <dcterms:created xsi:type="dcterms:W3CDTF">2025-12-18T06:46:00Z</dcterms:created>
  <dcterms:modified xsi:type="dcterms:W3CDTF">2025-12-18T06:54:00Z</dcterms:modified>
</cp:coreProperties>
</file>