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jc w:val="left"/>
        <w:rPr>
          <w:b w:val="1"/>
          <w:bCs w:val="1"/>
        </w:rPr>
      </w:pPr>
      <w:bookmarkStart w:colFirst="0" w:colLast="0" w:name="_heading=h.dn7e5po06dd3"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Henrique Schilder - Rafael Katalan</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NEXOS</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tl w:val="0"/>
        </w:rPr>
        <w:t xml:space="preserve">SÃO PAULO</w:t>
      </w:r>
    </w:p>
    <w:p w:rsidR="00000000" w:rsidDel="00000000" w:rsidP="00000000" w:rsidRDefault="00000000" w:rsidRPr="00000000" w14:paraId="00000020">
      <w:pPr>
        <w:jc w:val="center"/>
        <w:rPr/>
      </w:pPr>
      <w:r w:rsidDel="00000000" w:rsidR="00000000" w:rsidRPr="00000000">
        <w:rPr>
          <w:rtl w:val="0"/>
        </w:rPr>
        <w:t xml:space="preserve">2025</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spacing w:after="0" w:lineRule="auto"/>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Henrique Schilder - Rafael Katalan</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b w:val="1"/>
          <w:bCs w:val="1"/>
          <w:rtl w:val="0"/>
        </w:rPr>
        <w:t xml:space="preserve">NEXOS</w:t>
      </w: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spacing w:line="240" w:lineRule="auto"/>
        <w:ind w:left="4536" w:firstLine="0"/>
        <w:jc w:val="both"/>
        <w:rPr/>
      </w:pPr>
      <w:bookmarkStart w:colFirst="0" w:colLast="0" w:name="_heading=h.74qu3m1n8exn" w:id="1"/>
      <w:bookmarkEnd w:id="1"/>
      <w:r w:rsidDel="00000000" w:rsidR="00000000" w:rsidRPr="00000000">
        <w:rPr>
          <w:rtl w:val="0"/>
        </w:rPr>
        <w:t xml:space="preserve">Final Course Project submitted to the Institute of Technology and Leadership (INTELI), to obtain a bachelor's degree in [Computer Engineering]. </w:t>
      </w:r>
    </w:p>
    <w:p w:rsidR="00000000" w:rsidDel="00000000" w:rsidP="00000000" w:rsidRDefault="00000000" w:rsidRPr="00000000" w14:paraId="0000002E">
      <w:pPr>
        <w:spacing w:line="240" w:lineRule="auto"/>
        <w:ind w:left="4536" w:firstLine="0"/>
        <w:jc w:val="both"/>
        <w:rPr/>
      </w:pPr>
      <w:r w:rsidDel="00000000" w:rsidR="00000000" w:rsidRPr="00000000">
        <w:rPr>
          <w:rtl w:val="0"/>
        </w:rPr>
        <w:t xml:space="preserve">Advisor: Prof. Ovidio Lopes</w:t>
      </w:r>
    </w:p>
    <w:p w:rsidR="00000000" w:rsidDel="00000000" w:rsidP="00000000" w:rsidRDefault="00000000" w:rsidRPr="00000000" w14:paraId="0000002F">
      <w:pPr>
        <w:spacing w:line="240" w:lineRule="auto"/>
        <w:ind w:left="0" w:firstLine="0"/>
        <w:jc w:val="both"/>
        <w:rPr/>
      </w:pPr>
      <w:r w:rsidDel="00000000" w:rsidR="00000000" w:rsidRPr="00000000">
        <w:rPr>
          <w:rtl w:val="0"/>
        </w:rPr>
      </w:r>
    </w:p>
    <w:p w:rsidR="00000000" w:rsidDel="00000000" w:rsidP="00000000" w:rsidRDefault="00000000" w:rsidRPr="00000000" w14:paraId="00000030">
      <w:pPr>
        <w:ind w:left="4253" w:firstLine="0"/>
        <w:jc w:val="both"/>
        <w:rPr/>
      </w:pPr>
      <w:r w:rsidDel="00000000" w:rsidR="00000000" w:rsidRPr="00000000">
        <w:rPr>
          <w:rtl w:val="0"/>
        </w:rPr>
      </w:r>
    </w:p>
    <w:p w:rsidR="00000000" w:rsidDel="00000000" w:rsidP="00000000" w:rsidRDefault="00000000" w:rsidRPr="00000000" w14:paraId="00000031">
      <w:pPr>
        <w:jc w:val="center"/>
        <w:rPr>
          <w:strike w:val="1"/>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spacing w:line="240" w:lineRule="auto"/>
        <w:jc w:val="center"/>
        <w:rPr/>
      </w:pP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rtl w:val="0"/>
        </w:rPr>
      </w:r>
    </w:p>
    <w:p w:rsidR="00000000" w:rsidDel="00000000" w:rsidP="00000000" w:rsidRDefault="00000000" w:rsidRPr="00000000" w14:paraId="00000039">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A">
      <w:pPr>
        <w:spacing w:line="240" w:lineRule="auto"/>
        <w:jc w:val="center"/>
        <w:rPr>
          <w:color w:val="000000"/>
        </w:rPr>
      </w:pPr>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9">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A">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B">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4C">
      <w:pPr>
        <w:spacing w:after="0" w:line="240" w:lineRule="auto"/>
        <w:jc w:val="center"/>
        <w:rPr>
          <w:color w:val="ee0000"/>
          <w:sz w:val="20"/>
          <w:szCs w:val="20"/>
        </w:rPr>
      </w:pPr>
      <w:r w:rsidDel="00000000" w:rsidR="00000000" w:rsidRPr="00000000">
        <w:rPr>
          <w:rtl w:val="0"/>
        </w:rPr>
        <w:t xml:space="preserve">Data entered by the author.</w:t>
      </w:r>
      <w:r w:rsidDel="00000000" w:rsidR="00000000" w:rsidRPr="00000000">
        <w:rPr>
          <w:rtl w:val="0"/>
        </w:rPr>
      </w:r>
    </w:p>
    <w:p w:rsidR="00000000" w:rsidDel="00000000" w:rsidP="00000000" w:rsidRDefault="00000000" w:rsidRPr="00000000" w14:paraId="0000004D">
      <w:pPr>
        <w:spacing w:after="0" w:line="240" w:lineRule="auto"/>
        <w:jc w:val="center"/>
        <w:rPr/>
      </w:pPr>
      <w:r w:rsidDel="00000000" w:rsidR="00000000" w:rsidRPr="00000000">
        <w:rPr>
          <w:rtl w:val="0"/>
        </w:rPr>
      </w:r>
    </w:p>
    <w:p w:rsidR="00000000" w:rsidDel="00000000" w:rsidP="00000000" w:rsidRDefault="00000000" w:rsidRPr="00000000" w14:paraId="0000004E">
      <w:pPr>
        <w:spacing w:after="0" w:line="240" w:lineRule="auto"/>
        <w:jc w:val="center"/>
        <w:rPr/>
      </w:pPr>
      <w:r w:rsidDel="00000000" w:rsidR="00000000" w:rsidRPr="00000000">
        <w:rPr/>
        <w:drawing>
          <wp:inline distB="0" distT="0" distL="0" distR="0">
            <wp:extent cx="5400656" cy="3174545"/>
            <wp:effectExtent b="0" l="0" r="0" t="0"/>
            <wp:docPr id="92025309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firstLine="709"/>
        <w:rPr/>
      </w:pPr>
      <w:r w:rsidDel="00000000" w:rsidR="00000000" w:rsidRPr="00000000">
        <w:rPr>
          <w:rtl w:val="0"/>
        </w:rPr>
      </w:r>
    </w:p>
    <w:p w:rsidR="00000000" w:rsidDel="00000000" w:rsidP="00000000" w:rsidRDefault="00000000" w:rsidRPr="00000000" w14:paraId="00000050">
      <w:pPr>
        <w:ind w:firstLine="709"/>
        <w:rPr/>
      </w:pPr>
      <w:r w:rsidDel="00000000" w:rsidR="00000000" w:rsidRPr="00000000">
        <w:rPr>
          <w:rtl w:val="0"/>
        </w:rPr>
      </w:r>
    </w:p>
    <w:p w:rsidR="00000000" w:rsidDel="00000000" w:rsidP="00000000" w:rsidRDefault="00000000" w:rsidRPr="00000000" w14:paraId="00000051">
      <w:pPr>
        <w:ind w:firstLine="709"/>
        <w:rPr/>
      </w:pPr>
      <w:r w:rsidDel="00000000" w:rsidR="00000000" w:rsidRPr="00000000">
        <w:rPr>
          <w:rtl w:val="0"/>
        </w:rPr>
      </w:r>
    </w:p>
    <w:p w:rsidR="00000000" w:rsidDel="00000000" w:rsidP="00000000" w:rsidRDefault="00000000" w:rsidRPr="00000000" w14:paraId="00000052">
      <w:pPr>
        <w:ind w:firstLine="709"/>
        <w:rPr/>
      </w:pPr>
      <w:r w:rsidDel="00000000" w:rsidR="00000000" w:rsidRPr="00000000">
        <w:rPr>
          <w:rtl w:val="0"/>
        </w:rPr>
      </w:r>
    </w:p>
    <w:p w:rsidR="00000000" w:rsidDel="00000000" w:rsidP="00000000" w:rsidRDefault="00000000" w:rsidRPr="00000000" w14:paraId="00000053">
      <w:pPr>
        <w:ind w:firstLine="709"/>
        <w:rPr/>
      </w:pPr>
      <w:r w:rsidDel="00000000" w:rsidR="00000000" w:rsidRPr="00000000">
        <w:rPr>
          <w:rtl w:val="0"/>
        </w:rPr>
      </w:r>
    </w:p>
    <w:p w:rsidR="00000000" w:rsidDel="00000000" w:rsidP="00000000" w:rsidRDefault="00000000" w:rsidRPr="00000000" w14:paraId="00000054">
      <w:pPr>
        <w:ind w:firstLine="709"/>
        <w:rPr/>
      </w:pPr>
      <w:r w:rsidDel="00000000" w:rsidR="00000000" w:rsidRPr="00000000">
        <w:rPr>
          <w:rtl w:val="0"/>
        </w:rPr>
      </w:r>
    </w:p>
    <w:p w:rsidR="00000000" w:rsidDel="00000000" w:rsidP="00000000" w:rsidRDefault="00000000" w:rsidRPr="00000000" w14:paraId="00000055">
      <w:pPr>
        <w:ind w:firstLine="709"/>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4536" w:firstLine="0"/>
        <w:jc w:val="both"/>
        <w:rPr/>
      </w:pPr>
      <w:r w:rsidDel="00000000" w:rsidR="00000000" w:rsidRPr="00000000">
        <w:rPr>
          <w:rtl w:val="0"/>
        </w:rPr>
      </w:r>
    </w:p>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color w:val="000000"/>
          <w:rtl w:val="0"/>
        </w:rPr>
        <w:t xml:space="preserve">Resumo </w:t>
      </w:r>
    </w:p>
    <w:p w:rsidR="00000000" w:rsidDel="00000000" w:rsidP="00000000" w:rsidRDefault="00000000" w:rsidRPr="00000000" w14:paraId="00000059">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5A">
      <w:pPr>
        <w:spacing w:after="0" w:line="240" w:lineRule="auto"/>
        <w:jc w:val="both"/>
        <w:rPr>
          <w:color w:val="000000"/>
        </w:rPr>
      </w:pPr>
      <w:r w:rsidDel="00000000" w:rsidR="00000000" w:rsidRPr="00000000">
        <w:rPr>
          <w:rtl w:val="0"/>
        </w:rPr>
        <w:t xml:space="preserve">Lima, Henrique. Katalan, Rafael. </w:t>
      </w:r>
      <w:r w:rsidDel="00000000" w:rsidR="00000000" w:rsidRPr="00000000">
        <w:rPr>
          <w:i w:val="1"/>
          <w:iCs w:val="1"/>
          <w:rtl w:val="0"/>
        </w:rPr>
        <w:t xml:space="preserve">Nexos: Plataforma tecnológica para operações de câmbio e pagamentos internacionais para empresas e profissionais</w:t>
      </w:r>
      <w:r w:rsidDel="00000000" w:rsidR="00000000" w:rsidRPr="00000000">
        <w:rPr>
          <w:rtl w:val="0"/>
        </w:rPr>
        <w:t xml:space="preserve">. 2025. xx f. TCC (Graduação em Engenharia de Computação) – Instituto de Tecnologia e Liderança, São Paulo, 2025.</w:t>
      </w:r>
      <w:r w:rsidDel="00000000" w:rsidR="00000000" w:rsidRPr="00000000">
        <w:rPr>
          <w:rtl w:val="0"/>
        </w:rPr>
      </w:r>
    </w:p>
    <w:p w:rsidR="00000000" w:rsidDel="00000000" w:rsidP="00000000" w:rsidRDefault="00000000" w:rsidRPr="00000000" w14:paraId="0000005B">
      <w:pPr>
        <w:spacing w:after="0" w:line="240" w:lineRule="auto"/>
        <w:jc w:val="both"/>
        <w:rPr>
          <w:color w:val="000000"/>
        </w:rPr>
      </w:pPr>
      <w:r w:rsidDel="00000000" w:rsidR="00000000" w:rsidRPr="00000000">
        <w:rPr>
          <w:rtl w:val="0"/>
        </w:rPr>
      </w:r>
    </w:p>
    <w:p w:rsidR="00000000" w:rsidDel="00000000" w:rsidP="00000000" w:rsidRDefault="00000000" w:rsidRPr="00000000" w14:paraId="0000005C">
      <w:pPr>
        <w:spacing w:after="0" w:line="240" w:lineRule="auto"/>
        <w:jc w:val="both"/>
        <w:rPr>
          <w:color w:val="000000"/>
        </w:rPr>
      </w:pPr>
      <w:r w:rsidDel="00000000" w:rsidR="00000000" w:rsidRPr="00000000">
        <w:rPr>
          <w:rtl w:val="0"/>
        </w:rPr>
        <w:t xml:space="preserve">Este trabalho apresenta o desenvolvimento e a validação da Nexos, uma plataforma tecnológica voltada à automação e otimização de operações de câmbio e pagamentos internacionais destinadas a empresas e profissionais autônomos. O objeto de estudo concentra-se na redução das fricções operacionais, financeiras e informacionais presentes nos modelos tradicionais de transferências internacionais, caracterizados por processos burocráticos, baixa transparência na formação de preços e dificuldade de conciliação contábil. O objetivo principal do projeto é criar e validar uma solução computacional que integre cotação, execução de operações de câmbio, liquidação financeira e registro contábil em uma única infraestrutura digital. A metodologia adotada baseou-se no desenvolvimento incremental de um Produto Mínimo Viável (MVP), utilizando arquitetura orientada a serviços e tecnologias modernas de backend, aliada à análise de mercado, estudo de concorrentes e elaboração de um plano de negócios preliminar. Como resultado, foi implementada uma solução funcional capaz de processar operações financeiras de forma rastreável, escalável e transparente, demonstrando viabilidade técnica e aderência inicial às necessidades do público-alvo identificado. As validações iniciais indicam que a proposta de valor da Nexos atende às demandas por eficiência operacional, redução de custos indiretos e maior controle financeiro. Conclui-se que a plataforma apresenta potencial para atuar como infraestrutura tecnológica no setor de câmbio e pagamentos internacionais, servindo como base para futuras evoluções técnicas, expansão regulatória e consolidação do modelo de negócio.</w:t>
      </w:r>
      <w:r w:rsidDel="00000000" w:rsidR="00000000" w:rsidRPr="00000000">
        <w:rPr>
          <w:rtl w:val="0"/>
        </w:rPr>
      </w:r>
    </w:p>
    <w:p w:rsidR="00000000" w:rsidDel="00000000" w:rsidP="00000000" w:rsidRDefault="00000000" w:rsidRPr="00000000" w14:paraId="0000005D">
      <w:pPr>
        <w:spacing w:after="0" w:line="240" w:lineRule="auto"/>
        <w:jc w:val="both"/>
        <w:rPr/>
      </w:pPr>
      <w:r w:rsidDel="00000000" w:rsidR="00000000" w:rsidRPr="00000000">
        <w:rPr>
          <w:color w:val="000000"/>
          <w:rtl w:val="0"/>
        </w:rPr>
        <w:br w:type="textWrapping"/>
        <w:br w:type="textWrapping"/>
      </w:r>
      <w:r w:rsidDel="00000000" w:rsidR="00000000" w:rsidRPr="00000000">
        <w:rPr>
          <w:b w:val="1"/>
          <w:bCs w:val="1"/>
          <w:rtl w:val="0"/>
        </w:rPr>
        <w:t xml:space="preserve">Palavras-chave:</w:t>
      </w:r>
      <w:r w:rsidDel="00000000" w:rsidR="00000000" w:rsidRPr="00000000">
        <w:rPr>
          <w:rtl w:val="0"/>
        </w:rPr>
        <w:t xml:space="preserve"> câmbio internacional; pagamentos digitais; fintech; infraestrutura financeira; software.</w:t>
      </w:r>
    </w:p>
    <w:p w:rsidR="00000000" w:rsidDel="00000000" w:rsidP="00000000" w:rsidRDefault="00000000" w:rsidRPr="00000000" w14:paraId="0000005E">
      <w:pPr>
        <w:spacing w:after="0" w:line="240" w:lineRule="auto"/>
        <w:jc w:val="center"/>
        <w:rPr/>
      </w:pPr>
      <w:r w:rsidDel="00000000" w:rsidR="00000000" w:rsidRPr="00000000">
        <w:rPr>
          <w:rtl w:val="0"/>
        </w:rPr>
      </w:r>
    </w:p>
    <w:p w:rsidR="00000000" w:rsidDel="00000000" w:rsidP="00000000" w:rsidRDefault="00000000" w:rsidRPr="00000000" w14:paraId="0000005F">
      <w:pPr>
        <w:spacing w:after="0" w:line="240" w:lineRule="auto"/>
        <w:jc w:val="center"/>
        <w:rPr/>
      </w:pPr>
      <w:r w:rsidDel="00000000" w:rsidR="00000000" w:rsidRPr="00000000">
        <w:rPr>
          <w:rtl w:val="0"/>
        </w:rPr>
      </w:r>
    </w:p>
    <w:p w:rsidR="00000000" w:rsidDel="00000000" w:rsidP="00000000" w:rsidRDefault="00000000" w:rsidRPr="00000000" w14:paraId="00000060">
      <w:pPr>
        <w:spacing w:after="0" w:line="240" w:lineRule="auto"/>
        <w:jc w:val="center"/>
        <w:rPr/>
      </w:pPr>
      <w:r w:rsidDel="00000000" w:rsidR="00000000" w:rsidRPr="00000000">
        <w:rPr>
          <w:rtl w:val="0"/>
        </w:rPr>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center"/>
        <w:rPr/>
      </w:pPr>
      <w:r w:rsidDel="00000000" w:rsidR="00000000" w:rsidRPr="00000000">
        <w:rPr>
          <w:rtl w:val="0"/>
        </w:rPr>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center"/>
        <w:rPr/>
      </w:pPr>
      <w:r w:rsidDel="00000000" w:rsidR="00000000" w:rsidRPr="00000000">
        <w:rPr>
          <w:rtl w:val="0"/>
        </w:rPr>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pStyle w:val="Heading3"/>
        <w:spacing w:line="360" w:lineRule="auto"/>
        <w:rPr/>
      </w:pPr>
      <w:r w:rsidDel="00000000" w:rsidR="00000000" w:rsidRPr="00000000">
        <w:rPr>
          <w:rtl w:val="0"/>
        </w:rPr>
        <w:t xml:space="preserve">ABSTRACT </w:t>
      </w:r>
      <w:r w:rsidDel="00000000" w:rsidR="00000000" w:rsidRPr="00000000">
        <w:rPr>
          <w:color w:val="ee0000"/>
          <w:rtl w:val="0"/>
        </w:rPr>
        <w:t xml:space="preserve">(mandatory item – NBR 14724, item 4.2.1.8)</w:t>
      </w:r>
      <w:r w:rsidDel="00000000" w:rsidR="00000000" w:rsidRPr="00000000">
        <w:rPr>
          <w:rtl w:val="0"/>
        </w:rPr>
      </w:r>
    </w:p>
    <w:p w:rsidR="00000000" w:rsidDel="00000000" w:rsidP="00000000" w:rsidRDefault="00000000" w:rsidRPr="00000000" w14:paraId="0000007B">
      <w:pPr>
        <w:spacing w:after="0" w:line="240" w:lineRule="auto"/>
        <w:jc w:val="center"/>
        <w:rPr>
          <w:b w:val="1"/>
          <w:bCs w:val="1"/>
        </w:rPr>
      </w:pPr>
      <w:r w:rsidDel="00000000" w:rsidR="00000000" w:rsidRPr="00000000">
        <w:rPr>
          <w:rtl w:val="0"/>
        </w:rPr>
      </w:r>
    </w:p>
    <w:p w:rsidR="00000000" w:rsidDel="00000000" w:rsidP="00000000" w:rsidRDefault="00000000" w:rsidRPr="00000000" w14:paraId="0000007C">
      <w:pPr>
        <w:spacing w:after="0" w:line="240" w:lineRule="auto"/>
        <w:jc w:val="both"/>
        <w:rPr/>
      </w:pPr>
      <w:r w:rsidDel="00000000" w:rsidR="00000000" w:rsidRPr="00000000">
        <w:rPr>
          <w:rtl w:val="0"/>
        </w:rPr>
        <w:t xml:space="preserve">Lima, Henrique. Katalan, Rafael. </w:t>
      </w:r>
      <w:r w:rsidDel="00000000" w:rsidR="00000000" w:rsidRPr="00000000">
        <w:rPr>
          <w:i w:val="1"/>
          <w:iCs w:val="1"/>
          <w:rtl w:val="0"/>
        </w:rPr>
        <w:t xml:space="preserve">Nexos: Technological platform for foreign exchange and international payments for companies and professionals</w:t>
      </w:r>
      <w:r w:rsidDel="00000000" w:rsidR="00000000" w:rsidRPr="00000000">
        <w:rPr>
          <w:rtl w:val="0"/>
        </w:rPr>
        <w:t xml:space="preserve">. 2025. xx pages. Final Course Project (Bachelor in Computer Engineering) – Institute of Technology and Leadership, São Paulo, 2025.</w:t>
      </w:r>
    </w:p>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both"/>
        <w:rPr/>
      </w:pPr>
      <w:r w:rsidDel="00000000" w:rsidR="00000000" w:rsidRPr="00000000">
        <w:rPr>
          <w:rtl w:val="0"/>
        </w:rPr>
        <w:t xml:space="preserve">This work presents the development and validation of Nexos, a technological platform designed to automate and optimize foreign exchange and international payment operations for companies and independent professionals. The object of study focuses on reducing the operational, financial, and informational frictions inherent in traditional international transfer models, which are characterized by bureaucratic processes, limited price transparency, and difficulties in accounting reconciliation. The main objective of the project is to create and validate a computational solution capable of integrating quotation, foreign exchange execution, financial settlement, and accounting records within a single digital infrastructure. The adopted methodology was based on the incremental development of a Minimum Viable Product (MVP), supported by a service-oriented architecture and modern backend technologies, combined with market analysis, competitor assessment, and the formulation of a preliminary business plan. As a result, a functional solution was implemented, capable of processing financial operations in a traceable, scalable, and transparent manner, demonstrating technical feasibility and initial alignment with the needs of the identified target audience. Initial validations indicate that the Nexos value proposition meets market demands for operational efficiency, indirect cost reduction, and improved financial control. It is concluded that the platform has the potential to operate as a technological infrastructure in the foreign exchange and international payments sector, serving as a foundation for future technical enhancements, regulatory expansion, and business model consolidation.</w:t>
      </w:r>
    </w:p>
    <w:p w:rsidR="00000000" w:rsidDel="00000000" w:rsidP="00000000" w:rsidRDefault="00000000" w:rsidRPr="00000000" w14:paraId="00000080">
      <w:pPr>
        <w:spacing w:after="0" w:line="240" w:lineRule="auto"/>
        <w:jc w:val="both"/>
        <w:rPr/>
      </w:pPr>
      <w:r w:rsidDel="00000000" w:rsidR="00000000" w:rsidRPr="00000000">
        <w:rPr>
          <w:rtl w:val="0"/>
        </w:rPr>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spacing w:after="0" w:line="240" w:lineRule="auto"/>
        <w:jc w:val="both"/>
        <w:rPr/>
      </w:pPr>
      <w:r w:rsidDel="00000000" w:rsidR="00000000" w:rsidRPr="00000000">
        <w:rPr>
          <w:b w:val="1"/>
          <w:bCs w:val="1"/>
          <w:rtl w:val="0"/>
        </w:rPr>
        <w:t xml:space="preserve">Keywords:</w:t>
      </w:r>
      <w:r w:rsidDel="00000000" w:rsidR="00000000" w:rsidRPr="00000000">
        <w:rPr>
          <w:rtl w:val="0"/>
        </w:rPr>
        <w:t xml:space="preserve"> foreign exchange; digital payments; fintech; financial infrastructure; software.</w:t>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spacing w:line="360" w:lineRule="auto"/>
        <w:rPr/>
      </w:pPr>
      <w:r w:rsidDel="00000000" w:rsidR="00000000" w:rsidRPr="00000000">
        <w:rPr>
          <w:rtl w:val="0"/>
        </w:rPr>
        <w:t xml:space="preserve">Summary </w:t>
      </w:r>
      <w:r w:rsidDel="00000000" w:rsidR="00000000" w:rsidRPr="00000000">
        <w:rPr>
          <w:color w:val="ee0000"/>
          <w:rtl w:val="0"/>
        </w:rPr>
        <w:t xml:space="preserve">(mandatory item – NBR14724, item 4.2.1.13; NBR 6027)</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dt>
      <w:sdtPr>
        <w:id w:val="53528616"/>
        <w:docPartObj>
          <w:docPartGallery w:val="Table of Contents"/>
          <w:docPartUnique w:val="1"/>
        </w:docPartObj>
      </w:sdtPr>
      <w:sdtContent>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hyperlink w:anchor="_heading=h.8u1zm5wrg7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_heading=h.8u1zm5wrg7po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8u1zm5wrg7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hyperlink>
          <w:r w:rsidDel="00000000" w:rsidR="00000000" w:rsidRPr="00000000">
            <w:fldChar w:fldCharType="begin"/>
            <w:instrText xml:space="preserve"> HYPERLINK \l "_heading=h.8u1zm5wrg7po" </w:instrText>
            <w:fldChar w:fldCharType="separate"/>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77ecoir0gm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_heading=h.77ecoir0gmoo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[Solution Development]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77ecoir0gm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"_heading=h.77ecoir0gmoo" </w:instrText>
            <w:fldChar w:fldCharType="separate"/>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36962b2wlo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_heading=h.36962b2wlo4f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[Definition of Market Premises and Hypotheses:]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36962b2wlo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"_heading=h.36962b2wlo4f" </w:instrText>
            <w:fldChar w:fldCharType="separate"/>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ekycsnzby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_heading=h.ekycsnzbypq7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 Sizing and Analysis:]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ekycsnzby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"_heading=h.ekycsnzbypq7" </w:instrText>
            <w:fldChar w:fldCharType="separate"/>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scaxfn1ap4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_heading=h.scaxfn1ap442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[Competitive Analysis and Differentiators:]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scaxfn1ap4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"_heading=h.scaxfn1ap442" </w:instrText>
            <w:fldChar w:fldCharType="separate"/>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setobv30bi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_heading=h.setobv30biqr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[Technological Solution]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setobv30bi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"_heading=h.setobv30biqr" </w:instrText>
            <w:fldChar w:fldCharType="separate"/>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v9w4whuore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_heading=h.v9w4whuoreih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Business Plan]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v9w4whuore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hyperlink>
          <w:r w:rsidDel="00000000" w:rsidR="00000000" w:rsidRPr="00000000">
            <w:fldChar w:fldCharType="begin"/>
            <w:instrText xml:space="preserve"> HYPERLINK \l "_heading=h.v9w4whuoreih" </w:instrText>
            <w:fldChar w:fldCharType="separate"/>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kza6ijcl0v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_heading=h.kza6ijcl0vgd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and Results]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kza6ijcl0v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hyperlink>
          <w:r w:rsidDel="00000000" w:rsidR="00000000" w:rsidRPr="00000000">
            <w:fldChar w:fldCharType="begin"/>
            <w:instrText xml:space="preserve"> HYPERLINK \l "_heading=h.kza6ijcl0vgd" </w:instrText>
            <w:fldChar w:fldCharType="separate"/>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hc5yhvp1jp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_heading=h.hc5yhvp1jpsb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hc5yhvp1jp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hyperlink>
          <w:r w:rsidDel="00000000" w:rsidR="00000000" w:rsidRPr="00000000">
            <w:fldChar w:fldCharType="begin"/>
            <w:instrText xml:space="preserve"> HYPERLINK \l "_heading=h.hc5yhvp1jpsb" </w:instrText>
            <w:fldChar w:fldCharType="separate"/>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vl13p0v0zhj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_heading=h.vl13p0v0zhj3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r w:rsidDel="00000000" w:rsidR="00000000" w:rsidRPr="00000000">
            <w:fldChar w:fldCharType="begin"/>
            <w:instrText xml:space="preserve"> HYPERLINK \l "_heading=h.7f1ruy8byvny"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6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96">
      <w:pPr>
        <w:pStyle w:val="Heading1"/>
        <w:numPr>
          <w:ilvl w:val="0"/>
          <w:numId w:val="3"/>
        </w:numPr>
        <w:spacing w:line="360" w:lineRule="auto"/>
        <w:ind w:left="284" w:hanging="284"/>
        <w:jc w:val="both"/>
        <w:rPr/>
      </w:pPr>
      <w:bookmarkStart w:colFirst="0" w:colLast="0" w:name="_heading=h.8u1zm5wrg7po" w:id="2"/>
      <w:bookmarkEnd w:id="2"/>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97">
      <w:pPr>
        <w:spacing w:line="360" w:lineRule="auto"/>
        <w:jc w:val="both"/>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 and Motivation:</w:t>
      </w:r>
    </w:p>
    <w:p w:rsidR="00000000" w:rsidDel="00000000" w:rsidP="00000000" w:rsidRDefault="00000000" w:rsidRPr="00000000" w14:paraId="00000099">
      <w:pPr>
        <w:spacing w:line="360" w:lineRule="auto"/>
        <w:ind w:left="0" w:firstLine="0"/>
        <w:jc w:val="both"/>
        <w:rPr/>
      </w:pPr>
      <w:r w:rsidDel="00000000" w:rsidR="00000000" w:rsidRPr="00000000">
        <w:rPr>
          <w:rtl w:val="0"/>
        </w:rPr>
        <w:t xml:space="preserve">The accelerated digitalization of economic activities and the globalization of services have significantly increased the demand for efficient, transparent, and accessible international payment and foreign exchange solutions. Companies and independent professionals increasingly operate across borders, whether through service provision, digital products, or international partnerships. However, despite technological advances in other areas of the financial sector, international transfers and currency exchange operations remain complex, costly, and poorly transparent, especially for small and medium-sized economic agents. This scenario reveals a market opportunity for technological solutions capable of reducing operational friction and increasing efficiency in cross-border financial transactions, particularly those that integrate transactional execution with accounting and operational traceability, which are still insufficiently addressed by existing solutions.</w:t>
      </w:r>
    </w:p>
    <w:p w:rsidR="00000000" w:rsidDel="00000000" w:rsidP="00000000" w:rsidRDefault="00000000" w:rsidRPr="00000000" w14:paraId="0000009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and Value Proposition:</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360" w:lineRule="auto"/>
        <w:ind w:left="0" w:firstLine="0"/>
        <w:jc w:val="both"/>
        <w:rPr/>
      </w:pPr>
      <w:r w:rsidDel="00000000" w:rsidR="00000000" w:rsidRPr="00000000">
        <w:rPr>
          <w:rtl w:val="0"/>
        </w:rPr>
        <w:t xml:space="preserve">The problem addressed in this work lies in the operational, financial, and informational inefficiencies of traditional international payment and foreign exchange systems. Users often face long processing times, limited visibility into exchange rate formation, high and unpredictable fees, and difficulties in reconciling transactions with their internal accounting systems. These pain points directly impact cash flow management, cost predictability, and strategic decision-making. In response, this project proposes the Nexos platform, whose value proposition is based on the integration of quotation, execution, settlement, and accounting records into a single digital infrastructure. By centralizing these processes, the solution aims to provide greater transparency, automation, traceability, and operational control, generating value through cost reduction, time savings, and improved financial management.</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of the Work:</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360" w:lineRule="auto"/>
        <w:ind w:left="0" w:firstLine="0"/>
        <w:jc w:val="both"/>
        <w:rPr/>
      </w:pPr>
      <w:r w:rsidDel="00000000" w:rsidR="00000000" w:rsidRPr="00000000">
        <w:rPr>
          <w:rtl w:val="0"/>
        </w:rPr>
        <w:t xml:space="preserve">The general objective of this work is to create and validate a computational solution and to develop a business plan for its introduction into the market. Specifically, the project aims to develop a Minimum Viable Product (MVP) that enables the execution and monitoring of international foreign exchange and payment operations, define a scalable and modular system architecture, analyze the target market and competitive landscape, propose a sustainable revenue model, and conduct initial validations of the solution’s technical feasibility and market acceptance.</w:t>
      </w:r>
    </w:p>
    <w:p w:rsidR="00000000" w:rsidDel="00000000" w:rsidP="00000000" w:rsidRDefault="00000000" w:rsidRPr="00000000" w14:paraId="000000A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Justification and Contributions:</w:t>
      </w:r>
      <w:r w:rsidDel="00000000" w:rsidR="00000000" w:rsidRPr="00000000">
        <w:rPr>
          <w:rtl w:val="0"/>
        </w:rPr>
      </w:r>
    </w:p>
    <w:p w:rsidR="00000000" w:rsidDel="00000000" w:rsidP="00000000" w:rsidRDefault="00000000" w:rsidRPr="00000000" w14:paraId="000000A3">
      <w:pPr>
        <w:spacing w:line="360" w:lineRule="auto"/>
        <w:ind w:left="0" w:firstLine="0"/>
        <w:jc w:val="both"/>
        <w:rPr/>
      </w:pPr>
      <w:r w:rsidDel="00000000" w:rsidR="00000000" w:rsidRPr="00000000">
        <w:rPr>
          <w:rtl w:val="0"/>
        </w:rPr>
        <w:t xml:space="preserve">The relevance of this project is justified from multiple perspectives. From a market standpoint, the solution addresses structural inefficiencies in the international payments and foreign exchange sector, particularly for underserved segments such as small and medium-sized enterprises and independent professionals. From a technological perspective, the project applies modern software engineering principles, including service-oriented architecture, modular backend development, and data integrity mechanisms, contributing to the design of robust financial systems. Economically, the proposed solution has the potential to reduce indirect transaction costs, increase operational efficiency, and enable better financial planning for its users.</w:t>
      </w:r>
    </w:p>
    <w:p w:rsidR="00000000" w:rsidDel="00000000" w:rsidP="00000000" w:rsidRDefault="00000000" w:rsidRPr="00000000" w14:paraId="000000A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Work Structure:</w:t>
      </w:r>
      <w:r w:rsidDel="00000000" w:rsidR="00000000" w:rsidRPr="00000000">
        <w:rPr>
          <w:rtl w:val="0"/>
        </w:rPr>
      </w:r>
    </w:p>
    <w:p w:rsidR="00000000" w:rsidDel="00000000" w:rsidP="00000000" w:rsidRDefault="00000000" w:rsidRPr="00000000" w14:paraId="000000A5">
      <w:pPr>
        <w:spacing w:line="360" w:lineRule="auto"/>
        <w:ind w:left="0" w:firstLine="0"/>
        <w:jc w:val="both"/>
        <w:rPr/>
      </w:pPr>
      <w:r w:rsidDel="00000000" w:rsidR="00000000" w:rsidRPr="00000000">
        <w:rPr>
          <w:rtl w:val="0"/>
        </w:rPr>
        <w:t xml:space="preserve">This work is structured as follows. Chapter 2 presents the development of the proposed solution, including market assumptions, competitive analysis, technological architecture, and the business plan. Chapter 3 discusses the validation methods and results obtained during the project. Finally, Chapter 4 concludes the work, summarizing the achievements, limitations, and future perspectives of the Nexos platform.</w:t>
      </w:r>
    </w:p>
    <w:p w:rsidR="00000000" w:rsidDel="00000000" w:rsidP="00000000" w:rsidRDefault="00000000" w:rsidRPr="00000000" w14:paraId="000000A6">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A7">
      <w:pPr>
        <w:spacing w:after="0" w:line="360" w:lineRule="auto"/>
        <w:ind w:firstLine="709"/>
        <w:jc w:val="both"/>
        <w:rPr/>
      </w:pPr>
      <w:r w:rsidDel="00000000" w:rsidR="00000000" w:rsidRPr="00000000">
        <w:rPr>
          <w:rtl w:val="0"/>
        </w:rPr>
      </w:r>
    </w:p>
    <w:p w:rsidR="00000000" w:rsidDel="00000000" w:rsidP="00000000" w:rsidRDefault="00000000" w:rsidRPr="00000000" w14:paraId="000000A8">
      <w:pPr>
        <w:spacing w:after="0" w:line="360" w:lineRule="auto"/>
        <w:ind w:firstLine="709"/>
        <w:jc w:val="both"/>
        <w:rPr/>
      </w:pPr>
      <w:r w:rsidDel="00000000" w:rsidR="00000000" w:rsidRPr="00000000">
        <w:rPr>
          <w:rtl w:val="0"/>
        </w:rPr>
      </w:r>
    </w:p>
    <w:p w:rsidR="00000000" w:rsidDel="00000000" w:rsidP="00000000" w:rsidRDefault="00000000" w:rsidRPr="00000000" w14:paraId="000000A9">
      <w:pPr>
        <w:pStyle w:val="Heading1"/>
        <w:numPr>
          <w:ilvl w:val="0"/>
          <w:numId w:val="1"/>
        </w:numPr>
        <w:spacing w:line="360" w:lineRule="auto"/>
        <w:ind w:left="360" w:hanging="360"/>
        <w:jc w:val="both"/>
        <w:rPr/>
      </w:pPr>
      <w:bookmarkStart w:colFirst="0" w:colLast="0" w:name="_heading=h.77ecoir0gmoo" w:id="3"/>
      <w:bookmarkEnd w:id="3"/>
      <w:r w:rsidDel="00000000" w:rsidR="00000000" w:rsidRPr="00000000">
        <w:rPr>
          <w:rtl w:val="0"/>
        </w:rPr>
        <w:t xml:space="preserve">[Solution Development]</w:t>
      </w:r>
    </w:p>
    <w:p w:rsidR="00000000" w:rsidDel="00000000" w:rsidP="00000000" w:rsidRDefault="00000000" w:rsidRPr="00000000" w14:paraId="000000AA">
      <w:pPr>
        <w:spacing w:line="360" w:lineRule="auto"/>
        <w:jc w:val="both"/>
        <w:rPr/>
      </w:pPr>
      <w:r w:rsidDel="00000000" w:rsidR="00000000" w:rsidRPr="00000000">
        <w:rPr>
          <w:rtl w:val="0"/>
        </w:rPr>
      </w:r>
    </w:p>
    <w:p w:rsidR="00000000" w:rsidDel="00000000" w:rsidP="00000000" w:rsidRDefault="00000000" w:rsidRPr="00000000" w14:paraId="000000AB">
      <w:pPr>
        <w:pStyle w:val="Heading1"/>
        <w:numPr>
          <w:ilvl w:val="1"/>
          <w:numId w:val="1"/>
        </w:numPr>
        <w:spacing w:line="360" w:lineRule="auto"/>
        <w:ind w:left="426" w:hanging="426"/>
        <w:rPr/>
      </w:pPr>
      <w:bookmarkStart w:colFirst="0" w:colLast="0" w:name="_heading=h.36962b2wlo4f" w:id="4"/>
      <w:bookmarkEnd w:id="4"/>
      <w:r w:rsidDel="00000000" w:rsidR="00000000" w:rsidRPr="00000000">
        <w:rPr>
          <w:rtl w:val="0"/>
        </w:rPr>
        <w:t xml:space="preserve"> [Definition of Market Assumptions and Hypotheses:]</w:t>
      </w:r>
    </w:p>
    <w:p w:rsidR="00000000" w:rsidDel="00000000" w:rsidP="00000000" w:rsidRDefault="00000000" w:rsidRPr="00000000" w14:paraId="000000AC">
      <w:pPr>
        <w:spacing w:line="360" w:lineRule="auto"/>
        <w:jc w:val="both"/>
        <w:rPr/>
      </w:pPr>
      <w:r w:rsidDel="00000000" w:rsidR="00000000" w:rsidRPr="00000000">
        <w:rPr>
          <w:rtl w:val="0"/>
        </w:rPr>
      </w:r>
    </w:p>
    <w:p w:rsidR="00000000" w:rsidDel="00000000" w:rsidP="00000000" w:rsidRDefault="00000000" w:rsidRPr="00000000" w14:paraId="000000AD">
      <w:pPr>
        <w:spacing w:line="360" w:lineRule="auto"/>
        <w:jc w:val="both"/>
        <w:rPr/>
      </w:pPr>
      <w:r w:rsidDel="00000000" w:rsidR="00000000" w:rsidRPr="00000000">
        <w:rPr>
          <w:rtl w:val="0"/>
        </w:rPr>
        <w:t xml:space="preserve">The development of the Nexos platform was guided by a set of strategic market assumptions derived from the analysis of the international payments and foreign exchange sector, particularly focusing on small and medium-sized enterprises and independent professionals engaged in cross-border transactions. These assumptions were fundamental in shaping both the technical architecture of the solution and its business model.</w:t>
      </w:r>
    </w:p>
    <w:p w:rsidR="00000000" w:rsidDel="00000000" w:rsidP="00000000" w:rsidRDefault="00000000" w:rsidRPr="00000000" w14:paraId="000000AE">
      <w:pPr>
        <w:spacing w:line="360" w:lineRule="auto"/>
        <w:jc w:val="both"/>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Hypothesis</w:t>
      </w:r>
      <w:r w:rsidDel="00000000" w:rsidR="00000000" w:rsidRPr="00000000">
        <w:rPr>
          <w:rtl w:val="0"/>
        </w:rPr>
      </w:r>
    </w:p>
    <w:p w:rsidR="00000000" w:rsidDel="00000000" w:rsidP="00000000" w:rsidRDefault="00000000" w:rsidRPr="00000000" w14:paraId="000000B0">
      <w:pPr>
        <w:spacing w:line="360" w:lineRule="auto"/>
        <w:jc w:val="both"/>
        <w:rPr/>
      </w:pPr>
      <w:r w:rsidDel="00000000" w:rsidR="00000000" w:rsidRPr="00000000">
        <w:rPr>
          <w:rtl w:val="0"/>
        </w:rPr>
        <w:t xml:space="preserve">The problem hypothesis assumes that companies and professionals who frequently perform international transactions face significant operational and financial pain points, including lack of transparency in exchange rate formation, high indirect costs, fragmented processes, and difficulties in accounting reconciliation. It is further assumed that this audience is willing to adopt and pay for a technological solution that reduces complexity, increases control, and improves predictability in international financial operations.</w:t>
      </w:r>
    </w:p>
    <w:p w:rsidR="00000000" w:rsidDel="00000000" w:rsidP="00000000" w:rsidRDefault="00000000" w:rsidRPr="00000000" w14:paraId="000000B1">
      <w:pPr>
        <w:spacing w:line="360" w:lineRule="auto"/>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3">
      <w:pPr>
        <w:spacing w:line="360" w:lineRule="auto"/>
        <w:jc w:val="both"/>
        <w:rPr/>
      </w:pPr>
      <w:r w:rsidDel="00000000" w:rsidR="00000000" w:rsidRPr="00000000">
        <w:rPr>
          <w:rtl w:val="0"/>
        </w:rPr>
        <w:t xml:space="preserve">The solution hypothesis assumes that a unified computational platform integrating quotation, foreign exchange execution, settlement, and accounting records is an effective and scalable way to address the identified problem. By centralizing these processes into a single digital infrastructure, Nexos is expected to reduce operational friction, eliminate manual steps, and increase traceability and efficiency compared to traditional banking and fragmented fintech solutions.</w:t>
      </w:r>
    </w:p>
    <w:p w:rsidR="00000000" w:rsidDel="00000000" w:rsidP="00000000" w:rsidRDefault="00000000" w:rsidRPr="00000000" w14:paraId="000000B4">
      <w:pPr>
        <w:spacing w:line="360" w:lineRule="auto"/>
        <w:jc w:val="both"/>
        <w:rPr/>
      </w:pPr>
      <w:r w:rsidDel="00000000" w:rsidR="00000000" w:rsidRPr="00000000">
        <w:rPr>
          <w:rtl w:val="0"/>
        </w:rPr>
      </w:r>
    </w:p>
    <w:p w:rsidR="00000000" w:rsidDel="00000000" w:rsidP="00000000" w:rsidRDefault="00000000" w:rsidRPr="00000000" w14:paraId="000000B5">
      <w:pPr>
        <w:spacing w:line="360" w:lineRule="auto"/>
        <w:jc w:val="both"/>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7">
      <w:pPr>
        <w:spacing w:line="360" w:lineRule="auto"/>
        <w:jc w:val="both"/>
        <w:rPr/>
      </w:pPr>
      <w:r w:rsidDel="00000000" w:rsidR="00000000" w:rsidRPr="00000000">
        <w:rPr>
          <w:rtl w:val="0"/>
        </w:rPr>
        <w:t xml:space="preserve">The value hypothesis assumes that the proposed pricing and revenue model, based on transaction fees and service usage, is acceptable to the target customers due to the perceived gains in efficiency, transparency, and cost reduction. The value delivered by automation, time savings, and improved financial management is assumed to outweigh the monetary cost of using the platform.</w:t>
      </w:r>
    </w:p>
    <w:p w:rsidR="00000000" w:rsidDel="00000000" w:rsidP="00000000" w:rsidRDefault="00000000" w:rsidRPr="00000000" w14:paraId="000000B8">
      <w:pPr>
        <w:spacing w:line="360" w:lineRule="auto"/>
        <w:jc w:val="both"/>
        <w:rPr>
          <w:b w:val="1"/>
          <w:bCs w:val="1"/>
        </w:rPr>
      </w:pPr>
      <w:r w:rsidDel="00000000" w:rsidR="00000000" w:rsidRPr="00000000">
        <w:rPr>
          <w:rtl w:val="0"/>
        </w:rPr>
      </w:r>
    </w:p>
    <w:p w:rsidR="00000000" w:rsidDel="00000000" w:rsidP="00000000" w:rsidRDefault="00000000" w:rsidRPr="00000000" w14:paraId="000000B9">
      <w:pPr>
        <w:pStyle w:val="Heading1"/>
        <w:numPr>
          <w:ilvl w:val="1"/>
          <w:numId w:val="1"/>
        </w:numPr>
        <w:spacing w:line="360" w:lineRule="auto"/>
        <w:ind w:left="426" w:hanging="437"/>
        <w:rPr/>
      </w:pPr>
      <w:bookmarkStart w:colFirst="0" w:colLast="0" w:name="_heading=h.ekycsnzbypq7" w:id="5"/>
      <w:bookmarkEnd w:id="5"/>
      <w:r w:rsidDel="00000000" w:rsidR="00000000" w:rsidRPr="00000000">
        <w:rPr>
          <w:rtl w:val="0"/>
        </w:rPr>
        <w:t xml:space="preserve"> [Market Sizing and Analysis:]</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Size (TAM, SAM, SOM):</w:t>
      </w:r>
      <w:r w:rsidDel="00000000" w:rsidR="00000000" w:rsidRPr="00000000">
        <w:rPr>
          <w:rtl w:val="0"/>
        </w:rPr>
      </w:r>
    </w:p>
    <w:p w:rsidR="00000000" w:rsidDel="00000000" w:rsidP="00000000" w:rsidRDefault="00000000" w:rsidRPr="00000000" w14:paraId="000000BC">
      <w:pPr>
        <w:spacing w:line="360" w:lineRule="auto"/>
        <w:jc w:val="both"/>
        <w:rPr/>
      </w:pPr>
      <w:r w:rsidDel="00000000" w:rsidR="00000000" w:rsidRPr="00000000">
        <w:rPr>
          <w:rtl w:val="0"/>
        </w:rPr>
        <w:t xml:space="preserve">The market size analysis for the Nexos platform was conducted using the TAM, SAM, and SOM framework, considering exclusively the Brazilian market in order to establish a realistic and geographically constrained initial scope for the venture.</w:t>
      </w:r>
    </w:p>
    <w:p w:rsidR="00000000" w:rsidDel="00000000" w:rsidP="00000000" w:rsidRDefault="00000000" w:rsidRPr="00000000" w14:paraId="000000BD">
      <w:pPr>
        <w:spacing w:line="360" w:lineRule="auto"/>
        <w:jc w:val="both"/>
        <w:rPr/>
      </w:pPr>
      <w:r w:rsidDel="00000000" w:rsidR="00000000" w:rsidRPr="00000000">
        <w:rPr>
          <w:rtl w:val="0"/>
        </w:rPr>
      </w:r>
    </w:p>
    <w:p w:rsidR="00000000" w:rsidDel="00000000" w:rsidP="00000000" w:rsidRDefault="00000000" w:rsidRPr="00000000" w14:paraId="000000BE">
      <w:pPr>
        <w:spacing w:line="360" w:lineRule="auto"/>
        <w:jc w:val="both"/>
        <w:rPr/>
      </w:pPr>
      <w:r w:rsidDel="00000000" w:rsidR="00000000" w:rsidRPr="00000000">
        <w:rPr>
          <w:rtl w:val="0"/>
        </w:rPr>
        <w:t xml:space="preserve">The Total Addressable Market (TAM) represents the total volume of international payment and foreign exchange transactions performed by Brazilian small and medium-sized enterprises and independent professionals. According to data from the Central Bank of Brazil and international financial reports, Brazil processes approximately USD 500 billion annually in cross-border payments, including trade, services, and capital flows. Studies indicate that small and medium-sized enterprises and independent service providers account for approximately 25% to 30% of Brazil’s international payment volume, particularly in service exports, digital products, and international contracting. Adopting a conservative assumption of 25%, the TAM relevant to Nexos is estimated at USD 125 billion per year in transaction volume. This value represents the maximum theoretical market if all eligible Brazilian SMEs and professionals were to adopt the platform.</w:t>
      </w:r>
    </w:p>
    <w:p w:rsidR="00000000" w:rsidDel="00000000" w:rsidP="00000000" w:rsidRDefault="00000000" w:rsidRPr="00000000" w14:paraId="000000BF">
      <w:pPr>
        <w:spacing w:line="360" w:lineRule="auto"/>
        <w:jc w:val="both"/>
        <w:rPr/>
      </w:pPr>
      <w:r w:rsidDel="00000000" w:rsidR="00000000" w:rsidRPr="00000000">
        <w:rPr>
          <w:rtl w:val="0"/>
        </w:rPr>
      </w:r>
    </w:p>
    <w:p w:rsidR="00000000" w:rsidDel="00000000" w:rsidP="00000000" w:rsidRDefault="00000000" w:rsidRPr="00000000" w14:paraId="000000C0">
      <w:pPr>
        <w:spacing w:line="360" w:lineRule="auto"/>
        <w:jc w:val="both"/>
        <w:rPr/>
      </w:pPr>
      <w:r w:rsidDel="00000000" w:rsidR="00000000" w:rsidRPr="00000000">
        <w:rPr>
          <w:rtl w:val="0"/>
        </w:rPr>
        <w:t xml:space="preserve">The Serviceable Available Market (SAM) corresponds to the portion of the TAM that Nexos can realistically serve given regulatory, operational, and strategic constraints. In its initial phase, the platform targets Brazilian users operating primarily with international service payments, digital exports, and recurring cross-border transfers, excluding large corporations and complex trade finance operations. By restricting the scope to approximately 40% of the TAM, the SAM is estimated at USD 50 billion annually. This segment reflects the portion of the Brazilian market that aligns with Nexos’ initial technological capabilities, compliance scope, and go-to-market strategy.</w:t>
      </w:r>
    </w:p>
    <w:p w:rsidR="00000000" w:rsidDel="00000000" w:rsidP="00000000" w:rsidRDefault="00000000" w:rsidRPr="00000000" w14:paraId="000000C1">
      <w:pPr>
        <w:spacing w:line="360" w:lineRule="auto"/>
        <w:jc w:val="both"/>
        <w:rPr/>
      </w:pPr>
      <w:r w:rsidDel="00000000" w:rsidR="00000000" w:rsidRPr="00000000">
        <w:rPr>
          <w:rtl w:val="0"/>
        </w:rPr>
      </w:r>
    </w:p>
    <w:p w:rsidR="00000000" w:rsidDel="00000000" w:rsidP="00000000" w:rsidRDefault="00000000" w:rsidRPr="00000000" w14:paraId="000000C2">
      <w:pPr>
        <w:spacing w:line="360" w:lineRule="auto"/>
        <w:jc w:val="both"/>
        <w:rPr/>
      </w:pPr>
      <w:r w:rsidDel="00000000" w:rsidR="00000000" w:rsidRPr="00000000">
        <w:rPr>
          <w:rtl w:val="0"/>
        </w:rPr>
        <w:t xml:space="preserve">The Serviceable Obtainable Market (SOM) represents the achievable share of the SAM that Nexos can capture in the early stages of operation. Considering the competitive environment, adoption barriers, and the gradual nature of customer acquisition in financial services, a conservative penetration rate of 0.5% of the SAM is assumed. This results in an estimated SOM of USD 250 million in annual transaction volume processed through the platform during its initial growth phase. This value supports realistic revenue projections and reflects a cautious and sustainable expansion strategy focused on early adopters with recurrent international transaction needs.</w:t>
      </w:r>
    </w:p>
    <w:p w:rsidR="00000000" w:rsidDel="00000000" w:rsidP="00000000" w:rsidRDefault="00000000" w:rsidRPr="00000000" w14:paraId="000000C3">
      <w:pPr>
        <w:spacing w:line="360" w:lineRule="auto"/>
        <w:jc w:val="both"/>
        <w:rPr/>
      </w:pPr>
      <w:r w:rsidDel="00000000" w:rsidR="00000000" w:rsidRPr="00000000">
        <w:rPr>
          <w:rtl w:val="0"/>
        </w:rPr>
      </w:r>
    </w:p>
    <w:p w:rsidR="00000000" w:rsidDel="00000000" w:rsidP="00000000" w:rsidRDefault="00000000" w:rsidRPr="00000000" w14:paraId="000000C4">
      <w:pPr>
        <w:spacing w:line="360" w:lineRule="auto"/>
        <w:jc w:val="both"/>
        <w:rPr/>
      </w:pPr>
      <w:r w:rsidDel="00000000" w:rsidR="00000000" w:rsidRPr="00000000">
        <w:rPr>
          <w:rtl w:val="0"/>
        </w:rPr>
        <w:t xml:space="preserve">Overall, the application of the TAM, SAM, and SOM framework to the Brazilian market demonstrates that Nexos operates within a sufficiently large and relevant economic space, even under conservative assumptions. The defined SOM ensures strategic focus and operational feasibility, while preserving scalability potential as the platform expands its regulatory coverage and service offerings.</w:t>
      </w:r>
    </w:p>
    <w:p w:rsidR="00000000" w:rsidDel="00000000" w:rsidP="00000000" w:rsidRDefault="00000000" w:rsidRPr="00000000" w14:paraId="000000C5">
      <w:pPr>
        <w:spacing w:line="360" w:lineRule="auto"/>
        <w:ind w:left="2160" w:firstLine="0"/>
        <w:jc w:val="both"/>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Segmentation and Profiling</w:t>
      </w:r>
    </w:p>
    <w:p w:rsidR="00000000" w:rsidDel="00000000" w:rsidP="00000000" w:rsidRDefault="00000000" w:rsidRPr="00000000" w14:paraId="000000C7">
      <w:pPr>
        <w:spacing w:line="360" w:lineRule="auto"/>
        <w:jc w:val="both"/>
        <w:rPr>
          <w:b w:val="1"/>
          <w:bCs w:val="1"/>
        </w:rPr>
      </w:pPr>
      <w:r w:rsidDel="00000000" w:rsidR="00000000" w:rsidRPr="00000000">
        <w:rPr>
          <w:rtl w:val="0"/>
        </w:rPr>
        <w:t xml:space="preserve">The target persona is characterized by limited internal financial infrastructure, sensitivity to indirect transaction costs, and a preference for digital, self-service solutions that integrate seamlessly with their operational workflows.</w:t>
      </w:r>
      <w:r w:rsidDel="00000000" w:rsidR="00000000" w:rsidRPr="00000000">
        <w:rPr>
          <w:rtl w:val="0"/>
        </w:rPr>
      </w:r>
    </w:p>
    <w:p w:rsidR="00000000" w:rsidDel="00000000" w:rsidP="00000000" w:rsidRDefault="00000000" w:rsidRPr="00000000" w14:paraId="000000C8">
      <w:pPr>
        <w:spacing w:line="360" w:lineRule="auto"/>
        <w:ind w:left="708" w:hanging="708"/>
        <w:jc w:val="both"/>
        <w:rPr/>
      </w:pPr>
      <w:r w:rsidDel="00000000" w:rsidR="00000000" w:rsidRPr="00000000">
        <w:rPr>
          <w:rtl w:val="0"/>
        </w:rPr>
      </w:r>
    </w:p>
    <w:p w:rsidR="00000000" w:rsidDel="00000000" w:rsidP="00000000" w:rsidRDefault="00000000" w:rsidRPr="00000000" w14:paraId="000000C9">
      <w:pPr>
        <w:spacing w:line="360" w:lineRule="auto"/>
        <w:ind w:left="708" w:hanging="708"/>
        <w:jc w:val="both"/>
        <w:rPr/>
      </w:pPr>
      <w:r w:rsidDel="00000000" w:rsidR="00000000" w:rsidRPr="00000000">
        <w:rPr>
          <w:rtl w:val="0"/>
        </w:rPr>
      </w:r>
    </w:p>
    <w:p w:rsidR="00000000" w:rsidDel="00000000" w:rsidP="00000000" w:rsidRDefault="00000000" w:rsidRPr="00000000" w14:paraId="000000CA">
      <w:pPr>
        <w:pStyle w:val="Heading1"/>
        <w:numPr>
          <w:ilvl w:val="1"/>
          <w:numId w:val="1"/>
        </w:numPr>
        <w:spacing w:line="360" w:lineRule="auto"/>
        <w:ind w:left="567" w:hanging="578"/>
        <w:rPr/>
      </w:pPr>
      <w:bookmarkStart w:colFirst="0" w:colLast="0" w:name="_heading=h.scaxfn1ap442" w:id="6"/>
      <w:bookmarkEnd w:id="6"/>
      <w:r w:rsidDel="00000000" w:rsidR="00000000" w:rsidRPr="00000000">
        <w:rPr>
          <w:rtl w:val="0"/>
        </w:rPr>
        <w:t xml:space="preserve">[Competitive Analysis and Differentials:]</w:t>
      </w:r>
    </w:p>
    <w:p w:rsidR="00000000" w:rsidDel="00000000" w:rsidP="00000000" w:rsidRDefault="00000000" w:rsidRPr="00000000" w14:paraId="000000CB">
      <w:pPr>
        <w:spacing w:line="360" w:lineRule="auto"/>
        <w:ind w:left="0" w:firstLine="0"/>
        <w:jc w:val="both"/>
        <w:rPr/>
      </w:pPr>
      <w:r w:rsidDel="00000000" w:rsidR="00000000" w:rsidRPr="00000000">
        <w:rPr>
          <w:rtl w:val="0"/>
        </w:rPr>
        <w:t xml:space="preserve">The competitive landscape of the international payments and foreign exchange market includes traditional banks, international remittance platforms, and fintech companies offering cross-border payment solutions. Traditional banks are characterized by high credibility and regulatory compliance but suffer from slow processes, high fees, and low transparency. Fintech platforms offer improved user experience and speed but often lack deeper operational integration, particularly in accounting and ledger management.</w:t>
      </w:r>
    </w:p>
    <w:p w:rsidR="00000000" w:rsidDel="00000000" w:rsidP="00000000" w:rsidRDefault="00000000" w:rsidRPr="00000000" w14:paraId="000000CC">
      <w:pPr>
        <w:spacing w:line="360" w:lineRule="auto"/>
        <w:jc w:val="both"/>
        <w:rPr/>
      </w:pPr>
      <w:r w:rsidDel="00000000" w:rsidR="00000000" w:rsidRPr="00000000">
        <w:rPr>
          <w:rtl w:val="0"/>
        </w:rPr>
        <w:t xml:space="preserve">Nexos differentiates itself by positioning as a financial infrastructure rather than a simple payment interface. Its competitive advantage lies in the integration of transactional execution with accounting logic, traceability mechanisms, and modular architecture, allowing for scalability and customization. This combination enables greater operational visibility and control, which is not commonly offered by competing solutions.</w:t>
      </w:r>
    </w:p>
    <w:p w:rsidR="00000000" w:rsidDel="00000000" w:rsidP="00000000" w:rsidRDefault="00000000" w:rsidRPr="00000000" w14:paraId="000000CD">
      <w:pPr>
        <w:spacing w:line="360" w:lineRule="auto"/>
        <w:ind w:left="0" w:firstLine="0"/>
        <w:jc w:val="both"/>
        <w:rPr/>
      </w:pPr>
      <w:r w:rsidDel="00000000" w:rsidR="00000000" w:rsidRPr="00000000">
        <w:rPr>
          <w:rtl w:val="0"/>
        </w:rPr>
      </w:r>
    </w:p>
    <w:p w:rsidR="00000000" w:rsidDel="00000000" w:rsidP="00000000" w:rsidRDefault="00000000" w:rsidRPr="00000000" w14:paraId="000000CE">
      <w:pPr>
        <w:pStyle w:val="Heading1"/>
        <w:numPr>
          <w:ilvl w:val="1"/>
          <w:numId w:val="1"/>
        </w:numPr>
        <w:spacing w:line="360" w:lineRule="auto"/>
        <w:ind w:left="567" w:hanging="567"/>
        <w:rPr/>
      </w:pPr>
      <w:bookmarkStart w:colFirst="0" w:colLast="0" w:name="_heading=h.setobv30biqr" w:id="7"/>
      <w:bookmarkEnd w:id="7"/>
      <w:r w:rsidDel="00000000" w:rsidR="00000000" w:rsidRPr="00000000">
        <w:rPr>
          <w:rtl w:val="0"/>
        </w:rPr>
        <w:t xml:space="preserve">[Technological Solution]</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0D2">
      <w:pPr>
        <w:spacing w:line="360" w:lineRule="auto"/>
        <w:jc w:val="both"/>
        <w:rPr>
          <w:b w:val="1"/>
          <w:bCs w:val="1"/>
        </w:rPr>
      </w:pPr>
      <w:r w:rsidDel="00000000" w:rsidR="00000000" w:rsidRPr="00000000">
        <w:rPr>
          <w:rtl w:val="0"/>
        </w:rPr>
        <w:t xml:space="preserve">The Nexos platform was designed based on a client-server architecture with service-oriented principles, enabling modularity, scalability, and ease of integration with external financial providers. The system includes backend services responsible for transaction processing, quotation management, ledger recording, and integration with external payment and exchange providers. Data persistence is handled through a relational database, ensuring data integrity and auditability.</w:t>
      </w:r>
      <w:r w:rsidDel="00000000" w:rsidR="00000000" w:rsidRPr="00000000">
        <w:rPr>
          <w:rtl w:val="0"/>
        </w:rPr>
      </w:r>
    </w:p>
    <w:p w:rsidR="00000000" w:rsidDel="00000000" w:rsidP="00000000" w:rsidRDefault="00000000" w:rsidRPr="00000000" w14:paraId="000000D3">
      <w:pPr>
        <w:spacing w:line="360" w:lineRule="auto"/>
        <w:ind w:left="0" w:firstLine="0"/>
        <w:rPr/>
      </w:pPr>
      <w:r w:rsidDel="00000000" w:rsidR="00000000" w:rsidRPr="00000000">
        <w:rPr>
          <w:rtl w:val="0"/>
        </w:rPr>
      </w:r>
    </w:p>
    <w:p w:rsidR="00000000" w:rsidDel="00000000" w:rsidP="00000000" w:rsidRDefault="00000000" w:rsidRPr="00000000" w14:paraId="000000D4">
      <w:pPr>
        <w:spacing w:line="360" w:lineRule="auto"/>
        <w:ind w:left="0" w:firstLine="0"/>
        <w:rPr/>
      </w:pPr>
      <w:r w:rsidDel="00000000" w:rsidR="00000000" w:rsidRPr="00000000">
        <w:rPr>
          <w:rtl w:val="0"/>
        </w:rPr>
      </w:r>
    </w:p>
    <w:p w:rsidR="00000000" w:rsidDel="00000000" w:rsidP="00000000" w:rsidRDefault="00000000" w:rsidRPr="00000000" w14:paraId="000000D5">
      <w:pPr>
        <w:spacing w:line="360" w:lineRule="auto"/>
        <w:ind w:left="0" w:firstLine="0"/>
        <w:rPr/>
      </w:pPr>
      <w:r w:rsidDel="00000000" w:rsidR="00000000" w:rsidRPr="00000000">
        <w:rPr>
          <w:rtl w:val="0"/>
        </w:rPr>
      </w:r>
    </w:p>
    <w:p w:rsidR="00000000" w:rsidDel="00000000" w:rsidP="00000000" w:rsidRDefault="00000000" w:rsidRPr="00000000" w14:paraId="000000D6">
      <w:pPr>
        <w:spacing w:line="360" w:lineRule="auto"/>
        <w:ind w:left="0" w:firstLine="0"/>
        <w:rPr/>
      </w:pPr>
      <w:r w:rsidDel="00000000" w:rsidR="00000000" w:rsidRPr="00000000">
        <w:rPr>
          <w:rtl w:val="0"/>
        </w:rPr>
      </w:r>
    </w:p>
    <w:p w:rsidR="00000000" w:rsidDel="00000000" w:rsidP="00000000" w:rsidRDefault="00000000" w:rsidRPr="00000000" w14:paraId="000000D7">
      <w:pPr>
        <w:spacing w:line="360" w:lineRule="auto"/>
        <w:ind w:left="0" w:firstLine="0"/>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0DA">
      <w:pPr>
        <w:spacing w:line="360" w:lineRule="auto"/>
        <w:rPr/>
      </w:pPr>
      <w:r w:rsidDel="00000000" w:rsidR="00000000" w:rsidRPr="00000000">
        <w:rPr>
          <w:rtl w:val="0"/>
        </w:rPr>
        <w:t xml:space="preserve">Functional requirements include user management, transaction initiation and monitoring, quotation generation, execution of foreign exchange operations, and automated accounting records. Non-functional requirements focus on security, scalability, performance, and reliability. User interactions are defined through use cases such as transaction creation, status tracking, and financial reporting.</w:t>
      </w:r>
    </w:p>
    <w:p w:rsidR="00000000" w:rsidDel="00000000" w:rsidP="00000000" w:rsidRDefault="00000000" w:rsidRPr="00000000" w14:paraId="000000DB">
      <w:pPr>
        <w:spacing w:line="360" w:lineRule="auto"/>
        <w:ind w:left="0" w:firstLine="0"/>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0DD">
      <w:pPr>
        <w:spacing w:line="360" w:lineRule="auto"/>
        <w:ind w:left="0" w:firstLine="0"/>
        <w:rPr/>
      </w:pPr>
      <w:r w:rsidDel="00000000" w:rsidR="00000000" w:rsidRPr="00000000">
        <w:rPr>
          <w:rtl w:val="0"/>
        </w:rPr>
      </w:r>
    </w:p>
    <w:p w:rsidR="00000000" w:rsidDel="00000000" w:rsidP="00000000" w:rsidRDefault="00000000" w:rsidRPr="00000000" w14:paraId="000000DE">
      <w:pPr>
        <w:spacing w:line="360" w:lineRule="auto"/>
        <w:rPr/>
      </w:pPr>
      <w:r w:rsidDel="00000000" w:rsidR="00000000" w:rsidRPr="00000000">
        <w:rPr>
          <w:rtl w:val="0"/>
        </w:rPr>
        <w:t xml:space="preserve">The development followed an incremental methodology, resulting in a Minimum Viable Product (MVP) that implements the core functionalities required to validate the solution’s value proposition. The MVP includes modular services, basic integrations, and internal controls.</w:t>
      </w:r>
      <w:r w:rsidDel="00000000" w:rsidR="00000000" w:rsidRPr="00000000">
        <w:rPr>
          <w:rtl w:val="0"/>
        </w:rPr>
      </w:r>
    </w:p>
    <w:p w:rsidR="00000000" w:rsidDel="00000000" w:rsidP="00000000" w:rsidRDefault="00000000" w:rsidRPr="00000000" w14:paraId="000000DF">
      <w:pPr>
        <w:spacing w:line="360" w:lineRule="auto"/>
        <w:ind w:left="1440" w:firstLine="0"/>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spacing w:line="360" w:lineRule="auto"/>
        <w:ind w:left="0" w:firstLine="0"/>
        <w:rPr/>
      </w:pPr>
      <w:r w:rsidDel="00000000" w:rsidR="00000000" w:rsidRPr="00000000">
        <w:rPr>
          <w:rtl w:val="0"/>
        </w:rPr>
        <w:t xml:space="preserve">Testing strategies encompassed unit and integration tests, focusing on validating transaction flows, data consistency, and system stability. The results demonstrated the technical robustness of the platform and its ability to handle the defined operational scenarios.</w:t>
      </w:r>
      <w:r w:rsidDel="00000000" w:rsidR="00000000" w:rsidRPr="00000000">
        <w:rPr>
          <w:rtl w:val="0"/>
        </w:rPr>
      </w:r>
    </w:p>
    <w:p w:rsidR="00000000" w:rsidDel="00000000" w:rsidP="00000000" w:rsidRDefault="00000000" w:rsidRPr="00000000" w14:paraId="000000E3">
      <w:pPr>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0E4">
      <w:pPr>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0E5">
      <w:pPr>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0E6">
      <w:pPr>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0E7">
      <w:pPr>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0E8">
      <w:pPr>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0E9">
      <w:pPr>
        <w:pStyle w:val="Heading1"/>
        <w:numPr>
          <w:ilvl w:val="1"/>
          <w:numId w:val="1"/>
        </w:numPr>
        <w:spacing w:line="360" w:lineRule="auto"/>
        <w:ind w:left="567" w:hanging="578"/>
        <w:jc w:val="both"/>
        <w:rPr/>
      </w:pPr>
      <w:bookmarkStart w:colFirst="0" w:colLast="0" w:name="_heading=h.v9w4whuoreih" w:id="8"/>
      <w:bookmarkEnd w:id="8"/>
      <w:r w:rsidDel="00000000" w:rsidR="00000000" w:rsidRPr="00000000">
        <w:rPr>
          <w:rtl w:val="0"/>
        </w:rPr>
        <w:t xml:space="preserve"> [The Business Plan]</w:t>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and Competitor Analysis:</w:t>
      </w:r>
      <w:r w:rsidDel="00000000" w:rsidR="00000000" w:rsidRPr="00000000">
        <w:rPr>
          <w:rtl w:val="0"/>
        </w:rPr>
      </w:r>
    </w:p>
    <w:p w:rsidR="00000000" w:rsidDel="00000000" w:rsidP="00000000" w:rsidRDefault="00000000" w:rsidRPr="00000000" w14:paraId="000000EC">
      <w:pPr>
        <w:spacing w:line="360" w:lineRule="auto"/>
        <w:ind w:left="0" w:firstLine="0"/>
        <w:rPr/>
      </w:pPr>
      <w:r w:rsidDel="00000000" w:rsidR="00000000" w:rsidRPr="00000000">
        <w:rPr>
          <w:rtl w:val="0"/>
        </w:rPr>
      </w:r>
    </w:p>
    <w:p w:rsidR="00000000" w:rsidDel="00000000" w:rsidP="00000000" w:rsidRDefault="00000000" w:rsidRPr="00000000" w14:paraId="000000ED">
      <w:pPr>
        <w:spacing w:line="360" w:lineRule="auto"/>
        <w:jc w:val="both"/>
        <w:rPr/>
      </w:pPr>
      <w:r w:rsidDel="00000000" w:rsidR="00000000" w:rsidRPr="00000000">
        <w:rPr>
          <w:rtl w:val="0"/>
        </w:rPr>
        <w:t xml:space="preserve">The business plan of Nexos is oriented toward a B2B and professional services market, targeting users with recurring international transaction needs. The value proposition emphasizes transparency, automation, and operational efficiency.</w:t>
      </w:r>
    </w:p>
    <w:p w:rsidR="00000000" w:rsidDel="00000000" w:rsidP="00000000" w:rsidRDefault="00000000" w:rsidRPr="00000000" w14:paraId="000000EE">
      <w:pPr>
        <w:spacing w:line="360" w:lineRule="auto"/>
        <w:ind w:left="1440" w:firstLine="0"/>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Model (Business Model Canvas - BMC):</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spacing w:line="360" w:lineRule="auto"/>
        <w:jc w:val="both"/>
        <w:rPr/>
      </w:pPr>
      <w:r w:rsidDel="00000000" w:rsidR="00000000" w:rsidRPr="00000000">
        <w:rPr>
          <w:rtl w:val="0"/>
        </w:rPr>
        <w:t xml:space="preserve">The business model follows a transaction-based revenue structure, complemented by service fees for advanced features. The Business Model Canvas reflects key partners such as financial institutions and payment providers, key activities related to platform maintenance and compliance, and key resources including technological infrastructure and regulatory knowledge.</w:t>
      </w:r>
    </w:p>
    <w:p w:rsidR="00000000" w:rsidDel="00000000" w:rsidP="00000000" w:rsidRDefault="00000000" w:rsidRPr="00000000" w14:paraId="000000F2">
      <w:pPr>
        <w:spacing w:line="360" w:lineRule="auto"/>
        <w:ind w:left="1440" w:firstLine="0"/>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Marketing and Sales Strategy:</w:t>
      </w:r>
      <w:r w:rsidDel="00000000" w:rsidR="00000000" w:rsidRPr="00000000">
        <w:rPr>
          <w:rtl w:val="0"/>
        </w:rPr>
      </w:r>
    </w:p>
    <w:p w:rsidR="00000000" w:rsidDel="00000000" w:rsidP="00000000" w:rsidRDefault="00000000" w:rsidRPr="00000000" w14:paraId="000000F4">
      <w:pPr>
        <w:spacing w:line="360" w:lineRule="auto"/>
        <w:ind w:left="0" w:firstLine="0"/>
        <w:rPr/>
      </w:pP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rtl w:val="0"/>
        </w:rPr>
        <w:t xml:space="preserve">The go-to-market strategy focuses on direct acquisition through digital channels, partnerships with service platforms, and targeted outreach to professionals and small businesses engaged in international operations. Customer retention strategies are based on continuous product improvement, customer support, and integration capabilities.</w:t>
      </w:r>
      <w:r w:rsidDel="00000000" w:rsidR="00000000" w:rsidRPr="00000000">
        <w:rPr>
          <w:rtl w:val="0"/>
        </w:rPr>
      </w:r>
    </w:p>
    <w:p w:rsidR="00000000" w:rsidDel="00000000" w:rsidP="00000000" w:rsidRDefault="00000000" w:rsidRPr="00000000" w14:paraId="000000F6">
      <w:pPr>
        <w:spacing w:line="360" w:lineRule="auto"/>
        <w:ind w:left="1440" w:firstLine="0"/>
        <w:rPr/>
      </w:pPr>
      <w:r w:rsidDel="00000000" w:rsidR="00000000" w:rsidRPr="00000000">
        <w:rPr>
          <w:rtl w:val="0"/>
        </w:rPr>
      </w:r>
    </w:p>
    <w:p w:rsidR="00000000" w:rsidDel="00000000" w:rsidP="00000000" w:rsidRDefault="00000000" w:rsidRPr="00000000" w14:paraId="000000F7">
      <w:pPr>
        <w:spacing w:line="360" w:lineRule="auto"/>
        <w:ind w:left="1440" w:firstLine="0"/>
        <w:rPr/>
      </w:pPr>
      <w:r w:rsidDel="00000000" w:rsidR="00000000" w:rsidRPr="00000000">
        <w:rPr>
          <w:rtl w:val="0"/>
        </w:rPr>
      </w:r>
    </w:p>
    <w:p w:rsidR="00000000" w:rsidDel="00000000" w:rsidP="00000000" w:rsidRDefault="00000000" w:rsidRPr="00000000" w14:paraId="000000F8">
      <w:pPr>
        <w:spacing w:line="360" w:lineRule="auto"/>
        <w:ind w:left="1440" w:firstLine="0"/>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Projection and Feasibility:</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B">
      <w:pPr>
        <w:spacing w:after="0" w:line="360" w:lineRule="auto"/>
        <w:ind w:left="0" w:firstLine="0"/>
        <w:jc w:val="both"/>
        <w:rPr/>
      </w:pPr>
      <w:r w:rsidDel="00000000" w:rsidR="00000000" w:rsidRPr="00000000">
        <w:rPr>
          <w:rtl w:val="0"/>
        </w:rPr>
        <w:t xml:space="preserve">Financial projections indicate a scalable cost structure, with technology and compliance representing the main expenses. The model suggests feasibility as transaction volume grows, with potential to reach break-even as user adoption increases. Initial investment requirements are primarily related to technology development and regulatory adaptation.</w:t>
      </w:r>
      <w:r w:rsidDel="00000000" w:rsidR="00000000" w:rsidRPr="00000000">
        <w:rPr>
          <w:rtl w:val="0"/>
        </w:rPr>
        <w:t xml:space="preserve"> </w:t>
      </w:r>
    </w:p>
    <w:p w:rsidR="00000000" w:rsidDel="00000000" w:rsidP="00000000" w:rsidRDefault="00000000" w:rsidRPr="00000000" w14:paraId="000000FC">
      <w:pPr>
        <w:spacing w:after="0" w:line="360" w:lineRule="auto"/>
        <w:ind w:left="0" w:firstLine="0"/>
        <w:jc w:val="both"/>
        <w:rPr/>
      </w:pPr>
      <w:r w:rsidDel="00000000" w:rsidR="00000000" w:rsidRPr="00000000">
        <w:rPr>
          <w:rtl w:val="0"/>
        </w:rPr>
      </w:r>
    </w:p>
    <w:p w:rsidR="00000000" w:rsidDel="00000000" w:rsidP="00000000" w:rsidRDefault="00000000" w:rsidRPr="00000000" w14:paraId="000000FD">
      <w:pPr>
        <w:pStyle w:val="Heading1"/>
        <w:numPr>
          <w:ilvl w:val="1"/>
          <w:numId w:val="1"/>
        </w:numPr>
        <w:spacing w:line="360" w:lineRule="auto"/>
        <w:ind w:left="426" w:hanging="426"/>
        <w:rPr/>
      </w:pPr>
      <w:bookmarkStart w:colFirst="0" w:colLast="0" w:name="_heading=h.kza6ijcl0vgd" w:id="9"/>
      <w:bookmarkEnd w:id="9"/>
      <w:r w:rsidDel="00000000" w:rsidR="00000000" w:rsidRPr="00000000">
        <w:rPr>
          <w:rtl w:val="0"/>
        </w:rPr>
        <w:t xml:space="preserve"> [Validation and Results]</w:t>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Methodology:</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spacing w:line="360" w:lineRule="auto"/>
        <w:rPr/>
      </w:pPr>
      <w:r w:rsidDel="00000000" w:rsidR="00000000" w:rsidRPr="00000000">
        <w:rPr>
          <w:rtl w:val="0"/>
        </w:rPr>
        <w:t xml:space="preserve">The validation of the Nexos project was conducted through qualitative and technical approaches aimed at testing both the business hypotheses and the acceptance of the MVP. The methodology included exploratory interviews with potential users, internal testing of the platform, and analysis of feedback related to usability, perceived value, and operational relevance.</w:t>
      </w:r>
      <w:r w:rsidDel="00000000" w:rsidR="00000000" w:rsidRPr="00000000">
        <w:rPr>
          <w:rtl w:val="0"/>
        </w:rPr>
      </w:r>
    </w:p>
    <w:p w:rsidR="00000000" w:rsidDel="00000000" w:rsidP="00000000" w:rsidRDefault="00000000" w:rsidRPr="00000000" w14:paraId="00000102">
      <w:pPr>
        <w:spacing w:line="360" w:lineRule="auto"/>
        <w:ind w:left="709" w:firstLine="0"/>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Validation Results: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105">
      <w:pPr>
        <w:spacing w:line="360" w:lineRule="auto"/>
        <w:rPr/>
      </w:pPr>
      <w:r w:rsidDel="00000000" w:rsidR="00000000" w:rsidRPr="00000000">
        <w:rPr>
          <w:rtl w:val="0"/>
        </w:rPr>
        <w:t xml:space="preserve">The validation results indicate positive feedback regarding transparency, integration, and operational control. Users highlighted the reduction of manual processes and improved visibility into transactions as key benefits. Based on the collected feedback, the project followed a persistence strategy, maintaining its core value proposition while identifying opportunities for incremental improvements in usability and feature depth.</w:t>
      </w:r>
    </w:p>
    <w:p w:rsidR="00000000" w:rsidDel="00000000" w:rsidP="00000000" w:rsidRDefault="00000000" w:rsidRPr="00000000" w14:paraId="00000106">
      <w:pPr>
        <w:spacing w:line="360" w:lineRule="auto"/>
        <w:ind w:left="1440" w:firstLine="0"/>
        <w:rPr/>
      </w:pPr>
      <w:r w:rsidDel="00000000" w:rsidR="00000000" w:rsidRPr="00000000">
        <w:rPr>
          <w:rtl w:val="0"/>
        </w:rPr>
      </w:r>
    </w:p>
    <w:p w:rsidR="00000000" w:rsidDel="00000000" w:rsidP="00000000" w:rsidRDefault="00000000" w:rsidRPr="00000000" w14:paraId="00000107">
      <w:pPr>
        <w:spacing w:line="360" w:lineRule="auto"/>
        <w:ind w:left="1440" w:firstLine="0"/>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Performance Indicators (KPIs):</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r>
    </w:p>
    <w:p w:rsidR="00000000" w:rsidDel="00000000" w:rsidP="00000000" w:rsidRDefault="00000000" w:rsidRPr="00000000" w14:paraId="0000010A">
      <w:pPr>
        <w:spacing w:line="360" w:lineRule="auto"/>
        <w:rPr/>
      </w:pPr>
      <w:r w:rsidDel="00000000" w:rsidR="00000000" w:rsidRPr="00000000">
        <w:rPr>
          <w:rtl w:val="0"/>
        </w:rPr>
        <w:t xml:space="preserve">Key performance indicators considered in the validation phase include qualitative indicators of user satisfaction, perceived value, and engagement with the MVP. Future quantitative KPIs such as Customer Acquisition Cost (CAC), Lifetime Value (LTV), and churn rate are defined as metrics for subsequent growth phases.</w:t>
      </w:r>
      <w:r w:rsidDel="00000000" w:rsidR="00000000" w:rsidRPr="00000000">
        <w:rPr>
          <w:rtl w:val="0"/>
        </w:rPr>
      </w:r>
    </w:p>
    <w:p w:rsidR="00000000" w:rsidDel="00000000" w:rsidP="00000000" w:rsidRDefault="00000000" w:rsidRPr="00000000" w14:paraId="0000010B">
      <w:pPr>
        <w:spacing w:line="360" w:lineRule="auto"/>
        <w:ind w:left="720" w:firstLine="0"/>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Risks and Mitigation Plan:</w:t>
      </w:r>
      <w:r w:rsidDel="00000000" w:rsidR="00000000" w:rsidRPr="00000000">
        <w:rPr>
          <w:rtl w:val="0"/>
        </w:rPr>
      </w:r>
    </w:p>
    <w:p w:rsidR="00000000" w:rsidDel="00000000" w:rsidP="00000000" w:rsidRDefault="00000000" w:rsidRPr="00000000" w14:paraId="0000010D">
      <w:pPr>
        <w:spacing w:line="360" w:lineRule="auto"/>
        <w:ind w:left="0" w:firstLine="0"/>
        <w:rPr/>
      </w:pPr>
      <w:r w:rsidDel="00000000" w:rsidR="00000000" w:rsidRPr="00000000">
        <w:rPr>
          <w:rtl w:val="0"/>
        </w:rPr>
        <w:t xml:space="preserve">Potential risks identified include regulatory complexity, competitive pressure, and technological scalability. Mitigation strategies involve modular system design, gradual market expansion, and continuous monitoring of regulatory requirements.</w:t>
      </w:r>
    </w:p>
    <w:p w:rsidR="00000000" w:rsidDel="00000000" w:rsidP="00000000" w:rsidRDefault="00000000" w:rsidRPr="00000000" w14:paraId="0000010E">
      <w:pPr>
        <w:spacing w:line="360" w:lineRule="auto"/>
        <w:rPr/>
      </w:pPr>
      <w:r w:rsidDel="00000000" w:rsidR="00000000" w:rsidRPr="00000000">
        <w:rPr>
          <w:rtl w:val="0"/>
        </w:rPr>
      </w:r>
    </w:p>
    <w:p w:rsidR="00000000" w:rsidDel="00000000" w:rsidP="00000000" w:rsidRDefault="00000000" w:rsidRPr="00000000" w14:paraId="0000010F">
      <w:pPr>
        <w:pStyle w:val="Heading1"/>
        <w:numPr>
          <w:ilvl w:val="0"/>
          <w:numId w:val="1"/>
        </w:numPr>
        <w:spacing w:line="360" w:lineRule="auto"/>
        <w:ind w:left="360" w:hanging="360"/>
        <w:rPr/>
      </w:pPr>
      <w:bookmarkStart w:colFirst="0" w:colLast="0" w:name="_heading=h.hc5yhvp1jpsb" w:id="10"/>
      <w:bookmarkEnd w:id="10"/>
      <w:r w:rsidDel="00000000" w:rsidR="00000000" w:rsidRPr="00000000">
        <w:rPr>
          <w:rtl w:val="0"/>
        </w:rPr>
        <w:t xml:space="preserve">Conclusion </w:t>
      </w:r>
    </w:p>
    <w:p w:rsidR="00000000" w:rsidDel="00000000" w:rsidP="00000000" w:rsidRDefault="00000000" w:rsidRPr="00000000" w14:paraId="00000110">
      <w:pPr>
        <w:spacing w:line="360" w:lineRule="auto"/>
        <w:rPr/>
      </w:pPr>
      <w:r w:rsidDel="00000000" w:rsidR="00000000" w:rsidRPr="00000000">
        <w:rPr>
          <w:rtl w:val="0"/>
        </w:rPr>
      </w:r>
    </w:p>
    <w:p w:rsidR="00000000" w:rsidDel="00000000" w:rsidP="00000000" w:rsidRDefault="00000000" w:rsidRPr="00000000" w14:paraId="00000111">
      <w:pPr>
        <w:spacing w:after="240" w:before="240" w:line="360" w:lineRule="auto"/>
        <w:jc w:val="both"/>
        <w:rPr/>
      </w:pPr>
      <w:r w:rsidDel="00000000" w:rsidR="00000000" w:rsidRPr="00000000">
        <w:rPr>
          <w:rtl w:val="0"/>
        </w:rPr>
        <w:t xml:space="preserve">This work aimed to develop and validate a computational solution and to propose a business plan for its introduction into the market, focusing on the reduction of operational and financial frictions in international foreign exchange and payment operations. Based on the results obtained throughout the project, it can be concluded that the proposed objectives were achieved. The Nexos platform was successfully designed and implemented as a Minimum Viable Product (MVP), demonstrating technical feasibility, architectural robustness, and alignment with the identified market needs.</w:t>
      </w:r>
    </w:p>
    <w:p w:rsidR="00000000" w:rsidDel="00000000" w:rsidP="00000000" w:rsidRDefault="00000000" w:rsidRPr="00000000" w14:paraId="00000112">
      <w:pPr>
        <w:spacing w:after="240" w:before="240" w:line="360" w:lineRule="auto"/>
        <w:jc w:val="both"/>
        <w:rPr/>
      </w:pPr>
      <w:r w:rsidDel="00000000" w:rsidR="00000000" w:rsidRPr="00000000">
        <w:rPr>
          <w:rtl w:val="0"/>
        </w:rPr>
        <w:t xml:space="preserve">From a technological perspective, the project resulted in a functional platform capable of integrating quotation, execution, settlement, and accounting records within a single digital infrastructure. The adopted service-oriented architecture proved adequate to ensure modularity, scalability, and ease of integration with external financial providers. The implementation and testing phases validated the system’s ability to handle core operational flows with consistency, traceability, and reliability, fulfilling the defined functional and non-functional requirements.</w:t>
      </w:r>
    </w:p>
    <w:p w:rsidR="00000000" w:rsidDel="00000000" w:rsidP="00000000" w:rsidRDefault="00000000" w:rsidRPr="00000000" w14:paraId="00000113">
      <w:pPr>
        <w:spacing w:after="240" w:before="240" w:line="360" w:lineRule="auto"/>
        <w:jc w:val="both"/>
        <w:rPr/>
      </w:pPr>
      <w:r w:rsidDel="00000000" w:rsidR="00000000" w:rsidRPr="00000000">
        <w:rPr>
          <w:rtl w:val="0"/>
        </w:rPr>
        <w:t xml:space="preserve">From a business and market perspective, the analyses conducted indicate that Nexos addresses a relevant and underserved segment, particularly small and medium-sized enterprises and independent professionals engaged in international transactions. The defined value proposition, supported by transparency, automation, and operational efficiency, was positively perceived during the initial validation processes. The proposed revenue model and go-to-market strategy present coherence with market practices and demonstrate potential economic viability as transaction volume and user adoption increase.</w:t>
      </w:r>
    </w:p>
    <w:p w:rsidR="00000000" w:rsidDel="00000000" w:rsidP="00000000" w:rsidRDefault="00000000" w:rsidRPr="00000000" w14:paraId="00000114">
      <w:pPr>
        <w:spacing w:after="240" w:before="240" w:line="360" w:lineRule="auto"/>
        <w:jc w:val="both"/>
        <w:rPr/>
      </w:pPr>
      <w:r w:rsidDel="00000000" w:rsidR="00000000" w:rsidRPr="00000000">
        <w:rPr>
          <w:rtl w:val="0"/>
        </w:rPr>
        <w:t xml:space="preserve">Regarding future projections, the evolution of Nexos involves the expansion of its technological capabilities, deeper integration with financial and regulatory infrastructures, and the enhancement of analytics and reporting features. Additionally, future stages include quantitative market validation, regulatory scaling, and geographic expansion, as well as the refinement of key performance indicators such as customer acquisition cost, lifetime value, and retention rates. These steps are essential for consolidating the platform as a scalable financial infrastructure.</w:t>
      </w:r>
    </w:p>
    <w:p w:rsidR="00000000" w:rsidDel="00000000" w:rsidP="00000000" w:rsidRDefault="00000000" w:rsidRPr="00000000" w14:paraId="00000115">
      <w:pPr>
        <w:spacing w:after="240" w:before="240" w:line="360" w:lineRule="auto"/>
        <w:jc w:val="both"/>
        <w:rPr/>
      </w:pPr>
      <w:r w:rsidDel="00000000" w:rsidR="00000000" w:rsidRPr="00000000">
        <w:rPr>
          <w:rtl w:val="0"/>
        </w:rPr>
        <w:t xml:space="preserve">In conclusion, this project demonstrates that the application of software engineering principles combined with market-oriented analysis can generate viable technological solutions for complex financial problems. Nexos represents a concrete contribution to the modernization of international payment and foreign exchange operations, offering a foundation for continued development, academic exploration, and entrepreneurial growth.</w:t>
      </w:r>
    </w:p>
    <w:p w:rsidR="00000000" w:rsidDel="00000000" w:rsidP="00000000" w:rsidRDefault="00000000" w:rsidRPr="00000000" w14:paraId="00000116">
      <w:pPr>
        <w:spacing w:after="0" w:line="360" w:lineRule="auto"/>
        <w:jc w:val="both"/>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rPr/>
      </w:pPr>
      <w:bookmarkStart w:colFirst="0" w:colLast="0" w:name="_heading=h.vl13p0v0zhj3" w:id="11"/>
      <w:bookmarkEnd w:id="1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19">
      <w:pPr>
        <w:spacing w:after="0" w:line="240" w:lineRule="auto"/>
        <w:rPr/>
      </w:pPr>
      <w:r w:rsidDel="00000000" w:rsidR="00000000" w:rsidRPr="00000000">
        <w:rPr>
          <w:rtl w:val="0"/>
        </w:rPr>
      </w:r>
    </w:p>
    <w:p w:rsidR="00000000" w:rsidDel="00000000" w:rsidP="00000000" w:rsidRDefault="00000000" w:rsidRPr="00000000" w14:paraId="0000011A">
      <w:pPr>
        <w:spacing w:after="240" w:before="240" w:line="240" w:lineRule="auto"/>
        <w:rPr/>
      </w:pPr>
      <w:r w:rsidDel="00000000" w:rsidR="00000000" w:rsidRPr="00000000">
        <w:rPr>
          <w:rtl w:val="0"/>
        </w:rPr>
        <w:t xml:space="preserve">BASS, Len; CLEMENTS, Paul; KAZMAN, Rick. </w:t>
      </w:r>
      <w:r w:rsidDel="00000000" w:rsidR="00000000" w:rsidRPr="00000000">
        <w:rPr>
          <w:i w:val="1"/>
          <w:iCs w:val="1"/>
          <w:rtl w:val="0"/>
        </w:rPr>
        <w:t xml:space="preserve">Software Architecture in Practice</w:t>
      </w:r>
      <w:r w:rsidDel="00000000" w:rsidR="00000000" w:rsidRPr="00000000">
        <w:rPr>
          <w:rtl w:val="0"/>
        </w:rPr>
        <w:t xml:space="preserve">. 4th ed. Boston: Addison-Wesley, 2022.</w:t>
      </w:r>
    </w:p>
    <w:p w:rsidR="00000000" w:rsidDel="00000000" w:rsidP="00000000" w:rsidRDefault="00000000" w:rsidRPr="00000000" w14:paraId="0000011B">
      <w:pPr>
        <w:spacing w:after="240" w:before="240" w:line="240" w:lineRule="auto"/>
        <w:rPr/>
      </w:pPr>
      <w:r w:rsidDel="00000000" w:rsidR="00000000" w:rsidRPr="00000000">
        <w:rPr>
          <w:rtl w:val="0"/>
        </w:rPr>
        <w:t xml:space="preserve">CENTRAL BANK OF BRAZIL. </w:t>
      </w:r>
      <w:r w:rsidDel="00000000" w:rsidR="00000000" w:rsidRPr="00000000">
        <w:rPr>
          <w:i w:val="1"/>
          <w:iCs w:val="1"/>
          <w:rtl w:val="0"/>
        </w:rPr>
        <w:t xml:space="preserve">Balance of Payments and International Investment Position Manual</w:t>
      </w:r>
      <w:r w:rsidDel="00000000" w:rsidR="00000000" w:rsidRPr="00000000">
        <w:rPr>
          <w:rtl w:val="0"/>
        </w:rPr>
        <w:t xml:space="preserve">. Brasília, 2024. Available at: https://www.bcb.gov.br/estabilidadefinanceira/balancopagamentos. Accessed on: Oct. 27, 2025.</w:t>
      </w:r>
    </w:p>
    <w:p w:rsidR="00000000" w:rsidDel="00000000" w:rsidP="00000000" w:rsidRDefault="00000000" w:rsidRPr="00000000" w14:paraId="0000011C">
      <w:pPr>
        <w:spacing w:after="240" w:before="240" w:line="240" w:lineRule="auto"/>
        <w:rPr/>
      </w:pPr>
      <w:r w:rsidDel="00000000" w:rsidR="00000000" w:rsidRPr="00000000">
        <w:rPr>
          <w:rtl w:val="0"/>
        </w:rPr>
        <w:t xml:space="preserve">CENTRAL BANK OF BRAZIL. </w:t>
      </w:r>
      <w:r w:rsidDel="00000000" w:rsidR="00000000" w:rsidRPr="00000000">
        <w:rPr>
          <w:i w:val="1"/>
          <w:iCs w:val="1"/>
          <w:rtl w:val="0"/>
        </w:rPr>
        <w:t xml:space="preserve">Foreign Exchange Market Statistics</w:t>
      </w:r>
      <w:r w:rsidDel="00000000" w:rsidR="00000000" w:rsidRPr="00000000">
        <w:rPr>
          <w:rtl w:val="0"/>
        </w:rPr>
        <w:t xml:space="preserve">. Brasília, 2024. Available at: https://www.bcb.gov.br/estabilidadefinanceira/cambio. Accessed on: Oct. 27, 2025.</w:t>
      </w:r>
    </w:p>
    <w:p w:rsidR="00000000" w:rsidDel="00000000" w:rsidP="00000000" w:rsidRDefault="00000000" w:rsidRPr="00000000" w14:paraId="0000011D">
      <w:pPr>
        <w:spacing w:after="240" w:before="240" w:line="240" w:lineRule="auto"/>
        <w:rPr/>
      </w:pPr>
      <w:r w:rsidDel="00000000" w:rsidR="00000000" w:rsidRPr="00000000">
        <w:rPr>
          <w:rtl w:val="0"/>
        </w:rPr>
        <w:t xml:space="preserve">GARTNER. </w:t>
      </w:r>
      <w:r w:rsidDel="00000000" w:rsidR="00000000" w:rsidRPr="00000000">
        <w:rPr>
          <w:i w:val="1"/>
          <w:iCs w:val="1"/>
          <w:rtl w:val="0"/>
        </w:rPr>
        <w:t xml:space="preserve">Market Guide for Cross-Border Payments</w:t>
      </w:r>
      <w:r w:rsidDel="00000000" w:rsidR="00000000" w:rsidRPr="00000000">
        <w:rPr>
          <w:rtl w:val="0"/>
        </w:rPr>
        <w:t xml:space="preserve">. Stamford: Gartner Research, 2024. Available at: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https://www.gartner.com</w:t>
        </w:r>
      </w:hyperlink>
      <w:r w:rsidDel="00000000" w:rsidR="00000000" w:rsidRPr="00000000">
        <w:rPr>
          <w:rtl w:val="0"/>
        </w:rPr>
        <w:t xml:space="preserve">. Accessed on: Oct. 27, 2025.</w:t>
      </w:r>
    </w:p>
    <w:p w:rsidR="00000000" w:rsidDel="00000000" w:rsidP="00000000" w:rsidRDefault="00000000" w:rsidRPr="00000000" w14:paraId="0000011E">
      <w:pPr>
        <w:spacing w:after="240" w:before="240" w:line="240" w:lineRule="auto"/>
        <w:rPr/>
      </w:pPr>
      <w:r w:rsidDel="00000000" w:rsidR="00000000" w:rsidRPr="00000000">
        <w:rPr>
          <w:rtl w:val="0"/>
        </w:rPr>
        <w:t xml:space="preserve">KOTLER, Philip; KELLER, Kevin Lane. </w:t>
      </w:r>
      <w:r w:rsidDel="00000000" w:rsidR="00000000" w:rsidRPr="00000000">
        <w:rPr>
          <w:i w:val="1"/>
          <w:iCs w:val="1"/>
          <w:rtl w:val="0"/>
        </w:rPr>
        <w:t xml:space="preserve">Marketing Management</w:t>
      </w:r>
      <w:r w:rsidDel="00000000" w:rsidR="00000000" w:rsidRPr="00000000">
        <w:rPr>
          <w:rtl w:val="0"/>
        </w:rPr>
        <w:t xml:space="preserve">. 15th ed. Harlow: Pearson Education, 2016.</w:t>
      </w:r>
    </w:p>
    <w:p w:rsidR="00000000" w:rsidDel="00000000" w:rsidP="00000000" w:rsidRDefault="00000000" w:rsidRPr="00000000" w14:paraId="0000011F">
      <w:pPr>
        <w:spacing w:after="240" w:before="240" w:line="240" w:lineRule="auto"/>
        <w:rPr/>
      </w:pPr>
      <w:r w:rsidDel="00000000" w:rsidR="00000000" w:rsidRPr="00000000">
        <w:rPr>
          <w:rtl w:val="0"/>
        </w:rPr>
        <w:t xml:space="preserve">PRESSMAN, Roger S.; MAXIM, Bruce R. </w:t>
      </w:r>
      <w:r w:rsidDel="00000000" w:rsidR="00000000" w:rsidRPr="00000000">
        <w:rPr>
          <w:i w:val="1"/>
          <w:iCs w:val="1"/>
          <w:rtl w:val="0"/>
        </w:rPr>
        <w:t xml:space="preserve">Software Engineering: A Practitioner’s Approach</w:t>
      </w:r>
      <w:r w:rsidDel="00000000" w:rsidR="00000000" w:rsidRPr="00000000">
        <w:rPr>
          <w:rtl w:val="0"/>
        </w:rPr>
        <w:t xml:space="preserve">. 9th ed. Porto Alegre: AMGH, 2021.</w:t>
      </w:r>
    </w:p>
    <w:p w:rsidR="00000000" w:rsidDel="00000000" w:rsidP="00000000" w:rsidRDefault="00000000" w:rsidRPr="00000000" w14:paraId="00000120">
      <w:pPr>
        <w:spacing w:after="240" w:before="240" w:line="240" w:lineRule="auto"/>
        <w:rPr/>
      </w:pPr>
      <w:r w:rsidDel="00000000" w:rsidR="00000000" w:rsidRPr="00000000">
        <w:rPr>
          <w:rtl w:val="0"/>
        </w:rPr>
        <w:t xml:space="preserve">RIES, Eric. </w:t>
      </w:r>
      <w:r w:rsidDel="00000000" w:rsidR="00000000" w:rsidRPr="00000000">
        <w:rPr>
          <w:i w:val="1"/>
          <w:iCs w:val="1"/>
          <w:rtl w:val="0"/>
        </w:rPr>
        <w:t xml:space="preserve">The Lean Startup: How Today’s Entrepreneurs Use Continuous Innovation to Create Radically Successful Businesses</w:t>
      </w:r>
      <w:r w:rsidDel="00000000" w:rsidR="00000000" w:rsidRPr="00000000">
        <w:rPr>
          <w:rtl w:val="0"/>
        </w:rPr>
        <w:t xml:space="preserve">. New York: Crown Business, 2011.</w:t>
      </w:r>
    </w:p>
    <w:p w:rsidR="00000000" w:rsidDel="00000000" w:rsidP="00000000" w:rsidRDefault="00000000" w:rsidRPr="00000000" w14:paraId="00000121">
      <w:pPr>
        <w:spacing w:after="240" w:before="240" w:line="240" w:lineRule="auto"/>
        <w:rPr/>
      </w:pPr>
      <w:r w:rsidDel="00000000" w:rsidR="00000000" w:rsidRPr="00000000">
        <w:rPr>
          <w:rtl w:val="0"/>
        </w:rPr>
        <w:t xml:space="preserve">SCHWAB, Klaus. </w:t>
      </w:r>
      <w:r w:rsidDel="00000000" w:rsidR="00000000" w:rsidRPr="00000000">
        <w:rPr>
          <w:i w:val="1"/>
          <w:iCs w:val="1"/>
          <w:rtl w:val="0"/>
        </w:rPr>
        <w:t xml:space="preserve">The Fourth Industrial Revolution</w:t>
      </w:r>
      <w:r w:rsidDel="00000000" w:rsidR="00000000" w:rsidRPr="00000000">
        <w:rPr>
          <w:rtl w:val="0"/>
        </w:rPr>
        <w:t xml:space="preserve">. New York: Crown Business, 2017.</w:t>
      </w:r>
    </w:p>
    <w:p w:rsidR="00000000" w:rsidDel="00000000" w:rsidP="00000000" w:rsidRDefault="00000000" w:rsidRPr="00000000" w14:paraId="00000122">
      <w:pPr>
        <w:spacing w:after="240" w:before="240" w:line="240" w:lineRule="auto"/>
        <w:rPr/>
      </w:pPr>
      <w:r w:rsidDel="00000000" w:rsidR="00000000" w:rsidRPr="00000000">
        <w:rPr>
          <w:rtl w:val="0"/>
        </w:rPr>
        <w:t xml:space="preserve">STATISTA. </w:t>
      </w:r>
      <w:r w:rsidDel="00000000" w:rsidR="00000000" w:rsidRPr="00000000">
        <w:rPr>
          <w:i w:val="1"/>
          <w:iCs w:val="1"/>
          <w:rtl w:val="0"/>
        </w:rPr>
        <w:t xml:space="preserve">Cross-border Payments Market Size Worldwide</w:t>
      </w:r>
      <w:r w:rsidDel="00000000" w:rsidR="00000000" w:rsidRPr="00000000">
        <w:rPr>
          <w:rtl w:val="0"/>
        </w:rPr>
        <w:t xml:space="preserve">. Hamburg, 2024. Available at: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https://www.statista.com</w:t>
        </w:r>
      </w:hyperlink>
      <w:r w:rsidDel="00000000" w:rsidR="00000000" w:rsidRPr="00000000">
        <w:rPr>
          <w:rtl w:val="0"/>
        </w:rPr>
        <w:t xml:space="preserve">. Accessed on: Oct. 27, 2025.</w:t>
      </w:r>
    </w:p>
    <w:p w:rsidR="00000000" w:rsidDel="00000000" w:rsidP="00000000" w:rsidRDefault="00000000" w:rsidRPr="00000000" w14:paraId="00000123">
      <w:pPr>
        <w:spacing w:after="240" w:before="240" w:line="240" w:lineRule="auto"/>
        <w:rPr/>
      </w:pPr>
      <w:r w:rsidDel="00000000" w:rsidR="00000000" w:rsidRPr="00000000">
        <w:rPr>
          <w:rtl w:val="0"/>
        </w:rPr>
        <w:t xml:space="preserve">VALENTE, José Armando et al. </w:t>
      </w:r>
      <w:r w:rsidDel="00000000" w:rsidR="00000000" w:rsidRPr="00000000">
        <w:rPr>
          <w:i w:val="1"/>
          <w:iCs w:val="1"/>
          <w:rtl w:val="0"/>
        </w:rPr>
        <w:t xml:space="preserve">Project-Based Higher Education in Computing: Inteli on the path to innovation</w:t>
      </w:r>
      <w:r w:rsidDel="00000000" w:rsidR="00000000" w:rsidRPr="00000000">
        <w:rPr>
          <w:rtl w:val="0"/>
        </w:rPr>
        <w:t xml:space="preserve">. Brazilian Journal of Informatics in Education, [S. l.], v. 33, p. 605–642, 2025. Available at: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https://journals-sol.sbc.org.br/index.php/rbie/article/view/4320</w:t>
        </w:r>
      </w:hyperlink>
      <w:r w:rsidDel="00000000" w:rsidR="00000000" w:rsidRPr="00000000">
        <w:rPr>
          <w:rtl w:val="0"/>
        </w:rPr>
        <w:t xml:space="preserve">. Accessed on: Oct. 27, 2025.</w:t>
      </w:r>
    </w:p>
    <w:p w:rsidR="00000000" w:rsidDel="00000000" w:rsidP="00000000" w:rsidRDefault="00000000" w:rsidRPr="00000000" w14:paraId="00000124">
      <w:pPr>
        <w:spacing w:after="240" w:before="240" w:line="240" w:lineRule="auto"/>
        <w:rPr/>
      </w:pPr>
      <w:r w:rsidDel="00000000" w:rsidR="00000000" w:rsidRPr="00000000">
        <w:rPr>
          <w:rtl w:val="0"/>
        </w:rPr>
        <w:t xml:space="preserve">WORLD BANK. </w:t>
      </w:r>
      <w:r w:rsidDel="00000000" w:rsidR="00000000" w:rsidRPr="00000000">
        <w:rPr>
          <w:i w:val="1"/>
          <w:iCs w:val="1"/>
          <w:rtl w:val="0"/>
        </w:rPr>
        <w:t xml:space="preserve">Remittance Prices Worldwide</w:t>
      </w:r>
      <w:r w:rsidDel="00000000" w:rsidR="00000000" w:rsidRPr="00000000">
        <w:rPr>
          <w:rtl w:val="0"/>
        </w:rPr>
        <w:t xml:space="preserve">. Washington, DC, 2024. Available at: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https://remittanceprices.worldbank.org</w:t>
        </w:r>
      </w:hyperlink>
      <w:r w:rsidDel="00000000" w:rsidR="00000000" w:rsidRPr="00000000">
        <w:rPr>
          <w:rtl w:val="0"/>
        </w:rPr>
        <w:t xml:space="preserve">. Accessed on: Oct. 27, 2025.</w:t>
      </w:r>
    </w:p>
    <w:p w:rsidR="00000000" w:rsidDel="00000000" w:rsidP="00000000" w:rsidRDefault="00000000" w:rsidRPr="00000000" w14:paraId="00000125">
      <w:pPr>
        <w:spacing w:after="240" w:before="240" w:line="240" w:lineRule="auto"/>
        <w:rPr/>
      </w:pPr>
      <w:r w:rsidDel="00000000" w:rsidR="00000000" w:rsidRPr="00000000">
        <w:rPr>
          <w:rtl w:val="0"/>
        </w:rPr>
        <w:t xml:space="preserve">WORLD ECONOMIC FORUM. </w:t>
      </w:r>
      <w:r w:rsidDel="00000000" w:rsidR="00000000" w:rsidRPr="00000000">
        <w:rPr>
          <w:i w:val="1"/>
          <w:iCs w:val="1"/>
          <w:rtl w:val="0"/>
        </w:rPr>
        <w:t xml:space="preserve">The Future of Financial Infrastructure</w:t>
      </w:r>
      <w:r w:rsidDel="00000000" w:rsidR="00000000" w:rsidRPr="00000000">
        <w:rPr>
          <w:rtl w:val="0"/>
        </w:rPr>
        <w:t xml:space="preserve">. Geneva, 2023. Available at:</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https://www.weforum.org</w:t>
        </w:r>
      </w:hyperlink>
      <w:r w:rsidDel="00000000" w:rsidR="00000000" w:rsidRPr="00000000">
        <w:rPr>
          <w:rtl w:val="0"/>
        </w:rPr>
        <w:t xml:space="preserve">. Accessed on: Oct. 27, 2025.</w:t>
      </w:r>
    </w:p>
    <w:p w:rsidR="00000000" w:rsidDel="00000000" w:rsidP="00000000" w:rsidRDefault="00000000" w:rsidRPr="00000000" w14:paraId="00000126">
      <w:pPr>
        <w:spacing w:after="0" w:line="240" w:lineRule="auto"/>
        <w:rPr>
          <w:b w:val="1"/>
          <w:bCs w:val="1"/>
          <w:color w:val="ee0000"/>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spacing w:after="0" w:line="360" w:lineRule="auto"/>
        <w:jc w:val="both"/>
        <w:rPr>
          <w:rFonts w:ascii="Calibri" w:cs="Calibri" w:eastAsia="Calibri" w:hAnsi="Calibri"/>
          <w:sz w:val="22"/>
          <w:szCs w:val="22"/>
        </w:rPr>
      </w:pPr>
      <w:r w:rsidDel="00000000" w:rsidR="00000000" w:rsidRPr="00000000">
        <w:rPr>
          <w:rtl w:val="0"/>
        </w:rPr>
      </w:r>
    </w:p>
    <w:sectPr>
      <w:headerReference r:id="rId19"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5"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6"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786" w:hanging="360.0000000000001"/>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uiPriority w:val="9"/>
    <w:rsid w:val="004A338B"/>
    <w:rPr>
      <w:rFonts w:ascii="Arial" w:hAnsi="Arial" w:cstheme="majorBidi" w:eastAsiaTheme="majorEastAsia"/>
      <w:b w:val="1"/>
      <w:color w:val="000000" w:themeColor="text1"/>
      <w:sz w:val="24"/>
      <w:szCs w:val="26"/>
    </w:rPr>
  </w:style>
  <w:style w:type="paragraph" w:styleId="CabealhodoSumrio">
    <w:name w:val="TOC Heading"/>
    <w:next w:val="Normal"/>
    <w:uiPriority w:val="39"/>
    <w:unhideWhenUsed w:val="1"/>
    <w:qFormat w:val="1"/>
    <w:rsid w:val="00FA5B0A"/>
  </w:style>
  <w:style w:type="character" w:styleId="Ttulo2Char" w:customStyle="1">
    <w:name w:val="Título 2 Char"/>
    <w:basedOn w:val="Fontepargpadro"/>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tatista.com" TargetMode="External"/><Relationship Id="rId10" Type="http://schemas.openxmlformats.org/officeDocument/2006/relationships/hyperlink" Target="https://www.gartner.com" TargetMode="External"/><Relationship Id="rId13" Type="http://schemas.openxmlformats.org/officeDocument/2006/relationships/hyperlink" Target="https://journals-sol.sbc.org.br/index.php/rbie/article/view/4320" TargetMode="External"/><Relationship Id="rId12" Type="http://schemas.openxmlformats.org/officeDocument/2006/relationships/hyperlink" Target="https://www.statist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artner.com" TargetMode="External"/><Relationship Id="rId15" Type="http://schemas.openxmlformats.org/officeDocument/2006/relationships/hyperlink" Target="https://remittanceprices.worldbank.org" TargetMode="External"/><Relationship Id="rId14" Type="http://schemas.openxmlformats.org/officeDocument/2006/relationships/hyperlink" Target="https://journals-sol.sbc.org.br/index.php/rbie/article/view/4320" TargetMode="External"/><Relationship Id="rId17" Type="http://schemas.openxmlformats.org/officeDocument/2006/relationships/hyperlink" Target="https://www.weforum.org" TargetMode="External"/><Relationship Id="rId16" Type="http://schemas.openxmlformats.org/officeDocument/2006/relationships/hyperlink" Target="https://remittanceprices.worldbank.org"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yperlink" Target="https://www.weforum.org" TargetMode="Externa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yi0Gp/pspiPBHa0qHEjgK8QRIA==">CgMxLjAyDmguZG43ZTVwbzA2ZGQzMg5oLjc0cXUzbTFuOGV4bjIOaC44dTF6bTV3cmc3cG8yDmguNzdlY29pcjBnbW9vMg5oLjM2OTYyYjJ3bG80ZjIOaC5la3ljc256YnlwcTcyDmguc2NheGZuMWFwNDQyMg5oLnNldG9idjMwYmlxcjIOaC52OXc0d2h1b3JlaWgyDmgua3phNmlqY2wwdmdkMg5oLmhjNXlodnAxanBzYjIOaC52bDEzcDB2MHpoajM4AHIhMUpSWEJ3ZlVxeExZMUt0dFRBdUhJaHQ5ZFp3R1ZTWF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2025-12-03T14:13:00Z</dcterms:created>
  <dc:creator>rodrigo a</dc:creator>
</cp:coreProperties>
</file>