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ae3deee9abeca7566b08d84247dbc59056d4d8"/>
    <w:p>
      <w:pPr>
        <w:pStyle w:val="Heading1"/>
      </w:pPr>
      <w:r>
        <w:t xml:space="preserve">Offline ERP for PACS — Architectural, Operational, and Governance Risks</w:t>
      </w:r>
    </w:p>
    <w:bookmarkStart w:id="20" w:name="introduction"/>
    <w:p>
      <w:pPr>
        <w:pStyle w:val="Heading2"/>
      </w:pPr>
      <w:r>
        <w:t xml:space="preserve">Introduction</w:t>
      </w:r>
    </w:p>
    <w:p>
      <w:pPr>
        <w:pStyle w:val="FirstParagraph"/>
      </w:pPr>
      <w:r>
        <w:t xml:space="preserve">The request for offline ERP capability in PACS environments is typically driven by genuine operational challenges such as unstable internet connectivity, remote godown operations, mobile field transactions, branch-level autonomy, and intermittent network availability. While the requirement appears operationally beneficial, introducing offline capability into a centrally governed ERP system fundamentally changes the architecture from a centralized transactional platform into a distributed multi-node system.</w:t>
      </w:r>
    </w:p>
    <w:p>
      <w:pPr>
        <w:pStyle w:val="BodyText"/>
      </w:pPr>
      <w:r>
        <w:t xml:space="preserve">The current PACS ERP architecture is designed around a single source of truth, centralized validations, unified governance, centralized auditability, and near real-time reporting. Offline enablement directly challenges these foundational principles and introduces systemic operational, financial, regulatory, and governance risks across all participating PACS, branches, godowns, mobile devices, and states.</w:t>
      </w:r>
    </w:p>
    <w:p>
      <w:pPr>
        <w:pStyle w:val="BodyText"/>
      </w:pPr>
      <w:r>
        <w:t xml:space="preserve">The concern is not limited to isolated technical issues. Once offline capability is enabled for one PACS or branch, it creates an operational precedent for all centers nationwide, multiplying infrastructure complexity, synchronization dependencies, reconciliation failures, and governance risks exponentially.</w:t>
      </w:r>
    </w:p>
    <w:p>
      <w:r>
        <w:pict>
          <v:rect style="width:0;height:1.5pt" o:hralign="center" o:hrstd="t" o:hr="t"/>
        </w:pict>
      </w:r>
    </w:p>
    <w:bookmarkEnd w:id="20"/>
    <w:bookmarkEnd w:id="21"/>
    <w:bookmarkStart w:id="27" w:name="installation-deployment-risk-explosion"/>
    <w:p>
      <w:pPr>
        <w:pStyle w:val="Heading1"/>
      </w:pPr>
      <w:r>
        <w:t xml:space="preserve">Installation &amp; Deployment Risk Explosion</w:t>
      </w:r>
    </w:p>
    <w:p>
      <w:pPr>
        <w:pStyle w:val="FirstParagraph"/>
      </w:pPr>
      <w:r>
        <w:t xml:space="preserve">Offline ERP introduces a completely different deployment and infrastructure model. Instead of deploying a centrally managed ERP system, every PACS, branch, godown, TAB device, POS device, and mobile node effectively becomes an independent operational environment requiring local infrastructure, synchronization management, backup strategies, security enforcement, and version control.</w:t>
      </w:r>
    </w:p>
    <w:bookmarkStart w:id="26" w:name="key-installation-risks"/>
    <w:p>
      <w:pPr>
        <w:pStyle w:val="Heading2"/>
      </w:pPr>
      <w:r>
        <w:t xml:space="preserve">Key Installation Risks</w:t>
      </w:r>
    </w:p>
    <w:bookmarkStart w:id="22" w:name="branch-multi-system-complexity"/>
    <w:p>
      <w:pPr>
        <w:pStyle w:val="Heading3"/>
      </w:pPr>
      <w:r>
        <w:t xml:space="preserve">Branch &amp; Multi-System Complexity</w:t>
      </w:r>
    </w:p>
    <w:p>
      <w:pPr>
        <w:pStyle w:val="Compact"/>
        <w:numPr>
          <w:ilvl w:val="0"/>
          <w:numId w:val="1001"/>
        </w:numPr>
      </w:pPr>
      <w:r>
        <w:t xml:space="preserve">Multiple systems within the same PACS may accidentally operate as independent servers.</w:t>
      </w:r>
    </w:p>
    <w:p>
      <w:pPr>
        <w:pStyle w:val="Compact"/>
        <w:numPr>
          <w:ilvl w:val="0"/>
          <w:numId w:val="1001"/>
        </w:numPr>
      </w:pPr>
      <w:r>
        <w:t xml:space="preserve">Wrong branch-to-HO mapping can corrupt synchronization.</w:t>
      </w:r>
    </w:p>
    <w:p>
      <w:pPr>
        <w:pStyle w:val="Compact"/>
        <w:numPr>
          <w:ilvl w:val="0"/>
          <w:numId w:val="1001"/>
        </w:numPr>
      </w:pPr>
      <w:r>
        <w:t xml:space="preserve">Duplicate branch codes or device identities can cause cross-branch data contamination.</w:t>
      </w:r>
    </w:p>
    <w:p>
      <w:pPr>
        <w:pStyle w:val="Compact"/>
        <w:numPr>
          <w:ilvl w:val="0"/>
          <w:numId w:val="1001"/>
        </w:numPr>
      </w:pPr>
      <w:r>
        <w:t xml:space="preserve">Local installations require independent database management, backups, patching, and monitoring.</w:t>
      </w:r>
    </w:p>
    <w:bookmarkEnd w:id="22"/>
    <w:bookmarkStart w:id="23" w:name="remote-offline-deployments"/>
    <w:p>
      <w:pPr>
        <w:pStyle w:val="Heading3"/>
      </w:pPr>
      <w:r>
        <w:t xml:space="preserve">Remote &amp; Offline Deployments</w:t>
      </w:r>
    </w:p>
    <w:p>
      <w:pPr>
        <w:pStyle w:val="Compact"/>
        <w:numPr>
          <w:ilvl w:val="0"/>
          <w:numId w:val="1002"/>
        </w:numPr>
      </w:pPr>
      <w:r>
        <w:t xml:space="preserve">Godowns operating without internet connectivity require local transaction storage and deferred synchronization.</w:t>
      </w:r>
    </w:p>
    <w:p>
      <w:pPr>
        <w:pStyle w:val="Compact"/>
        <w:numPr>
          <w:ilvl w:val="0"/>
          <w:numId w:val="1002"/>
        </w:numPr>
      </w:pPr>
      <w:r>
        <w:t xml:space="preserve">POS/TAB devices used in villages or remote collection points introduce device management and offline transaction risks.</w:t>
      </w:r>
    </w:p>
    <w:p>
      <w:pPr>
        <w:pStyle w:val="Compact"/>
        <w:numPr>
          <w:ilvl w:val="0"/>
          <w:numId w:val="1002"/>
        </w:numPr>
      </w:pPr>
      <w:r>
        <w:t xml:space="preserve">Long offline durations generate massive synchronization backlogs and reconciliation failures.</w:t>
      </w:r>
    </w:p>
    <w:p>
      <w:pPr>
        <w:pStyle w:val="Compact"/>
        <w:numPr>
          <w:ilvl w:val="0"/>
          <w:numId w:val="1002"/>
        </w:numPr>
      </w:pPr>
      <w:r>
        <w:t xml:space="preserve">Remote systems often operate under unstable power conditions, increasing the probability of local database corruption.</w:t>
      </w:r>
    </w:p>
    <w:bookmarkEnd w:id="23"/>
    <w:bookmarkStart w:id="24" w:name="version-fragmentation"/>
    <w:p>
      <w:pPr>
        <w:pStyle w:val="Heading3"/>
      </w:pPr>
      <w:r>
        <w:t xml:space="preserve">Version Fragmentation</w:t>
      </w:r>
    </w:p>
    <w:p>
      <w:pPr>
        <w:pStyle w:val="Compact"/>
        <w:numPr>
          <w:ilvl w:val="0"/>
          <w:numId w:val="1003"/>
        </w:numPr>
      </w:pPr>
      <w:r>
        <w:t xml:space="preserve">Different PACS and branches may run different application versions and database schemas.</w:t>
      </w:r>
    </w:p>
    <w:p>
      <w:pPr>
        <w:pStyle w:val="Compact"/>
        <w:numPr>
          <w:ilvl w:val="0"/>
          <w:numId w:val="1003"/>
        </w:numPr>
      </w:pPr>
      <w:r>
        <w:t xml:space="preserve">Upgrades become fragile and operationally expensive across distributed installations.</w:t>
      </w:r>
    </w:p>
    <w:p>
      <w:pPr>
        <w:pStyle w:val="Compact"/>
        <w:numPr>
          <w:ilvl w:val="0"/>
          <w:numId w:val="1003"/>
        </w:numPr>
      </w:pPr>
      <w:r>
        <w:t xml:space="preserve">Migration failures and incompatible synchronization payloads become highly probable.</w:t>
      </w:r>
    </w:p>
    <w:bookmarkEnd w:id="24"/>
    <w:bookmarkStart w:id="25" w:name="infrastructure-multiplication"/>
    <w:p>
      <w:pPr>
        <w:pStyle w:val="Heading3"/>
      </w:pPr>
      <w:r>
        <w:t xml:space="preserve">Infrastructure Multiplication</w:t>
      </w:r>
    </w:p>
    <w:p>
      <w:pPr>
        <w:pStyle w:val="FirstParagraph"/>
      </w:pPr>
      <w:r>
        <w:t xml:space="preserve">Each offline-enabled node requires:</w:t>
      </w:r>
    </w:p>
    <w:p>
      <w:pPr>
        <w:pStyle w:val="Compact"/>
        <w:numPr>
          <w:ilvl w:val="0"/>
          <w:numId w:val="1004"/>
        </w:numPr>
      </w:pPr>
      <w:r>
        <w:t xml:space="preserve">Local database setup</w:t>
      </w:r>
    </w:p>
    <w:p>
      <w:pPr>
        <w:pStyle w:val="Compact"/>
        <w:numPr>
          <w:ilvl w:val="0"/>
          <w:numId w:val="1004"/>
        </w:numPr>
      </w:pPr>
      <w:r>
        <w:t xml:space="preserve">Backup and recovery processes</w:t>
      </w:r>
    </w:p>
    <w:p>
      <w:pPr>
        <w:pStyle w:val="Compact"/>
        <w:numPr>
          <w:ilvl w:val="0"/>
          <w:numId w:val="1004"/>
        </w:numPr>
      </w:pPr>
      <w:r>
        <w:t xml:space="preserve">Security controls</w:t>
      </w:r>
    </w:p>
    <w:p>
      <w:pPr>
        <w:pStyle w:val="Compact"/>
        <w:numPr>
          <w:ilvl w:val="0"/>
          <w:numId w:val="1004"/>
        </w:numPr>
      </w:pPr>
      <w:r>
        <w:t xml:space="preserve">Device registration</w:t>
      </w:r>
    </w:p>
    <w:p>
      <w:pPr>
        <w:pStyle w:val="Compact"/>
        <w:numPr>
          <w:ilvl w:val="0"/>
          <w:numId w:val="1004"/>
        </w:numPr>
      </w:pPr>
      <w:r>
        <w:t xml:space="preserve">Synchronization services</w:t>
      </w:r>
    </w:p>
    <w:p>
      <w:pPr>
        <w:pStyle w:val="Compact"/>
        <w:numPr>
          <w:ilvl w:val="0"/>
          <w:numId w:val="1004"/>
        </w:numPr>
      </w:pPr>
      <w:r>
        <w:t xml:space="preserve">Monitoring and support infrastructure</w:t>
      </w:r>
    </w:p>
    <w:p>
      <w:pPr>
        <w:pStyle w:val="FirstParagraph"/>
      </w:pPr>
      <w:r>
        <w:t xml:space="preserve">This significantly increases operational overhead, infrastructure cost, support dependency, and maintenance complexity.</w:t>
      </w:r>
    </w:p>
    <w:p>
      <w:r>
        <w:pict>
          <v:rect style="width:0;height:1.5pt" o:hralign="center" o:hrstd="t" o:hr="t"/>
        </w:pict>
      </w:r>
    </w:p>
    <w:bookmarkEnd w:id="25"/>
    <w:bookmarkEnd w:id="26"/>
    <w:bookmarkEnd w:id="27"/>
    <w:bookmarkStart w:id="32" w:name="operational-governance-risks"/>
    <w:p>
      <w:pPr>
        <w:pStyle w:val="Heading1"/>
      </w:pPr>
      <w:r>
        <w:t xml:space="preserve">Operational &amp; Governance Risks</w:t>
      </w:r>
    </w:p>
    <w:p>
      <w:pPr>
        <w:pStyle w:val="FirstParagraph"/>
      </w:pPr>
      <w:r>
        <w:t xml:space="preserve">Offline ERP operations introduce a distributed multi-ledger ecosystem where different versions of data exist simultaneously across PACS locations. This fundamentally weakens centralized governance and introduces risks that are difficult to detect, reconcile, or audit reliably.</w:t>
      </w:r>
    </w:p>
    <w:bookmarkStart w:id="31" w:name="data-integrity-synchronization-risks"/>
    <w:p>
      <w:pPr>
        <w:pStyle w:val="Heading2"/>
      </w:pPr>
      <w:r>
        <w:t xml:space="preserve">Data Integrity &amp; Synchronization Risks</w:t>
      </w:r>
    </w:p>
    <w:bookmarkStart w:id="28" w:name="conflicting-transactions"/>
    <w:p>
      <w:pPr>
        <w:pStyle w:val="Heading3"/>
      </w:pPr>
      <w:r>
        <w:t xml:space="preserve">Conflicting Transactions</w:t>
      </w:r>
    </w:p>
    <w:p>
      <w:pPr>
        <w:pStyle w:val="Compact"/>
        <w:numPr>
          <w:ilvl w:val="0"/>
          <w:numId w:val="1005"/>
        </w:numPr>
      </w:pPr>
      <w:r>
        <w:t xml:space="preserve">Multiple branches or devices may modify the same records independently.</w:t>
      </w:r>
    </w:p>
    <w:p>
      <w:pPr>
        <w:pStyle w:val="Compact"/>
        <w:numPr>
          <w:ilvl w:val="0"/>
          <w:numId w:val="1005"/>
        </w:numPr>
      </w:pPr>
      <w:r>
        <w:t xml:space="preserve">Duplicate transactions can occur during delayed synchronization.</w:t>
      </w:r>
    </w:p>
    <w:p>
      <w:pPr>
        <w:pStyle w:val="Compact"/>
        <w:numPr>
          <w:ilvl w:val="0"/>
          <w:numId w:val="1005"/>
        </w:numPr>
      </w:pPr>
      <w:r>
        <w:t xml:space="preserve">Out-of-order transaction merges can alter financial outcomes and accounting states.</w:t>
      </w:r>
    </w:p>
    <w:bookmarkEnd w:id="28"/>
    <w:bookmarkStart w:id="29" w:name="stale-data-delayed-visibility"/>
    <w:p>
      <w:pPr>
        <w:pStyle w:val="Heading3"/>
      </w:pPr>
      <w:r>
        <w:t xml:space="preserve">Stale Data &amp; Delayed Visibility</w:t>
      </w:r>
    </w:p>
    <w:p>
      <w:pPr>
        <w:pStyle w:val="Compact"/>
        <w:numPr>
          <w:ilvl w:val="0"/>
          <w:numId w:val="1006"/>
        </w:numPr>
      </w:pPr>
      <w:r>
        <w:t xml:space="preserve">State and national dashboards may operate on outdated or incomplete information.</w:t>
      </w:r>
    </w:p>
    <w:p>
      <w:pPr>
        <w:pStyle w:val="Compact"/>
        <w:numPr>
          <w:ilvl w:val="0"/>
          <w:numId w:val="1006"/>
        </w:numPr>
      </w:pPr>
      <w:r>
        <w:t xml:space="preserve">Decision-making becomes dependent on stale operational data.</w:t>
      </w:r>
    </w:p>
    <w:p>
      <w:pPr>
        <w:pStyle w:val="Compact"/>
        <w:numPr>
          <w:ilvl w:val="0"/>
          <w:numId w:val="1006"/>
        </w:numPr>
      </w:pPr>
      <w:r>
        <w:t xml:space="preserve">Real-time supervisory visibility deteriorates significantly.</w:t>
      </w:r>
    </w:p>
    <w:bookmarkEnd w:id="29"/>
    <w:bookmarkStart w:id="30" w:name="interbranch-operational-failures"/>
    <w:p>
      <w:pPr>
        <w:pStyle w:val="Heading3"/>
      </w:pPr>
      <w:r>
        <w:t xml:space="preserve">Interbranch Operational Failures</w:t>
      </w:r>
    </w:p>
    <w:p>
      <w:pPr>
        <w:pStyle w:val="Compact"/>
        <w:numPr>
          <w:ilvl w:val="0"/>
          <w:numId w:val="1007"/>
        </w:numPr>
      </w:pPr>
      <w:r>
        <w:t xml:space="preserve">Stock transfers between branches may become inconsistent.</w:t>
      </w:r>
    </w:p>
    <w:p>
      <w:pPr>
        <w:pStyle w:val="Compact"/>
        <w:numPr>
          <w:ilvl w:val="0"/>
          <w:numId w:val="1007"/>
        </w:numPr>
      </w:pPr>
      <w:r>
        <w:t xml:space="preserve">Partial receipts and delayed acknowledgments create reconciliation challenges.</w:t>
      </w:r>
    </w:p>
    <w:p>
      <w:pPr>
        <w:pStyle w:val="Compact"/>
        <w:numPr>
          <w:ilvl w:val="0"/>
          <w:numId w:val="1007"/>
        </w:numPr>
      </w:pPr>
      <w:r>
        <w:t xml:space="preserve">Cross-site financial postings and inventory operations lose transactional reliability.</w:t>
      </w:r>
    </w:p>
    <w:p>
      <w:r>
        <w:pict>
          <v:rect style="width:0;height:1.5pt" o:hralign="center" o:hrstd="t" o:hr="t"/>
        </w:pict>
      </w:r>
    </w:p>
    <w:bookmarkEnd w:id="30"/>
    <w:bookmarkEnd w:id="31"/>
    <w:bookmarkEnd w:id="32"/>
    <w:bookmarkStart w:id="36" w:name="security-compliance-fraud-exposure"/>
    <w:p>
      <w:pPr>
        <w:pStyle w:val="Heading1"/>
      </w:pPr>
      <w:r>
        <w:t xml:space="preserve">Security, Compliance &amp; Fraud Exposure</w:t>
      </w:r>
    </w:p>
    <w:p>
      <w:pPr>
        <w:pStyle w:val="FirstParagraph"/>
      </w:pPr>
      <w:r>
        <w:t xml:space="preserve">Offline environments significantly increase the attack surface and weaken centralized security enforcement.</w:t>
      </w:r>
    </w:p>
    <w:bookmarkStart w:id="33" w:name="security-risks"/>
    <w:p>
      <w:pPr>
        <w:pStyle w:val="Heading2"/>
      </w:pPr>
      <w:r>
        <w:t xml:space="preserve">Security Risks</w:t>
      </w:r>
    </w:p>
    <w:p>
      <w:pPr>
        <w:pStyle w:val="Compact"/>
        <w:numPr>
          <w:ilvl w:val="0"/>
          <w:numId w:val="1008"/>
        </w:numPr>
      </w:pPr>
      <w:r>
        <w:t xml:space="preserve">Local devices storing KYC and PII become vulnerable to theft, tampering, and ransomware attacks.</w:t>
      </w:r>
    </w:p>
    <w:p>
      <w:pPr>
        <w:pStyle w:val="Compact"/>
        <w:numPr>
          <w:ilvl w:val="0"/>
          <w:numId w:val="1008"/>
        </w:numPr>
      </w:pPr>
      <w:r>
        <w:t xml:space="preserve">Offline nodes lack continuous centralized monitoring and validation.</w:t>
      </w:r>
    </w:p>
    <w:p>
      <w:pPr>
        <w:pStyle w:val="Compact"/>
        <w:numPr>
          <w:ilvl w:val="0"/>
          <w:numId w:val="1008"/>
        </w:numPr>
      </w:pPr>
      <w:r>
        <w:t xml:space="preserve">Cryptographic key rotation and security governance become operationally difficult across thousands of distributed nodes.</w:t>
      </w:r>
    </w:p>
    <w:bookmarkEnd w:id="33"/>
    <w:bookmarkStart w:id="34" w:name="audit-compliance-risks"/>
    <w:p>
      <w:pPr>
        <w:pStyle w:val="Heading2"/>
      </w:pPr>
      <w:r>
        <w:t xml:space="preserve">Audit &amp; Compliance Risks</w:t>
      </w:r>
    </w:p>
    <w:p>
      <w:pPr>
        <w:pStyle w:val="Compact"/>
        <w:numPr>
          <w:ilvl w:val="0"/>
          <w:numId w:val="1009"/>
        </w:numPr>
      </w:pPr>
      <w:r>
        <w:t xml:space="preserve">Offline transactions weaken non-repudiation and audit traceability.</w:t>
      </w:r>
    </w:p>
    <w:p>
      <w:pPr>
        <w:pStyle w:val="Compact"/>
        <w:numPr>
          <w:ilvl w:val="0"/>
          <w:numId w:val="1009"/>
        </w:numPr>
      </w:pPr>
      <w:r>
        <w:t xml:space="preserve">Tampered local records may become legally inadmissible during investigations or audits.</w:t>
      </w:r>
    </w:p>
    <w:p>
      <w:pPr>
        <w:pStyle w:val="Compact"/>
        <w:numPr>
          <w:ilvl w:val="0"/>
          <w:numId w:val="1009"/>
        </w:numPr>
      </w:pPr>
      <w:r>
        <w:t xml:space="preserve">AML validations, sanctions screening, and regulatory checks cannot be guaranteed offline.</w:t>
      </w:r>
    </w:p>
    <w:p>
      <w:pPr>
        <w:pStyle w:val="Compact"/>
        <w:numPr>
          <w:ilvl w:val="0"/>
          <w:numId w:val="1009"/>
        </w:numPr>
      </w:pPr>
      <w:r>
        <w:t xml:space="preserve">Data retention and deletion policies become inconsistent across distributed environments.</w:t>
      </w:r>
    </w:p>
    <w:bookmarkEnd w:id="34"/>
    <w:bookmarkStart w:id="35" w:name="fraud-risks"/>
    <w:p>
      <w:pPr>
        <w:pStyle w:val="Heading2"/>
      </w:pPr>
      <w:r>
        <w:t xml:space="preserve">Fraud Risks</w:t>
      </w:r>
    </w:p>
    <w:p>
      <w:pPr>
        <w:pStyle w:val="Compact"/>
        <w:numPr>
          <w:ilvl w:val="0"/>
          <w:numId w:val="1010"/>
        </w:numPr>
      </w:pPr>
      <w:r>
        <w:t xml:space="preserve">Duplicate receipts and replayed transactions become difficult to detect.</w:t>
      </w:r>
    </w:p>
    <w:p>
      <w:pPr>
        <w:pStyle w:val="Compact"/>
        <w:numPr>
          <w:ilvl w:val="0"/>
          <w:numId w:val="1010"/>
        </w:numPr>
      </w:pPr>
      <w:r>
        <w:t xml:space="preserve">Shadow balances may allow transaction limit abuse before synchronization.</w:t>
      </w:r>
    </w:p>
    <w:p>
      <w:pPr>
        <w:pStyle w:val="Compact"/>
        <w:numPr>
          <w:ilvl w:val="0"/>
          <w:numId w:val="1010"/>
        </w:numPr>
      </w:pPr>
      <w:r>
        <w:t xml:space="preserve">Delayed synchronization weakens fraud detection and financial monitoring controls.</w:t>
      </w:r>
    </w:p>
    <w:p>
      <w:r>
        <w:pict>
          <v:rect style="width:0;height:1.5pt" o:hralign="center" o:hrstd="t" o:hr="t"/>
        </w:pict>
      </w:r>
    </w:p>
    <w:bookmarkEnd w:id="35"/>
    <w:bookmarkEnd w:id="36"/>
    <w:bookmarkStart w:id="37" w:name="strategic-conclusion"/>
    <w:p>
      <w:pPr>
        <w:pStyle w:val="Heading1"/>
      </w:pPr>
      <w:r>
        <w:t xml:space="preserve">Strategic Conclusion</w:t>
      </w:r>
    </w:p>
    <w:p>
      <w:pPr>
        <w:pStyle w:val="FirstParagraph"/>
      </w:pPr>
      <w:r>
        <w:t xml:space="preserve">Offline ERP is not simply an operational enhancement for poor connectivity environments. It transforms a centralized ERP into a distributed synchronization platform requiring independent governance, reconciliation, security management, infrastructure operations, and audit control at every node.</w:t>
      </w:r>
    </w:p>
    <w:p>
      <w:pPr>
        <w:pStyle w:val="BodyText"/>
      </w:pPr>
      <w:r>
        <w:t xml:space="preserve">The identified installation and operational negative use cases are not isolated technical edge cases. They represent indicators of systemic architectural instability introduced by offline enablement.</w:t>
      </w:r>
    </w:p>
    <w:p>
      <w:pPr>
        <w:pStyle w:val="BodyText"/>
      </w:pPr>
      <w:r>
        <w:t xml:space="preserve">The long-term consequences include:</w:t>
      </w:r>
    </w:p>
    <w:p>
      <w:pPr>
        <w:pStyle w:val="Compact"/>
        <w:numPr>
          <w:ilvl w:val="0"/>
          <w:numId w:val="1011"/>
        </w:numPr>
      </w:pPr>
      <w:r>
        <w:t xml:space="preserve">Multi-ledger inconsistencies</w:t>
      </w:r>
    </w:p>
    <w:p>
      <w:pPr>
        <w:pStyle w:val="Compact"/>
        <w:numPr>
          <w:ilvl w:val="0"/>
          <w:numId w:val="1011"/>
        </w:numPr>
      </w:pPr>
      <w:r>
        <w:t xml:space="preserve">Governance breakdown</w:t>
      </w:r>
    </w:p>
    <w:p>
      <w:pPr>
        <w:pStyle w:val="Compact"/>
        <w:numPr>
          <w:ilvl w:val="0"/>
          <w:numId w:val="1011"/>
        </w:numPr>
      </w:pPr>
      <w:r>
        <w:t xml:space="preserve">Version fragmentation</w:t>
      </w:r>
    </w:p>
    <w:p>
      <w:pPr>
        <w:pStyle w:val="Compact"/>
        <w:numPr>
          <w:ilvl w:val="0"/>
          <w:numId w:val="1011"/>
        </w:numPr>
      </w:pPr>
      <w:r>
        <w:t xml:space="preserve">Operational overhead explosion</w:t>
      </w:r>
    </w:p>
    <w:p>
      <w:pPr>
        <w:pStyle w:val="Compact"/>
        <w:numPr>
          <w:ilvl w:val="0"/>
          <w:numId w:val="1011"/>
        </w:numPr>
      </w:pPr>
      <w:r>
        <w:t xml:space="preserve">Increased fraud exposure</w:t>
      </w:r>
    </w:p>
    <w:p>
      <w:pPr>
        <w:pStyle w:val="Compact"/>
        <w:numPr>
          <w:ilvl w:val="0"/>
          <w:numId w:val="1011"/>
        </w:numPr>
      </w:pPr>
      <w:r>
        <w:t xml:space="preserve">Audit and compliance failures</w:t>
      </w:r>
    </w:p>
    <w:p>
      <w:pPr>
        <w:pStyle w:val="Compact"/>
        <w:numPr>
          <w:ilvl w:val="0"/>
          <w:numId w:val="1011"/>
        </w:numPr>
      </w:pPr>
      <w:r>
        <w:t xml:space="preserve">Loss of centralized trust and visibility</w:t>
      </w:r>
    </w:p>
    <w:p>
      <w:pPr>
        <w:pStyle w:val="FirstParagraph"/>
      </w:pPr>
      <w:r>
        <w:t xml:space="preserve">Rather than enabling full offline ERP capability, the safer architectural direction is to strengthen network resilience, implement intelligent caching, improve retry mechanisms, optimize lightweight synchronization, and maintain centralized transactional control.</w:t>
      </w:r>
    </w:p>
    <w:p>
      <w:pPr>
        <w:pStyle w:val="BodyText"/>
      </w:pPr>
      <w:r>
        <w:t xml:space="preserve">This preserves the core principles of centralized governance, data integrity, compliance, and operational trust that PACS ecosystems fundamentally depend upon.</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2026-06-01T11:40:23Z</dcterms:created>
  <dcterms:modified xsi:type="dcterms:W3CDTF">2026-06-01T11:40:23Z</dcterms:modified>
</cp:coreProperties>
</file>

<file path=docProps/custom.xml><?xml version="1.0" encoding="utf-8"?>
<Properties xmlns="http://schemas.openxmlformats.org/officeDocument/2006/custom-properties" xmlns:vt="http://schemas.openxmlformats.org/officeDocument/2006/docPropsVTypes"/>
</file>