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A1EAA74" w14:textId="77777777" w:rsidR="00C0382A" w:rsidRPr="00C0382A" w:rsidRDefault="00C0382A" w:rsidP="00C0382A">
      <w:pPr>
        <w:widowControl w:val="0"/>
        <w:tabs>
          <w:tab w:val="left" w:pos="9459"/>
        </w:tabs>
        <w:autoSpaceDE w:val="0"/>
        <w:autoSpaceDN w:val="0"/>
        <w:spacing w:before="80" w:after="0" w:line="240" w:lineRule="auto"/>
        <w:ind w:left="100"/>
        <w:outlineLvl w:val="1"/>
        <w:rPr>
          <w:rFonts w:ascii="Times New Roman" w:eastAsia="Times New Roman" w:hAnsi="Times New Roman" w:cs="Times New Roman"/>
          <w:b/>
          <w:bCs/>
          <w:sz w:val="20"/>
          <w:szCs w:val="20"/>
          <w:u w:color="000000"/>
        </w:rPr>
      </w:pPr>
      <w:r w:rsidRPr="00C0382A">
        <w:rPr>
          <w:rFonts w:ascii="Times New Roman" w:eastAsia="Times New Roman" w:hAnsi="Times New Roman" w:cs="Times New Roman"/>
          <w:b/>
          <w:bCs/>
          <w:sz w:val="20"/>
          <w:szCs w:val="20"/>
          <w:u w:val="single" w:color="000000"/>
        </w:rPr>
        <w:t>ECE4871 – Culminating Design</w:t>
      </w:r>
      <w:r w:rsidRPr="00C0382A">
        <w:rPr>
          <w:rFonts w:ascii="Times New Roman" w:eastAsia="Times New Roman" w:hAnsi="Times New Roman" w:cs="Times New Roman"/>
          <w:b/>
          <w:bCs/>
          <w:spacing w:val="-9"/>
          <w:sz w:val="20"/>
          <w:szCs w:val="20"/>
          <w:u w:val="single" w:color="000000"/>
        </w:rPr>
        <w:t xml:space="preserve"> </w:t>
      </w:r>
      <w:r w:rsidRPr="00C0382A">
        <w:rPr>
          <w:rFonts w:ascii="Times New Roman" w:eastAsia="Times New Roman" w:hAnsi="Times New Roman" w:cs="Times New Roman"/>
          <w:b/>
          <w:bCs/>
          <w:sz w:val="20"/>
          <w:szCs w:val="20"/>
          <w:u w:val="single" w:color="000000"/>
        </w:rPr>
        <w:t>Project</w:t>
      </w:r>
      <w:r w:rsidRPr="00C0382A">
        <w:rPr>
          <w:rFonts w:ascii="Times New Roman" w:eastAsia="Times New Roman" w:hAnsi="Times New Roman" w:cs="Times New Roman"/>
          <w:b/>
          <w:bCs/>
          <w:sz w:val="20"/>
          <w:szCs w:val="20"/>
          <w:u w:val="single" w:color="000000"/>
        </w:rPr>
        <w:tab/>
      </w:r>
    </w:p>
    <w:p w14:paraId="057E2206" w14:textId="77777777" w:rsidR="00C0382A" w:rsidRPr="00C0382A" w:rsidRDefault="00C0382A" w:rsidP="00C0382A">
      <w:pPr>
        <w:widowControl w:val="0"/>
        <w:autoSpaceDE w:val="0"/>
        <w:autoSpaceDN w:val="0"/>
        <w:spacing w:after="0" w:line="240" w:lineRule="auto"/>
        <w:rPr>
          <w:rFonts w:ascii="Times New Roman" w:eastAsia="Times New Roman" w:hAnsi="Times New Roman" w:cs="Times New Roman"/>
          <w:b/>
          <w:sz w:val="20"/>
          <w:szCs w:val="20"/>
        </w:rPr>
      </w:pPr>
    </w:p>
    <w:p w14:paraId="52EBF9A6" w14:textId="77777777" w:rsidR="00C0382A" w:rsidRPr="00C0382A" w:rsidRDefault="00C0382A" w:rsidP="00C0382A">
      <w:pPr>
        <w:widowControl w:val="0"/>
        <w:autoSpaceDE w:val="0"/>
        <w:autoSpaceDN w:val="0"/>
        <w:spacing w:before="8" w:after="0" w:line="240" w:lineRule="auto"/>
        <w:rPr>
          <w:rFonts w:ascii="Times New Roman" w:eastAsia="Times New Roman" w:hAnsi="Times New Roman" w:cs="Times New Roman"/>
          <w:b/>
          <w:szCs w:val="20"/>
        </w:rPr>
      </w:pPr>
    </w:p>
    <w:p w14:paraId="41D53B5B" w14:textId="77777777" w:rsidR="00C0382A" w:rsidRPr="00C0382A" w:rsidRDefault="00C0382A" w:rsidP="00C0382A">
      <w:pPr>
        <w:widowControl w:val="0"/>
        <w:autoSpaceDE w:val="0"/>
        <w:autoSpaceDN w:val="0"/>
        <w:spacing w:after="0" w:line="240" w:lineRule="auto"/>
        <w:ind w:left="2409" w:right="2410"/>
        <w:jc w:val="center"/>
        <w:rPr>
          <w:rFonts w:ascii="Times New Roman" w:eastAsia="Times New Roman" w:hAnsi="Times New Roman" w:cs="Times New Roman"/>
          <w:b/>
        </w:rPr>
      </w:pPr>
      <w:r w:rsidRPr="00C0382A">
        <w:rPr>
          <w:rFonts w:ascii="Times New Roman" w:eastAsia="Times New Roman" w:hAnsi="Times New Roman" w:cs="Times New Roman"/>
          <w:b/>
          <w:u w:val="single"/>
        </w:rPr>
        <w:t>Evaluation Form – Technical Background Review</w:t>
      </w:r>
    </w:p>
    <w:p w14:paraId="2C52FB09" w14:textId="77777777" w:rsidR="00C0382A" w:rsidRPr="00C0382A" w:rsidRDefault="00C0382A" w:rsidP="00C0382A">
      <w:pPr>
        <w:widowControl w:val="0"/>
        <w:autoSpaceDE w:val="0"/>
        <w:autoSpaceDN w:val="0"/>
        <w:spacing w:after="0" w:line="240" w:lineRule="auto"/>
        <w:rPr>
          <w:rFonts w:ascii="Times New Roman" w:eastAsia="Times New Roman" w:hAnsi="Times New Roman" w:cs="Times New Roman"/>
          <w:b/>
          <w:sz w:val="20"/>
          <w:szCs w:val="20"/>
        </w:rPr>
      </w:pPr>
    </w:p>
    <w:p w14:paraId="06754E1B" w14:textId="77777777" w:rsidR="00C0382A" w:rsidRPr="00C0382A" w:rsidRDefault="00C0382A" w:rsidP="00C0382A">
      <w:pPr>
        <w:widowControl w:val="0"/>
        <w:autoSpaceDE w:val="0"/>
        <w:autoSpaceDN w:val="0"/>
        <w:spacing w:after="0" w:line="240" w:lineRule="auto"/>
        <w:rPr>
          <w:rFonts w:ascii="Times New Roman" w:eastAsia="Times New Roman" w:hAnsi="Times New Roman" w:cs="Times New Roman"/>
          <w:b/>
          <w:sz w:val="20"/>
          <w:szCs w:val="20"/>
        </w:rPr>
      </w:pPr>
    </w:p>
    <w:p w14:paraId="5D42205F" w14:textId="77777777" w:rsidR="00C0382A" w:rsidRPr="00C0382A" w:rsidRDefault="00C0382A" w:rsidP="00C0382A">
      <w:pPr>
        <w:widowControl w:val="0"/>
        <w:autoSpaceDE w:val="0"/>
        <w:autoSpaceDN w:val="0"/>
        <w:spacing w:before="2" w:after="0" w:line="240" w:lineRule="auto"/>
        <w:rPr>
          <w:rFonts w:ascii="Times New Roman" w:eastAsia="Times New Roman" w:hAnsi="Times New Roman" w:cs="Times New Roman"/>
          <w:b/>
          <w:sz w:val="23"/>
          <w:szCs w:val="20"/>
        </w:rPr>
      </w:pPr>
    </w:p>
    <w:p w14:paraId="4CE0D00D" w14:textId="2DB25F1C" w:rsidR="00C0382A" w:rsidRPr="00C0382A" w:rsidRDefault="00C0382A" w:rsidP="00C0382A">
      <w:pPr>
        <w:widowControl w:val="0"/>
        <w:tabs>
          <w:tab w:val="left" w:pos="8739"/>
        </w:tabs>
        <w:autoSpaceDE w:val="0"/>
        <w:autoSpaceDN w:val="0"/>
        <w:spacing w:after="0" w:line="240" w:lineRule="auto"/>
        <w:ind w:left="100"/>
        <w:outlineLvl w:val="0"/>
        <w:rPr>
          <w:rFonts w:ascii="Times New Roman" w:eastAsia="Times New Roman" w:hAnsi="Times New Roman" w:cs="Times New Roman"/>
          <w:b/>
          <w:bCs/>
          <w:sz w:val="24"/>
          <w:szCs w:val="24"/>
        </w:rPr>
      </w:pPr>
      <w:r w:rsidRPr="00C0382A">
        <w:rPr>
          <w:rFonts w:ascii="Times New Roman" w:eastAsia="Times New Roman" w:hAnsi="Times New Roman" w:cs="Times New Roman"/>
          <w:b/>
          <w:bCs/>
          <w:sz w:val="24"/>
          <w:szCs w:val="24"/>
        </w:rPr>
        <w:t>Student</w:t>
      </w:r>
      <w:r w:rsidRPr="00C0382A">
        <w:rPr>
          <w:rFonts w:ascii="Times New Roman" w:eastAsia="Times New Roman" w:hAnsi="Times New Roman" w:cs="Times New Roman"/>
          <w:b/>
          <w:bCs/>
          <w:spacing w:val="-2"/>
          <w:sz w:val="24"/>
          <w:szCs w:val="24"/>
        </w:rPr>
        <w:t xml:space="preserve"> </w:t>
      </w:r>
      <w:r w:rsidRPr="00C0382A">
        <w:rPr>
          <w:rFonts w:ascii="Times New Roman" w:eastAsia="Times New Roman" w:hAnsi="Times New Roman" w:cs="Times New Roman"/>
          <w:b/>
          <w:bCs/>
          <w:sz w:val="24"/>
          <w:szCs w:val="24"/>
        </w:rPr>
        <w:t xml:space="preserve">Name: </w:t>
      </w:r>
      <w:r w:rsidRPr="00C0382A">
        <w:rPr>
          <w:rFonts w:ascii="Times New Roman" w:eastAsia="Times New Roman" w:hAnsi="Times New Roman" w:cs="Times New Roman"/>
          <w:b/>
          <w:bCs/>
          <w:spacing w:val="-4"/>
          <w:sz w:val="24"/>
          <w:szCs w:val="24"/>
        </w:rPr>
        <w:t xml:space="preserve"> </w:t>
      </w:r>
      <w:r w:rsidRPr="00C0382A">
        <w:rPr>
          <w:rFonts w:ascii="Times New Roman" w:eastAsia="Times New Roman" w:hAnsi="Times New Roman" w:cs="Times New Roman"/>
          <w:b/>
          <w:bCs/>
          <w:sz w:val="24"/>
          <w:szCs w:val="24"/>
          <w:u w:val="single"/>
        </w:rPr>
        <w:t xml:space="preserve"> </w:t>
      </w:r>
      <w:r w:rsidR="0035724E">
        <w:rPr>
          <w:rFonts w:ascii="Times New Roman" w:eastAsia="Times New Roman" w:hAnsi="Times New Roman" w:cs="Times New Roman"/>
          <w:b/>
          <w:bCs/>
          <w:sz w:val="24"/>
          <w:szCs w:val="24"/>
          <w:u w:val="single"/>
        </w:rPr>
        <w:t>Shadman Ahmed</w:t>
      </w:r>
      <w:r w:rsidRPr="00C0382A">
        <w:rPr>
          <w:rFonts w:ascii="Times New Roman" w:eastAsia="Times New Roman" w:hAnsi="Times New Roman" w:cs="Times New Roman"/>
          <w:b/>
          <w:bCs/>
          <w:sz w:val="24"/>
          <w:szCs w:val="24"/>
          <w:u w:val="single"/>
        </w:rPr>
        <w:tab/>
      </w:r>
    </w:p>
    <w:p w14:paraId="679A6002" w14:textId="77777777" w:rsidR="00C0382A" w:rsidRPr="00C0382A" w:rsidRDefault="00C0382A" w:rsidP="00C0382A">
      <w:pPr>
        <w:widowControl w:val="0"/>
        <w:autoSpaceDE w:val="0"/>
        <w:autoSpaceDN w:val="0"/>
        <w:spacing w:after="0" w:line="240" w:lineRule="auto"/>
        <w:rPr>
          <w:rFonts w:ascii="Times New Roman" w:eastAsia="Times New Roman" w:hAnsi="Times New Roman" w:cs="Times New Roman"/>
          <w:b/>
          <w:sz w:val="20"/>
          <w:szCs w:val="20"/>
        </w:rPr>
      </w:pPr>
    </w:p>
    <w:p w14:paraId="28620C0A" w14:textId="77777777" w:rsidR="00C0382A" w:rsidRPr="00C0382A" w:rsidRDefault="00C0382A" w:rsidP="00C0382A">
      <w:pPr>
        <w:widowControl w:val="0"/>
        <w:autoSpaceDE w:val="0"/>
        <w:autoSpaceDN w:val="0"/>
        <w:spacing w:before="11" w:after="0" w:line="240" w:lineRule="auto"/>
        <w:rPr>
          <w:rFonts w:ascii="Times New Roman" w:eastAsia="Times New Roman" w:hAnsi="Times New Roman" w:cs="Times New Roman"/>
          <w:b/>
          <w:sz w:val="21"/>
          <w:szCs w:val="20"/>
        </w:rPr>
      </w:pPr>
    </w:p>
    <w:p w14:paraId="547490E8" w14:textId="33058965" w:rsidR="00C0382A" w:rsidRPr="00C0382A" w:rsidRDefault="00C0382A" w:rsidP="00C0382A">
      <w:pPr>
        <w:widowControl w:val="0"/>
        <w:tabs>
          <w:tab w:val="left" w:pos="8739"/>
        </w:tabs>
        <w:autoSpaceDE w:val="0"/>
        <w:autoSpaceDN w:val="0"/>
        <w:spacing w:after="0" w:line="240" w:lineRule="auto"/>
        <w:ind w:left="100"/>
        <w:rPr>
          <w:rFonts w:ascii="Times New Roman" w:eastAsia="Times New Roman" w:hAnsi="Times New Roman" w:cs="Times New Roman"/>
          <w:b/>
          <w:sz w:val="24"/>
        </w:rPr>
      </w:pPr>
      <w:r w:rsidRPr="00C0382A">
        <w:rPr>
          <w:rFonts w:ascii="Times New Roman" w:eastAsia="Times New Roman" w:hAnsi="Times New Roman" w:cs="Times New Roman"/>
          <w:b/>
          <w:sz w:val="24"/>
        </w:rPr>
        <w:t>Project</w:t>
      </w:r>
      <w:r w:rsidRPr="00C0382A">
        <w:rPr>
          <w:rFonts w:ascii="Times New Roman" w:eastAsia="Times New Roman" w:hAnsi="Times New Roman" w:cs="Times New Roman"/>
          <w:b/>
          <w:spacing w:val="-1"/>
          <w:sz w:val="24"/>
        </w:rPr>
        <w:t xml:space="preserve"> </w:t>
      </w:r>
      <w:r w:rsidRPr="00C0382A">
        <w:rPr>
          <w:rFonts w:ascii="Times New Roman" w:eastAsia="Times New Roman" w:hAnsi="Times New Roman" w:cs="Times New Roman"/>
          <w:b/>
          <w:sz w:val="24"/>
        </w:rPr>
        <w:t xml:space="preserve">Advisor: </w:t>
      </w:r>
      <w:r w:rsidRPr="00C0382A">
        <w:rPr>
          <w:rFonts w:ascii="Times New Roman" w:eastAsia="Times New Roman" w:hAnsi="Times New Roman" w:cs="Times New Roman"/>
          <w:b/>
          <w:spacing w:val="-4"/>
          <w:sz w:val="24"/>
        </w:rPr>
        <w:t xml:space="preserve"> </w:t>
      </w:r>
      <w:r w:rsidRPr="00C0382A">
        <w:rPr>
          <w:rFonts w:ascii="Times New Roman" w:eastAsia="Times New Roman" w:hAnsi="Times New Roman" w:cs="Times New Roman"/>
          <w:b/>
          <w:sz w:val="24"/>
          <w:u w:val="single"/>
        </w:rPr>
        <w:t xml:space="preserve"> </w:t>
      </w:r>
      <w:r w:rsidR="0035724E">
        <w:rPr>
          <w:rFonts w:ascii="Times New Roman" w:eastAsia="Times New Roman" w:hAnsi="Times New Roman" w:cs="Times New Roman"/>
          <w:b/>
          <w:sz w:val="24"/>
          <w:u w:val="single"/>
        </w:rPr>
        <w:t>Vijay Madisetti</w:t>
      </w:r>
      <w:r w:rsidRPr="00C0382A">
        <w:rPr>
          <w:rFonts w:ascii="Times New Roman" w:eastAsia="Times New Roman" w:hAnsi="Times New Roman" w:cs="Times New Roman"/>
          <w:b/>
          <w:sz w:val="24"/>
          <w:u w:val="single"/>
        </w:rPr>
        <w:tab/>
      </w:r>
    </w:p>
    <w:p w14:paraId="16E7F3BE" w14:textId="77777777" w:rsidR="00C0382A" w:rsidRPr="00C0382A" w:rsidRDefault="00C0382A" w:rsidP="00C0382A">
      <w:pPr>
        <w:widowControl w:val="0"/>
        <w:autoSpaceDE w:val="0"/>
        <w:autoSpaceDN w:val="0"/>
        <w:spacing w:after="0" w:line="240" w:lineRule="auto"/>
        <w:rPr>
          <w:rFonts w:ascii="Times New Roman" w:eastAsia="Times New Roman" w:hAnsi="Times New Roman" w:cs="Times New Roman"/>
          <w:b/>
          <w:sz w:val="20"/>
          <w:szCs w:val="20"/>
        </w:rPr>
      </w:pPr>
    </w:p>
    <w:p w14:paraId="5B7E833C" w14:textId="77777777" w:rsidR="00C0382A" w:rsidRPr="00C0382A" w:rsidRDefault="00C0382A" w:rsidP="00C0382A">
      <w:pPr>
        <w:widowControl w:val="0"/>
        <w:autoSpaceDE w:val="0"/>
        <w:autoSpaceDN w:val="0"/>
        <w:spacing w:before="6" w:after="0" w:line="240" w:lineRule="auto"/>
        <w:rPr>
          <w:rFonts w:ascii="Times New Roman" w:eastAsia="Times New Roman" w:hAnsi="Times New Roman" w:cs="Times New Roman"/>
          <w:b/>
          <w:sz w:val="21"/>
          <w:szCs w:val="20"/>
        </w:rPr>
      </w:pPr>
    </w:p>
    <w:p w14:paraId="1F7D6C04" w14:textId="60D2938A" w:rsidR="00C0382A" w:rsidRPr="00C0382A" w:rsidRDefault="00C0382A" w:rsidP="00C0382A">
      <w:pPr>
        <w:widowControl w:val="0"/>
        <w:tabs>
          <w:tab w:val="left" w:pos="8739"/>
        </w:tabs>
        <w:autoSpaceDE w:val="0"/>
        <w:autoSpaceDN w:val="0"/>
        <w:spacing w:after="0" w:line="240" w:lineRule="auto"/>
        <w:ind w:left="100"/>
        <w:rPr>
          <w:rFonts w:ascii="Times New Roman" w:eastAsia="Times New Roman" w:hAnsi="Times New Roman" w:cs="Times New Roman"/>
          <w:b/>
          <w:sz w:val="24"/>
        </w:rPr>
      </w:pPr>
      <w:r w:rsidRPr="00C0382A">
        <w:rPr>
          <w:rFonts w:ascii="Times New Roman" w:eastAsia="Times New Roman" w:hAnsi="Times New Roman" w:cs="Times New Roman"/>
          <w:b/>
          <w:sz w:val="24"/>
        </w:rPr>
        <w:t xml:space="preserve">Team Name: </w:t>
      </w:r>
      <w:r w:rsidRPr="00C0382A">
        <w:rPr>
          <w:rFonts w:ascii="Times New Roman" w:eastAsia="Times New Roman" w:hAnsi="Times New Roman" w:cs="Times New Roman"/>
          <w:b/>
          <w:spacing w:val="-4"/>
          <w:sz w:val="24"/>
        </w:rPr>
        <w:t xml:space="preserve"> </w:t>
      </w:r>
      <w:r w:rsidRPr="00C0382A">
        <w:rPr>
          <w:rFonts w:ascii="Times New Roman" w:eastAsia="Times New Roman" w:hAnsi="Times New Roman" w:cs="Times New Roman"/>
          <w:b/>
          <w:sz w:val="24"/>
          <w:u w:val="single"/>
        </w:rPr>
        <w:t xml:space="preserve"> </w:t>
      </w:r>
      <w:r w:rsidR="0035724E">
        <w:rPr>
          <w:rFonts w:ascii="Times New Roman" w:eastAsia="Times New Roman" w:hAnsi="Times New Roman" w:cs="Times New Roman"/>
          <w:b/>
          <w:sz w:val="24"/>
          <w:u w:val="single"/>
        </w:rPr>
        <w:t>Team 1: IntelliBus</w:t>
      </w:r>
      <w:r w:rsidRPr="00C0382A">
        <w:rPr>
          <w:rFonts w:ascii="Times New Roman" w:eastAsia="Times New Roman" w:hAnsi="Times New Roman" w:cs="Times New Roman"/>
          <w:b/>
          <w:sz w:val="24"/>
          <w:u w:val="single"/>
        </w:rPr>
        <w:tab/>
      </w:r>
    </w:p>
    <w:p w14:paraId="29A5996A" w14:textId="77777777" w:rsidR="00C0382A" w:rsidRPr="00C0382A" w:rsidRDefault="00C0382A" w:rsidP="00C0382A">
      <w:pPr>
        <w:widowControl w:val="0"/>
        <w:autoSpaceDE w:val="0"/>
        <w:autoSpaceDN w:val="0"/>
        <w:spacing w:after="0" w:line="240" w:lineRule="auto"/>
        <w:rPr>
          <w:rFonts w:ascii="Times New Roman" w:eastAsia="Times New Roman" w:hAnsi="Times New Roman" w:cs="Times New Roman"/>
          <w:b/>
          <w:sz w:val="20"/>
          <w:szCs w:val="20"/>
        </w:rPr>
      </w:pPr>
    </w:p>
    <w:p w14:paraId="50FB47AE" w14:textId="77777777" w:rsidR="00C0382A" w:rsidRPr="00C0382A" w:rsidRDefault="00C0382A" w:rsidP="00C0382A">
      <w:pPr>
        <w:widowControl w:val="0"/>
        <w:autoSpaceDE w:val="0"/>
        <w:autoSpaceDN w:val="0"/>
        <w:spacing w:before="11" w:after="0" w:line="240" w:lineRule="auto"/>
        <w:rPr>
          <w:rFonts w:ascii="Times New Roman" w:eastAsia="Times New Roman" w:hAnsi="Times New Roman" w:cs="Times New Roman"/>
          <w:b/>
          <w:sz w:val="21"/>
          <w:szCs w:val="20"/>
        </w:rPr>
      </w:pPr>
    </w:p>
    <w:p w14:paraId="52F9C5B0" w14:textId="7B55EC95" w:rsidR="00C0382A" w:rsidRPr="00C0382A" w:rsidRDefault="00C0382A" w:rsidP="00C0382A">
      <w:pPr>
        <w:widowControl w:val="0"/>
        <w:tabs>
          <w:tab w:val="left" w:pos="8739"/>
        </w:tabs>
        <w:autoSpaceDE w:val="0"/>
        <w:autoSpaceDN w:val="0"/>
        <w:spacing w:after="0" w:line="240" w:lineRule="auto"/>
        <w:ind w:left="100"/>
        <w:rPr>
          <w:rFonts w:ascii="Times New Roman" w:eastAsia="Times New Roman" w:hAnsi="Times New Roman" w:cs="Times New Roman"/>
          <w:b/>
          <w:sz w:val="24"/>
        </w:rPr>
      </w:pPr>
      <w:r w:rsidRPr="00C0382A">
        <w:rPr>
          <w:rFonts w:ascii="Times New Roman" w:eastAsia="Times New Roman" w:hAnsi="Times New Roman" w:cs="Times New Roman"/>
          <w:b/>
          <w:sz w:val="24"/>
        </w:rPr>
        <w:t>Team</w:t>
      </w:r>
      <w:r w:rsidRPr="00C0382A">
        <w:rPr>
          <w:rFonts w:ascii="Times New Roman" w:eastAsia="Times New Roman" w:hAnsi="Times New Roman" w:cs="Times New Roman"/>
          <w:b/>
          <w:spacing w:val="-5"/>
          <w:sz w:val="24"/>
        </w:rPr>
        <w:t xml:space="preserve"> </w:t>
      </w:r>
      <w:r w:rsidRPr="00C0382A">
        <w:rPr>
          <w:rFonts w:ascii="Times New Roman" w:eastAsia="Times New Roman" w:hAnsi="Times New Roman" w:cs="Times New Roman"/>
          <w:b/>
          <w:sz w:val="24"/>
        </w:rPr>
        <w:t xml:space="preserve">Members: </w:t>
      </w:r>
      <w:r w:rsidRPr="00C0382A">
        <w:rPr>
          <w:rFonts w:ascii="Times New Roman" w:eastAsia="Times New Roman" w:hAnsi="Times New Roman" w:cs="Times New Roman"/>
          <w:b/>
          <w:spacing w:val="1"/>
          <w:sz w:val="24"/>
        </w:rPr>
        <w:t xml:space="preserve"> </w:t>
      </w:r>
      <w:r w:rsidRPr="00C0382A">
        <w:rPr>
          <w:rFonts w:ascii="Times New Roman" w:eastAsia="Times New Roman" w:hAnsi="Times New Roman" w:cs="Times New Roman"/>
          <w:b/>
          <w:sz w:val="24"/>
          <w:u w:val="single"/>
        </w:rPr>
        <w:t xml:space="preserve"> </w:t>
      </w:r>
      <w:r w:rsidR="0035724E">
        <w:rPr>
          <w:rFonts w:ascii="Times New Roman" w:eastAsia="Times New Roman" w:hAnsi="Times New Roman" w:cs="Times New Roman"/>
          <w:b/>
          <w:sz w:val="24"/>
          <w:u w:val="single"/>
        </w:rPr>
        <w:t>Thomas Talbot, Noah Chong, Yue Pan</w:t>
      </w:r>
      <w:r w:rsidRPr="00C0382A">
        <w:rPr>
          <w:rFonts w:ascii="Times New Roman" w:eastAsia="Times New Roman" w:hAnsi="Times New Roman" w:cs="Times New Roman"/>
          <w:b/>
          <w:sz w:val="24"/>
          <w:u w:val="single"/>
        </w:rPr>
        <w:tab/>
      </w:r>
    </w:p>
    <w:p w14:paraId="5321C4DB" w14:textId="77777777" w:rsidR="00C0382A" w:rsidRPr="00C0382A" w:rsidRDefault="00C0382A" w:rsidP="00C0382A">
      <w:pPr>
        <w:widowControl w:val="0"/>
        <w:autoSpaceDE w:val="0"/>
        <w:autoSpaceDN w:val="0"/>
        <w:spacing w:after="0" w:line="240" w:lineRule="auto"/>
        <w:rPr>
          <w:rFonts w:ascii="Times New Roman" w:eastAsia="Times New Roman" w:hAnsi="Times New Roman" w:cs="Times New Roman"/>
          <w:b/>
          <w:sz w:val="20"/>
          <w:szCs w:val="20"/>
        </w:rPr>
      </w:pPr>
    </w:p>
    <w:p w14:paraId="5189F02E" w14:textId="77777777" w:rsidR="00C0382A" w:rsidRPr="00C0382A" w:rsidRDefault="00C0382A" w:rsidP="00C0382A">
      <w:pPr>
        <w:widowControl w:val="0"/>
        <w:autoSpaceDE w:val="0"/>
        <w:autoSpaceDN w:val="0"/>
        <w:spacing w:after="0" w:line="240" w:lineRule="auto"/>
        <w:rPr>
          <w:rFonts w:ascii="Times New Roman" w:eastAsia="Times New Roman" w:hAnsi="Times New Roman" w:cs="Times New Roman"/>
          <w:b/>
          <w:sz w:val="20"/>
          <w:szCs w:val="20"/>
        </w:rPr>
      </w:pPr>
    </w:p>
    <w:p w14:paraId="33D000C2" w14:textId="675720F6" w:rsidR="00C0382A" w:rsidRPr="00C0382A" w:rsidRDefault="00C0382A" w:rsidP="00C0382A">
      <w:pPr>
        <w:widowControl w:val="0"/>
        <w:autoSpaceDE w:val="0"/>
        <w:autoSpaceDN w:val="0"/>
        <w:spacing w:before="8" w:after="0" w:line="240" w:lineRule="auto"/>
        <w:rPr>
          <w:rFonts w:ascii="Times New Roman" w:eastAsia="Times New Roman" w:hAnsi="Times New Roman" w:cs="Times New Roman"/>
          <w:b/>
          <w:sz w:val="19"/>
          <w:szCs w:val="20"/>
        </w:rPr>
      </w:pPr>
      <w:r w:rsidRPr="00C0382A">
        <w:rPr>
          <w:rFonts w:ascii="Times New Roman" w:eastAsia="Times New Roman" w:hAnsi="Times New Roman" w:cs="Times New Roman"/>
          <w:noProof/>
          <w:sz w:val="20"/>
          <w:szCs w:val="20"/>
        </w:rPr>
        <mc:AlternateContent>
          <mc:Choice Requires="wps">
            <w:drawing>
              <wp:anchor distT="0" distB="0" distL="0" distR="0" simplePos="0" relativeHeight="251659264" behindDoc="1" locked="0" layoutInCell="1" allowOverlap="1" wp14:anchorId="28CA7607" wp14:editId="437129A3">
                <wp:simplePos x="0" y="0"/>
                <wp:positionH relativeFrom="page">
                  <wp:posOffset>914400</wp:posOffset>
                </wp:positionH>
                <wp:positionV relativeFrom="paragraph">
                  <wp:posOffset>172085</wp:posOffset>
                </wp:positionV>
                <wp:extent cx="5486400" cy="1270"/>
                <wp:effectExtent l="9525" t="8255" r="9525" b="9525"/>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1440 1440"/>
                            <a:gd name="T1" fmla="*/ T0 w 8640"/>
                            <a:gd name="T2" fmla="+- 0 10080 1440"/>
                            <a:gd name="T3" fmla="*/ T2 w 8640"/>
                          </a:gdLst>
                          <a:ahLst/>
                          <a:cxnLst>
                            <a:cxn ang="0">
                              <a:pos x="T1" y="0"/>
                            </a:cxn>
                            <a:cxn ang="0">
                              <a:pos x="T3" y="0"/>
                            </a:cxn>
                          </a:cxnLst>
                          <a:rect l="0" t="0" r="r" b="b"/>
                          <a:pathLst>
                            <a:path w="8640">
                              <a:moveTo>
                                <a:pt x="0" y="0"/>
                              </a:moveTo>
                              <a:lnTo>
                                <a:pt x="864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08A39" id="Freeform: Shape 3" o:spid="_x0000_s1026" style="position:absolute;margin-left:1in;margin-top:13.55pt;width:6in;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" path="m,l8640,e" filled="f" strokeweight=".48pt">
                <v:path arrowok="t" o:connecttype="custom" o:connectlocs="0,0;5486400,0" o:connectangles="0,0"/>
                <w10:wrap type="topAndBottom" anchorx="page"/>
              </v:shape>
            </w:pict>
          </mc:Fallback>
        </mc:AlternateContent>
      </w:r>
    </w:p>
    <w:p w14:paraId="4DB9E978" w14:textId="77777777" w:rsidR="00C0382A" w:rsidRPr="00C0382A" w:rsidRDefault="00C0382A" w:rsidP="00C0382A">
      <w:pPr>
        <w:widowControl w:val="0"/>
        <w:autoSpaceDE w:val="0"/>
        <w:autoSpaceDN w:val="0"/>
        <w:spacing w:after="0" w:line="240" w:lineRule="auto"/>
        <w:rPr>
          <w:rFonts w:ascii="Times New Roman" w:eastAsia="Times New Roman" w:hAnsi="Times New Roman" w:cs="Times New Roman"/>
          <w:b/>
          <w:sz w:val="20"/>
          <w:szCs w:val="20"/>
        </w:rPr>
      </w:pPr>
    </w:p>
    <w:p w14:paraId="703E7602" w14:textId="77777777" w:rsidR="00C0382A" w:rsidRPr="00C0382A" w:rsidRDefault="00C0382A" w:rsidP="00C0382A">
      <w:pPr>
        <w:widowControl w:val="0"/>
        <w:autoSpaceDE w:val="0"/>
        <w:autoSpaceDN w:val="0"/>
        <w:spacing w:after="0" w:line="240" w:lineRule="auto"/>
        <w:rPr>
          <w:rFonts w:ascii="Times New Roman" w:eastAsia="Times New Roman" w:hAnsi="Times New Roman" w:cs="Times New Roman"/>
          <w:b/>
          <w:sz w:val="20"/>
          <w:szCs w:val="20"/>
        </w:rPr>
      </w:pPr>
    </w:p>
    <w:p w14:paraId="27422DA1" w14:textId="77777777" w:rsidR="00C0382A" w:rsidRPr="00C0382A" w:rsidRDefault="00C0382A" w:rsidP="00C0382A">
      <w:pPr>
        <w:widowControl w:val="0"/>
        <w:autoSpaceDE w:val="0"/>
        <w:autoSpaceDN w:val="0"/>
        <w:spacing w:after="0" w:line="240" w:lineRule="auto"/>
        <w:rPr>
          <w:rFonts w:ascii="Times New Roman" w:eastAsia="Times New Roman" w:hAnsi="Times New Roman" w:cs="Times New Roman"/>
          <w:b/>
          <w:sz w:val="20"/>
          <w:szCs w:val="20"/>
        </w:rPr>
      </w:pPr>
    </w:p>
    <w:p w14:paraId="30DD398E" w14:textId="77777777" w:rsidR="00C0382A" w:rsidRPr="00C0382A" w:rsidRDefault="00C0382A" w:rsidP="00C0382A">
      <w:pPr>
        <w:widowControl w:val="0"/>
        <w:autoSpaceDE w:val="0"/>
        <w:autoSpaceDN w:val="0"/>
        <w:spacing w:before="10" w:after="0" w:line="240" w:lineRule="auto"/>
        <w:rPr>
          <w:rFonts w:ascii="Times New Roman" w:eastAsia="Times New Roman" w:hAnsi="Times New Roman" w:cs="Times New Roman"/>
          <w:b/>
          <w:sz w:val="17"/>
          <w:szCs w:val="20"/>
        </w:rPr>
      </w:pPr>
    </w:p>
    <w:p w14:paraId="31F5BBAD" w14:textId="77777777" w:rsidR="00C0382A" w:rsidRPr="00C0382A" w:rsidRDefault="00C0382A" w:rsidP="00C0382A">
      <w:pPr>
        <w:widowControl w:val="0"/>
        <w:tabs>
          <w:tab w:val="left" w:pos="819"/>
          <w:tab w:val="left" w:pos="1539"/>
        </w:tabs>
        <w:autoSpaceDE w:val="0"/>
        <w:autoSpaceDN w:val="0"/>
        <w:spacing w:before="93" w:after="0" w:line="240" w:lineRule="auto"/>
        <w:ind w:left="100"/>
        <w:rPr>
          <w:rFonts w:ascii="Times New Roman" w:eastAsia="Times New Roman" w:hAnsi="Times New Roman" w:cs="Times New Roman"/>
          <w:sz w:val="20"/>
          <w:szCs w:val="20"/>
        </w:rPr>
      </w:pPr>
      <w:r w:rsidRPr="00C0382A">
        <w:rPr>
          <w:rFonts w:ascii="Times New Roman" w:eastAsia="Times New Roman" w:hAnsi="Times New Roman" w:cs="Times New Roman"/>
          <w:sz w:val="20"/>
          <w:szCs w:val="20"/>
          <w:u w:val="single"/>
        </w:rPr>
        <w:t xml:space="preserve"> </w:t>
      </w:r>
      <w:r w:rsidRPr="00C0382A">
        <w:rPr>
          <w:rFonts w:ascii="Times New Roman" w:eastAsia="Times New Roman" w:hAnsi="Times New Roman" w:cs="Times New Roman"/>
          <w:sz w:val="20"/>
          <w:szCs w:val="20"/>
          <w:u w:val="single"/>
        </w:rPr>
        <w:tab/>
      </w:r>
      <w:r w:rsidRPr="00C0382A">
        <w:rPr>
          <w:rFonts w:ascii="Times New Roman" w:eastAsia="Times New Roman" w:hAnsi="Times New Roman" w:cs="Times New Roman"/>
          <w:spacing w:val="2"/>
          <w:sz w:val="20"/>
          <w:szCs w:val="20"/>
        </w:rPr>
        <w:t xml:space="preserve"> </w:t>
      </w:r>
      <w:r w:rsidRPr="00C0382A">
        <w:rPr>
          <w:rFonts w:ascii="Times New Roman" w:eastAsia="Times New Roman" w:hAnsi="Times New Roman" w:cs="Times New Roman"/>
          <w:sz w:val="20"/>
          <w:szCs w:val="20"/>
        </w:rPr>
        <w:t>/</w:t>
      </w:r>
      <w:r w:rsidRPr="00C0382A">
        <w:rPr>
          <w:rFonts w:ascii="Times New Roman" w:eastAsia="Times New Roman" w:hAnsi="Times New Roman" w:cs="Times New Roman"/>
          <w:spacing w:val="-1"/>
          <w:sz w:val="20"/>
          <w:szCs w:val="20"/>
        </w:rPr>
        <w:t xml:space="preserve"> </w:t>
      </w:r>
      <w:r w:rsidRPr="00C0382A">
        <w:rPr>
          <w:rFonts w:ascii="Times New Roman" w:eastAsia="Times New Roman" w:hAnsi="Times New Roman" w:cs="Times New Roman"/>
          <w:sz w:val="20"/>
          <w:szCs w:val="20"/>
        </w:rPr>
        <w:t>30</w:t>
      </w:r>
      <w:r w:rsidRPr="00C0382A">
        <w:rPr>
          <w:rFonts w:ascii="Times New Roman" w:eastAsia="Times New Roman" w:hAnsi="Times New Roman" w:cs="Times New Roman"/>
          <w:sz w:val="20"/>
          <w:szCs w:val="20"/>
        </w:rPr>
        <w:tab/>
        <w:t>Technical</w:t>
      </w:r>
      <w:r w:rsidRPr="00C0382A">
        <w:rPr>
          <w:rFonts w:ascii="Times New Roman" w:eastAsia="Times New Roman" w:hAnsi="Times New Roman" w:cs="Times New Roman"/>
          <w:spacing w:val="-1"/>
          <w:sz w:val="20"/>
          <w:szCs w:val="20"/>
        </w:rPr>
        <w:t xml:space="preserve"> </w:t>
      </w:r>
      <w:r w:rsidRPr="00C0382A">
        <w:rPr>
          <w:rFonts w:ascii="Times New Roman" w:eastAsia="Times New Roman" w:hAnsi="Times New Roman" w:cs="Times New Roman"/>
          <w:sz w:val="20"/>
          <w:szCs w:val="20"/>
        </w:rPr>
        <w:t>Content</w:t>
      </w:r>
    </w:p>
    <w:p w14:paraId="3B2DB370" w14:textId="77777777" w:rsidR="00C0382A" w:rsidRPr="00C0382A" w:rsidRDefault="00C0382A" w:rsidP="00C0382A">
      <w:pPr>
        <w:widowControl w:val="0"/>
        <w:numPr>
          <w:ilvl w:val="0"/>
          <w:numId w:val="1"/>
        </w:numPr>
        <w:tabs>
          <w:tab w:val="left" w:pos="1899"/>
          <w:tab w:val="left" w:pos="1900"/>
        </w:tabs>
        <w:autoSpaceDE w:val="0"/>
        <w:autoSpaceDN w:val="0"/>
        <w:spacing w:before="58" w:after="0" w:line="240" w:lineRule="auto"/>
        <w:rPr>
          <w:rFonts w:ascii="Times New Roman" w:eastAsia="Times New Roman" w:hAnsi="Times New Roman" w:cs="Times New Roman"/>
          <w:sz w:val="20"/>
        </w:rPr>
      </w:pPr>
      <w:r w:rsidRPr="00C0382A">
        <w:rPr>
          <w:rFonts w:ascii="Times New Roman" w:eastAsia="Times New Roman" w:hAnsi="Times New Roman" w:cs="Times New Roman"/>
          <w:sz w:val="20"/>
        </w:rPr>
        <w:t>Current state-of-the-art and commercial</w:t>
      </w:r>
      <w:r w:rsidRPr="00C0382A">
        <w:rPr>
          <w:rFonts w:ascii="Times New Roman" w:eastAsia="Times New Roman" w:hAnsi="Times New Roman" w:cs="Times New Roman"/>
          <w:spacing w:val="-1"/>
          <w:sz w:val="20"/>
        </w:rPr>
        <w:t xml:space="preserve"> </w:t>
      </w:r>
      <w:r w:rsidRPr="00C0382A">
        <w:rPr>
          <w:rFonts w:ascii="Times New Roman" w:eastAsia="Times New Roman" w:hAnsi="Times New Roman" w:cs="Times New Roman"/>
          <w:sz w:val="20"/>
        </w:rPr>
        <w:t>products</w:t>
      </w:r>
    </w:p>
    <w:p w14:paraId="6349B67D" w14:textId="77777777" w:rsidR="00C0382A" w:rsidRPr="00C0382A" w:rsidRDefault="00C0382A" w:rsidP="00C0382A">
      <w:pPr>
        <w:widowControl w:val="0"/>
        <w:numPr>
          <w:ilvl w:val="0"/>
          <w:numId w:val="1"/>
        </w:numPr>
        <w:tabs>
          <w:tab w:val="left" w:pos="1899"/>
          <w:tab w:val="left" w:pos="1900"/>
        </w:tabs>
        <w:autoSpaceDE w:val="0"/>
        <w:autoSpaceDN w:val="0"/>
        <w:spacing w:before="62" w:after="0" w:line="240" w:lineRule="auto"/>
        <w:rPr>
          <w:rFonts w:ascii="Times New Roman" w:eastAsia="Times New Roman" w:hAnsi="Times New Roman" w:cs="Times New Roman"/>
          <w:sz w:val="20"/>
        </w:rPr>
      </w:pPr>
      <w:r w:rsidRPr="00C0382A">
        <w:rPr>
          <w:rFonts w:ascii="Times New Roman" w:eastAsia="Times New Roman" w:hAnsi="Times New Roman" w:cs="Times New Roman"/>
          <w:sz w:val="20"/>
        </w:rPr>
        <w:t>Underlying</w:t>
      </w:r>
      <w:r w:rsidRPr="00C0382A">
        <w:rPr>
          <w:rFonts w:ascii="Times New Roman" w:eastAsia="Times New Roman" w:hAnsi="Times New Roman" w:cs="Times New Roman"/>
          <w:spacing w:val="-2"/>
          <w:sz w:val="20"/>
        </w:rPr>
        <w:t xml:space="preserve"> </w:t>
      </w:r>
      <w:r w:rsidRPr="00C0382A">
        <w:rPr>
          <w:rFonts w:ascii="Times New Roman" w:eastAsia="Times New Roman" w:hAnsi="Times New Roman" w:cs="Times New Roman"/>
          <w:sz w:val="20"/>
        </w:rPr>
        <w:t>technology</w:t>
      </w:r>
    </w:p>
    <w:p w14:paraId="1DEABB58" w14:textId="77777777" w:rsidR="00C0382A" w:rsidRPr="00C0382A" w:rsidRDefault="00C0382A" w:rsidP="00C0382A">
      <w:pPr>
        <w:widowControl w:val="0"/>
        <w:numPr>
          <w:ilvl w:val="0"/>
          <w:numId w:val="1"/>
        </w:numPr>
        <w:tabs>
          <w:tab w:val="left" w:pos="1899"/>
          <w:tab w:val="left" w:pos="1900"/>
        </w:tabs>
        <w:autoSpaceDE w:val="0"/>
        <w:autoSpaceDN w:val="0"/>
        <w:spacing w:before="58" w:after="0" w:line="240" w:lineRule="auto"/>
        <w:rPr>
          <w:rFonts w:ascii="Times New Roman" w:eastAsia="Times New Roman" w:hAnsi="Times New Roman" w:cs="Times New Roman"/>
          <w:sz w:val="20"/>
        </w:rPr>
      </w:pPr>
      <w:r w:rsidRPr="00C0382A">
        <w:rPr>
          <w:rFonts w:ascii="Times New Roman" w:eastAsia="Times New Roman" w:hAnsi="Times New Roman" w:cs="Times New Roman"/>
          <w:sz w:val="20"/>
        </w:rPr>
        <w:t>Implementation of the</w:t>
      </w:r>
      <w:r w:rsidRPr="00C0382A">
        <w:rPr>
          <w:rFonts w:ascii="Times New Roman" w:eastAsia="Times New Roman" w:hAnsi="Times New Roman" w:cs="Times New Roman"/>
          <w:spacing w:val="-6"/>
          <w:sz w:val="20"/>
        </w:rPr>
        <w:t xml:space="preserve"> </w:t>
      </w:r>
      <w:r w:rsidRPr="00C0382A">
        <w:rPr>
          <w:rFonts w:ascii="Times New Roman" w:eastAsia="Times New Roman" w:hAnsi="Times New Roman" w:cs="Times New Roman"/>
          <w:sz w:val="20"/>
        </w:rPr>
        <w:t>technology</w:t>
      </w:r>
    </w:p>
    <w:p w14:paraId="5121E1F4" w14:textId="77777777" w:rsidR="00C0382A" w:rsidRPr="00C0382A" w:rsidRDefault="00C0382A" w:rsidP="00C0382A">
      <w:pPr>
        <w:widowControl w:val="0"/>
        <w:numPr>
          <w:ilvl w:val="0"/>
          <w:numId w:val="1"/>
        </w:numPr>
        <w:tabs>
          <w:tab w:val="left" w:pos="1899"/>
          <w:tab w:val="left" w:pos="1900"/>
        </w:tabs>
        <w:autoSpaceDE w:val="0"/>
        <w:autoSpaceDN w:val="0"/>
        <w:spacing w:before="62" w:after="0" w:line="240" w:lineRule="auto"/>
        <w:rPr>
          <w:rFonts w:ascii="Times New Roman" w:eastAsia="Times New Roman" w:hAnsi="Times New Roman" w:cs="Times New Roman"/>
          <w:sz w:val="20"/>
        </w:rPr>
      </w:pPr>
      <w:r w:rsidRPr="00C0382A">
        <w:rPr>
          <w:rFonts w:ascii="Times New Roman" w:eastAsia="Times New Roman" w:hAnsi="Times New Roman" w:cs="Times New Roman"/>
          <w:sz w:val="20"/>
        </w:rPr>
        <w:t>Overall quality of the technical</w:t>
      </w:r>
      <w:r w:rsidRPr="00C0382A">
        <w:rPr>
          <w:rFonts w:ascii="Times New Roman" w:eastAsia="Times New Roman" w:hAnsi="Times New Roman" w:cs="Times New Roman"/>
          <w:spacing w:val="-3"/>
          <w:sz w:val="20"/>
        </w:rPr>
        <w:t xml:space="preserve"> </w:t>
      </w:r>
      <w:r w:rsidRPr="00C0382A">
        <w:rPr>
          <w:rFonts w:ascii="Times New Roman" w:eastAsia="Times New Roman" w:hAnsi="Times New Roman" w:cs="Times New Roman"/>
          <w:sz w:val="20"/>
        </w:rPr>
        <w:t>summary</w:t>
      </w:r>
    </w:p>
    <w:p w14:paraId="1BE63651" w14:textId="77777777" w:rsidR="00C0382A" w:rsidRPr="00C0382A" w:rsidRDefault="00C0382A" w:rsidP="00C0382A">
      <w:pPr>
        <w:widowControl w:val="0"/>
        <w:autoSpaceDE w:val="0"/>
        <w:autoSpaceDN w:val="0"/>
        <w:spacing w:before="10" w:after="0" w:line="240" w:lineRule="auto"/>
        <w:rPr>
          <w:rFonts w:ascii="Times New Roman" w:eastAsia="Times New Roman" w:hAnsi="Times New Roman" w:cs="Times New Roman"/>
          <w:sz w:val="20"/>
          <w:szCs w:val="20"/>
        </w:rPr>
      </w:pPr>
    </w:p>
    <w:p w14:paraId="69BE91BF" w14:textId="77777777" w:rsidR="00C0382A" w:rsidRPr="00C0382A" w:rsidRDefault="00C0382A" w:rsidP="00C0382A">
      <w:pPr>
        <w:widowControl w:val="0"/>
        <w:tabs>
          <w:tab w:val="left" w:pos="819"/>
          <w:tab w:val="left" w:pos="1539"/>
        </w:tabs>
        <w:autoSpaceDE w:val="0"/>
        <w:autoSpaceDN w:val="0"/>
        <w:spacing w:after="0" w:line="240" w:lineRule="auto"/>
        <w:ind w:left="100"/>
        <w:rPr>
          <w:rFonts w:ascii="Times New Roman" w:eastAsia="Times New Roman" w:hAnsi="Times New Roman" w:cs="Times New Roman"/>
          <w:sz w:val="20"/>
          <w:szCs w:val="20"/>
        </w:rPr>
      </w:pPr>
      <w:r w:rsidRPr="00C0382A">
        <w:rPr>
          <w:rFonts w:ascii="Times New Roman" w:eastAsia="Times New Roman" w:hAnsi="Times New Roman" w:cs="Times New Roman"/>
          <w:sz w:val="20"/>
          <w:szCs w:val="20"/>
          <w:u w:val="single"/>
        </w:rPr>
        <w:t xml:space="preserve"> </w:t>
      </w:r>
      <w:r w:rsidRPr="00C0382A">
        <w:rPr>
          <w:rFonts w:ascii="Times New Roman" w:eastAsia="Times New Roman" w:hAnsi="Times New Roman" w:cs="Times New Roman"/>
          <w:sz w:val="20"/>
          <w:szCs w:val="20"/>
          <w:u w:val="single"/>
        </w:rPr>
        <w:tab/>
      </w:r>
      <w:r w:rsidRPr="00C0382A">
        <w:rPr>
          <w:rFonts w:ascii="Times New Roman" w:eastAsia="Times New Roman" w:hAnsi="Times New Roman" w:cs="Times New Roman"/>
          <w:spacing w:val="2"/>
          <w:sz w:val="20"/>
          <w:szCs w:val="20"/>
        </w:rPr>
        <w:t xml:space="preserve"> </w:t>
      </w:r>
      <w:r w:rsidRPr="00C0382A">
        <w:rPr>
          <w:rFonts w:ascii="Times New Roman" w:eastAsia="Times New Roman" w:hAnsi="Times New Roman" w:cs="Times New Roman"/>
          <w:sz w:val="20"/>
          <w:szCs w:val="20"/>
        </w:rPr>
        <w:t>/</w:t>
      </w:r>
      <w:r w:rsidRPr="00C0382A">
        <w:rPr>
          <w:rFonts w:ascii="Times New Roman" w:eastAsia="Times New Roman" w:hAnsi="Times New Roman" w:cs="Times New Roman"/>
          <w:spacing w:val="-1"/>
          <w:sz w:val="20"/>
          <w:szCs w:val="20"/>
        </w:rPr>
        <w:t xml:space="preserve"> </w:t>
      </w:r>
      <w:r w:rsidRPr="00C0382A">
        <w:rPr>
          <w:rFonts w:ascii="Times New Roman" w:eastAsia="Times New Roman" w:hAnsi="Times New Roman" w:cs="Times New Roman"/>
          <w:sz w:val="20"/>
          <w:szCs w:val="20"/>
        </w:rPr>
        <w:t>30</w:t>
      </w:r>
      <w:r w:rsidRPr="00C0382A">
        <w:rPr>
          <w:rFonts w:ascii="Times New Roman" w:eastAsia="Times New Roman" w:hAnsi="Times New Roman" w:cs="Times New Roman"/>
          <w:sz w:val="20"/>
          <w:szCs w:val="20"/>
        </w:rPr>
        <w:tab/>
        <w:t>Use of Technical Reference Sources</w:t>
      </w:r>
    </w:p>
    <w:p w14:paraId="4EEA41CC" w14:textId="77777777" w:rsidR="00C0382A" w:rsidRPr="00C0382A" w:rsidRDefault="00C0382A" w:rsidP="00C0382A">
      <w:pPr>
        <w:widowControl w:val="0"/>
        <w:numPr>
          <w:ilvl w:val="0"/>
          <w:numId w:val="1"/>
        </w:numPr>
        <w:tabs>
          <w:tab w:val="left" w:pos="1899"/>
          <w:tab w:val="left" w:pos="1900"/>
        </w:tabs>
        <w:autoSpaceDE w:val="0"/>
        <w:autoSpaceDN w:val="0"/>
        <w:spacing w:before="58" w:after="0" w:line="240" w:lineRule="auto"/>
        <w:rPr>
          <w:rFonts w:ascii="Times New Roman" w:eastAsia="Times New Roman" w:hAnsi="Times New Roman" w:cs="Times New Roman"/>
          <w:sz w:val="20"/>
        </w:rPr>
      </w:pPr>
      <w:r w:rsidRPr="00C0382A">
        <w:rPr>
          <w:rFonts w:ascii="Times New Roman" w:eastAsia="Times New Roman" w:hAnsi="Times New Roman" w:cs="Times New Roman"/>
          <w:sz w:val="20"/>
        </w:rPr>
        <w:t>Appropriate number of sources (at least</w:t>
      </w:r>
      <w:r w:rsidRPr="00C0382A">
        <w:rPr>
          <w:rFonts w:ascii="Times New Roman" w:eastAsia="Times New Roman" w:hAnsi="Times New Roman" w:cs="Times New Roman"/>
          <w:spacing w:val="-2"/>
          <w:sz w:val="20"/>
        </w:rPr>
        <w:t xml:space="preserve"> </w:t>
      </w:r>
      <w:r w:rsidRPr="00C0382A">
        <w:rPr>
          <w:rFonts w:ascii="Times New Roman" w:eastAsia="Times New Roman" w:hAnsi="Times New Roman" w:cs="Times New Roman"/>
          <w:sz w:val="20"/>
        </w:rPr>
        <w:t>six)</w:t>
      </w:r>
    </w:p>
    <w:p w14:paraId="0BEB2127" w14:textId="77777777" w:rsidR="00C0382A" w:rsidRPr="00C0382A" w:rsidRDefault="00C0382A" w:rsidP="00C0382A">
      <w:pPr>
        <w:widowControl w:val="0"/>
        <w:numPr>
          <w:ilvl w:val="0"/>
          <w:numId w:val="1"/>
        </w:numPr>
        <w:tabs>
          <w:tab w:val="left" w:pos="1899"/>
          <w:tab w:val="left" w:pos="1900"/>
        </w:tabs>
        <w:autoSpaceDE w:val="0"/>
        <w:autoSpaceDN w:val="0"/>
        <w:spacing w:before="57" w:after="0" w:line="240" w:lineRule="auto"/>
        <w:rPr>
          <w:rFonts w:ascii="Times New Roman" w:eastAsia="Times New Roman" w:hAnsi="Times New Roman" w:cs="Times New Roman"/>
          <w:sz w:val="20"/>
        </w:rPr>
      </w:pPr>
      <w:r w:rsidRPr="00C0382A">
        <w:rPr>
          <w:rFonts w:ascii="Times New Roman" w:eastAsia="Times New Roman" w:hAnsi="Times New Roman" w:cs="Times New Roman"/>
          <w:sz w:val="20"/>
        </w:rPr>
        <w:t>Sufficient number of source types (at least</w:t>
      </w:r>
      <w:r w:rsidRPr="00C0382A">
        <w:rPr>
          <w:rFonts w:ascii="Times New Roman" w:eastAsia="Times New Roman" w:hAnsi="Times New Roman" w:cs="Times New Roman"/>
          <w:spacing w:val="-3"/>
          <w:sz w:val="20"/>
        </w:rPr>
        <w:t xml:space="preserve"> </w:t>
      </w:r>
      <w:r w:rsidRPr="00C0382A">
        <w:rPr>
          <w:rFonts w:ascii="Times New Roman" w:eastAsia="Times New Roman" w:hAnsi="Times New Roman" w:cs="Times New Roman"/>
          <w:sz w:val="20"/>
        </w:rPr>
        <w:t>four)</w:t>
      </w:r>
    </w:p>
    <w:p w14:paraId="56639A2D" w14:textId="77777777" w:rsidR="00C0382A" w:rsidRPr="00C0382A" w:rsidRDefault="00C0382A" w:rsidP="00C0382A">
      <w:pPr>
        <w:widowControl w:val="0"/>
        <w:numPr>
          <w:ilvl w:val="0"/>
          <w:numId w:val="1"/>
        </w:numPr>
        <w:tabs>
          <w:tab w:val="left" w:pos="1899"/>
          <w:tab w:val="left" w:pos="1900"/>
        </w:tabs>
        <w:autoSpaceDE w:val="0"/>
        <w:autoSpaceDN w:val="0"/>
        <w:spacing w:before="62" w:after="0" w:line="240" w:lineRule="auto"/>
        <w:rPr>
          <w:rFonts w:ascii="Times New Roman" w:eastAsia="Times New Roman" w:hAnsi="Times New Roman" w:cs="Times New Roman"/>
          <w:sz w:val="20"/>
        </w:rPr>
      </w:pPr>
      <w:r w:rsidRPr="00C0382A">
        <w:rPr>
          <w:rFonts w:ascii="Times New Roman" w:eastAsia="Times New Roman" w:hAnsi="Times New Roman" w:cs="Times New Roman"/>
          <w:sz w:val="20"/>
        </w:rPr>
        <w:t>Quality of the sources</w:t>
      </w:r>
    </w:p>
    <w:p w14:paraId="461E955A" w14:textId="77777777" w:rsidR="00C0382A" w:rsidRPr="00C0382A" w:rsidRDefault="00C0382A" w:rsidP="00C0382A">
      <w:pPr>
        <w:widowControl w:val="0"/>
        <w:numPr>
          <w:ilvl w:val="0"/>
          <w:numId w:val="1"/>
        </w:numPr>
        <w:tabs>
          <w:tab w:val="left" w:pos="1899"/>
          <w:tab w:val="left" w:pos="1900"/>
        </w:tabs>
        <w:autoSpaceDE w:val="0"/>
        <w:autoSpaceDN w:val="0"/>
        <w:spacing w:before="58" w:after="0" w:line="240" w:lineRule="auto"/>
        <w:rPr>
          <w:rFonts w:ascii="Times New Roman" w:eastAsia="Times New Roman" w:hAnsi="Times New Roman" w:cs="Times New Roman"/>
          <w:sz w:val="20"/>
        </w:rPr>
      </w:pPr>
      <w:r w:rsidRPr="00C0382A">
        <w:rPr>
          <w:rFonts w:ascii="Times New Roman" w:eastAsia="Times New Roman" w:hAnsi="Times New Roman" w:cs="Times New Roman"/>
          <w:sz w:val="20"/>
        </w:rPr>
        <w:t>Appropriate citations in body of</w:t>
      </w:r>
      <w:r w:rsidRPr="00C0382A">
        <w:rPr>
          <w:rFonts w:ascii="Times New Roman" w:eastAsia="Times New Roman" w:hAnsi="Times New Roman" w:cs="Times New Roman"/>
          <w:spacing w:val="-8"/>
          <w:sz w:val="20"/>
        </w:rPr>
        <w:t xml:space="preserve"> </w:t>
      </w:r>
      <w:r w:rsidRPr="00C0382A">
        <w:rPr>
          <w:rFonts w:ascii="Times New Roman" w:eastAsia="Times New Roman" w:hAnsi="Times New Roman" w:cs="Times New Roman"/>
          <w:sz w:val="20"/>
        </w:rPr>
        <w:t>text</w:t>
      </w:r>
    </w:p>
    <w:p w14:paraId="1E5471D8" w14:textId="77777777" w:rsidR="00C0382A" w:rsidRPr="00C0382A" w:rsidRDefault="00C0382A" w:rsidP="00C0382A">
      <w:pPr>
        <w:widowControl w:val="0"/>
        <w:numPr>
          <w:ilvl w:val="0"/>
          <w:numId w:val="1"/>
        </w:numPr>
        <w:tabs>
          <w:tab w:val="left" w:pos="1899"/>
          <w:tab w:val="left" w:pos="1900"/>
        </w:tabs>
        <w:autoSpaceDE w:val="0"/>
        <w:autoSpaceDN w:val="0"/>
        <w:spacing w:before="57" w:after="0" w:line="240" w:lineRule="auto"/>
        <w:rPr>
          <w:rFonts w:ascii="Times New Roman" w:eastAsia="Times New Roman" w:hAnsi="Times New Roman" w:cs="Times New Roman"/>
          <w:sz w:val="20"/>
        </w:rPr>
      </w:pPr>
      <w:r w:rsidRPr="00C0382A">
        <w:rPr>
          <w:rFonts w:ascii="Times New Roman" w:eastAsia="Times New Roman" w:hAnsi="Times New Roman" w:cs="Times New Roman"/>
          <w:sz w:val="20"/>
        </w:rPr>
        <w:t>Reference list in proper</w:t>
      </w:r>
      <w:r w:rsidRPr="00C0382A">
        <w:rPr>
          <w:rFonts w:ascii="Times New Roman" w:eastAsia="Times New Roman" w:hAnsi="Times New Roman" w:cs="Times New Roman"/>
          <w:spacing w:val="-6"/>
          <w:sz w:val="20"/>
        </w:rPr>
        <w:t xml:space="preserve"> </w:t>
      </w:r>
      <w:r w:rsidRPr="00C0382A">
        <w:rPr>
          <w:rFonts w:ascii="Times New Roman" w:eastAsia="Times New Roman" w:hAnsi="Times New Roman" w:cs="Times New Roman"/>
          <w:sz w:val="20"/>
        </w:rPr>
        <w:t>format</w:t>
      </w:r>
    </w:p>
    <w:p w14:paraId="28A01E46" w14:textId="77777777" w:rsidR="00C0382A" w:rsidRPr="00C0382A" w:rsidRDefault="00C0382A" w:rsidP="00C0382A">
      <w:pPr>
        <w:widowControl w:val="0"/>
        <w:autoSpaceDE w:val="0"/>
        <w:autoSpaceDN w:val="0"/>
        <w:spacing w:before="3" w:after="0" w:line="240" w:lineRule="auto"/>
        <w:rPr>
          <w:rFonts w:ascii="Times New Roman" w:eastAsia="Times New Roman" w:hAnsi="Times New Roman" w:cs="Times New Roman"/>
          <w:sz w:val="21"/>
          <w:szCs w:val="20"/>
        </w:rPr>
      </w:pPr>
    </w:p>
    <w:p w14:paraId="21B61CC1" w14:textId="77777777" w:rsidR="00C0382A" w:rsidRPr="00C0382A" w:rsidRDefault="00C0382A" w:rsidP="00C0382A">
      <w:pPr>
        <w:widowControl w:val="0"/>
        <w:tabs>
          <w:tab w:val="left" w:pos="819"/>
          <w:tab w:val="left" w:pos="1539"/>
        </w:tabs>
        <w:autoSpaceDE w:val="0"/>
        <w:autoSpaceDN w:val="0"/>
        <w:spacing w:after="0" w:line="240" w:lineRule="auto"/>
        <w:ind w:left="100"/>
        <w:rPr>
          <w:rFonts w:ascii="Times New Roman" w:eastAsia="Times New Roman" w:hAnsi="Times New Roman" w:cs="Times New Roman"/>
          <w:sz w:val="20"/>
          <w:szCs w:val="20"/>
        </w:rPr>
      </w:pPr>
      <w:r w:rsidRPr="00C0382A">
        <w:rPr>
          <w:rFonts w:ascii="Times New Roman" w:eastAsia="Times New Roman" w:hAnsi="Times New Roman" w:cs="Times New Roman"/>
          <w:sz w:val="20"/>
          <w:szCs w:val="20"/>
          <w:u w:val="single"/>
        </w:rPr>
        <w:t xml:space="preserve"> </w:t>
      </w:r>
      <w:r w:rsidRPr="00C0382A">
        <w:rPr>
          <w:rFonts w:ascii="Times New Roman" w:eastAsia="Times New Roman" w:hAnsi="Times New Roman" w:cs="Times New Roman"/>
          <w:sz w:val="20"/>
          <w:szCs w:val="20"/>
          <w:u w:val="single"/>
        </w:rPr>
        <w:tab/>
      </w:r>
      <w:r w:rsidRPr="00C0382A">
        <w:rPr>
          <w:rFonts w:ascii="Times New Roman" w:eastAsia="Times New Roman" w:hAnsi="Times New Roman" w:cs="Times New Roman"/>
          <w:spacing w:val="2"/>
          <w:sz w:val="20"/>
          <w:szCs w:val="20"/>
        </w:rPr>
        <w:t xml:space="preserve"> </w:t>
      </w:r>
      <w:r w:rsidRPr="00C0382A">
        <w:rPr>
          <w:rFonts w:ascii="Times New Roman" w:eastAsia="Times New Roman" w:hAnsi="Times New Roman" w:cs="Times New Roman"/>
          <w:sz w:val="20"/>
          <w:szCs w:val="20"/>
        </w:rPr>
        <w:t>/</w:t>
      </w:r>
      <w:r w:rsidRPr="00C0382A">
        <w:rPr>
          <w:rFonts w:ascii="Times New Roman" w:eastAsia="Times New Roman" w:hAnsi="Times New Roman" w:cs="Times New Roman"/>
          <w:spacing w:val="-1"/>
          <w:sz w:val="20"/>
          <w:szCs w:val="20"/>
        </w:rPr>
        <w:t xml:space="preserve"> </w:t>
      </w:r>
      <w:r w:rsidRPr="00C0382A">
        <w:rPr>
          <w:rFonts w:ascii="Times New Roman" w:eastAsia="Times New Roman" w:hAnsi="Times New Roman" w:cs="Times New Roman"/>
          <w:sz w:val="20"/>
          <w:szCs w:val="20"/>
        </w:rPr>
        <w:t>40</w:t>
      </w:r>
      <w:r w:rsidRPr="00C0382A">
        <w:rPr>
          <w:rFonts w:ascii="Times New Roman" w:eastAsia="Times New Roman" w:hAnsi="Times New Roman" w:cs="Times New Roman"/>
          <w:sz w:val="20"/>
          <w:szCs w:val="20"/>
        </w:rPr>
        <w:tab/>
        <w:t>Effectiveness of Writing, Organization, and Development of</w:t>
      </w:r>
      <w:r w:rsidRPr="00C0382A">
        <w:rPr>
          <w:rFonts w:ascii="Times New Roman" w:eastAsia="Times New Roman" w:hAnsi="Times New Roman" w:cs="Times New Roman"/>
          <w:spacing w:val="-17"/>
          <w:sz w:val="20"/>
          <w:szCs w:val="20"/>
        </w:rPr>
        <w:t xml:space="preserve"> </w:t>
      </w:r>
      <w:r w:rsidRPr="00C0382A">
        <w:rPr>
          <w:rFonts w:ascii="Times New Roman" w:eastAsia="Times New Roman" w:hAnsi="Times New Roman" w:cs="Times New Roman"/>
          <w:sz w:val="20"/>
          <w:szCs w:val="20"/>
        </w:rPr>
        <w:t>Content</w:t>
      </w:r>
    </w:p>
    <w:p w14:paraId="6279C9DD" w14:textId="77777777" w:rsidR="00C0382A" w:rsidRPr="00C0382A" w:rsidRDefault="00C0382A" w:rsidP="00C0382A">
      <w:pPr>
        <w:widowControl w:val="0"/>
        <w:numPr>
          <w:ilvl w:val="0"/>
          <w:numId w:val="1"/>
        </w:numPr>
        <w:tabs>
          <w:tab w:val="left" w:pos="1899"/>
          <w:tab w:val="left" w:pos="1900"/>
        </w:tabs>
        <w:autoSpaceDE w:val="0"/>
        <w:autoSpaceDN w:val="0"/>
        <w:spacing w:before="58" w:after="0" w:line="240" w:lineRule="auto"/>
        <w:rPr>
          <w:rFonts w:ascii="Times New Roman" w:eastAsia="Times New Roman" w:hAnsi="Times New Roman" w:cs="Times New Roman"/>
          <w:sz w:val="20"/>
        </w:rPr>
      </w:pPr>
      <w:r w:rsidRPr="00C0382A">
        <w:rPr>
          <w:rFonts w:ascii="Times New Roman" w:eastAsia="Times New Roman" w:hAnsi="Times New Roman" w:cs="Times New Roman"/>
          <w:sz w:val="20"/>
        </w:rPr>
        <w:t>Introductory</w:t>
      </w:r>
      <w:r w:rsidRPr="00C0382A">
        <w:rPr>
          <w:rFonts w:ascii="Times New Roman" w:eastAsia="Times New Roman" w:hAnsi="Times New Roman" w:cs="Times New Roman"/>
          <w:spacing w:val="-2"/>
          <w:sz w:val="20"/>
        </w:rPr>
        <w:t xml:space="preserve"> </w:t>
      </w:r>
      <w:r w:rsidRPr="00C0382A">
        <w:rPr>
          <w:rFonts w:ascii="Times New Roman" w:eastAsia="Times New Roman" w:hAnsi="Times New Roman" w:cs="Times New Roman"/>
          <w:sz w:val="20"/>
        </w:rPr>
        <w:t>paragraph</w:t>
      </w:r>
    </w:p>
    <w:p w14:paraId="75421480" w14:textId="77777777" w:rsidR="00C0382A" w:rsidRPr="00C0382A" w:rsidRDefault="00C0382A" w:rsidP="00C0382A">
      <w:pPr>
        <w:widowControl w:val="0"/>
        <w:numPr>
          <w:ilvl w:val="0"/>
          <w:numId w:val="1"/>
        </w:numPr>
        <w:tabs>
          <w:tab w:val="left" w:pos="1899"/>
          <w:tab w:val="left" w:pos="1900"/>
        </w:tabs>
        <w:autoSpaceDE w:val="0"/>
        <w:autoSpaceDN w:val="0"/>
        <w:spacing w:before="58" w:after="0" w:line="240" w:lineRule="auto"/>
        <w:rPr>
          <w:rFonts w:ascii="Times New Roman" w:eastAsia="Times New Roman" w:hAnsi="Times New Roman" w:cs="Times New Roman"/>
          <w:sz w:val="20"/>
        </w:rPr>
      </w:pPr>
      <w:r w:rsidRPr="00C0382A">
        <w:rPr>
          <w:rFonts w:ascii="Times New Roman" w:eastAsia="Times New Roman" w:hAnsi="Times New Roman" w:cs="Times New Roman"/>
          <w:sz w:val="20"/>
        </w:rPr>
        <w:t>Clear flow of</w:t>
      </w:r>
      <w:r w:rsidRPr="00C0382A">
        <w:rPr>
          <w:rFonts w:ascii="Times New Roman" w:eastAsia="Times New Roman" w:hAnsi="Times New Roman" w:cs="Times New Roman"/>
          <w:spacing w:val="-5"/>
          <w:sz w:val="20"/>
        </w:rPr>
        <w:t xml:space="preserve"> </w:t>
      </w:r>
      <w:r w:rsidRPr="00C0382A">
        <w:rPr>
          <w:rFonts w:ascii="Times New Roman" w:eastAsia="Times New Roman" w:hAnsi="Times New Roman" w:cs="Times New Roman"/>
          <w:sz w:val="20"/>
        </w:rPr>
        <w:t>information</w:t>
      </w:r>
    </w:p>
    <w:p w14:paraId="03195DF4" w14:textId="77777777" w:rsidR="00C0382A" w:rsidRPr="00C0382A" w:rsidRDefault="00C0382A" w:rsidP="00C0382A">
      <w:pPr>
        <w:widowControl w:val="0"/>
        <w:numPr>
          <w:ilvl w:val="0"/>
          <w:numId w:val="1"/>
        </w:numPr>
        <w:tabs>
          <w:tab w:val="left" w:pos="1899"/>
          <w:tab w:val="left" w:pos="1900"/>
        </w:tabs>
        <w:autoSpaceDE w:val="0"/>
        <w:autoSpaceDN w:val="0"/>
        <w:spacing w:before="62" w:after="0" w:line="240" w:lineRule="auto"/>
        <w:rPr>
          <w:rFonts w:ascii="Times New Roman" w:eastAsia="Times New Roman" w:hAnsi="Times New Roman" w:cs="Times New Roman"/>
          <w:sz w:val="20"/>
        </w:rPr>
      </w:pPr>
      <w:r w:rsidRPr="00C0382A">
        <w:rPr>
          <w:rFonts w:ascii="Times New Roman" w:eastAsia="Times New Roman" w:hAnsi="Times New Roman" w:cs="Times New Roman"/>
          <w:sz w:val="20"/>
        </w:rPr>
        <w:t>Organization</w:t>
      </w:r>
    </w:p>
    <w:p w14:paraId="7F35F908" w14:textId="77777777" w:rsidR="00C0382A" w:rsidRPr="00C0382A" w:rsidRDefault="00C0382A" w:rsidP="00C0382A">
      <w:pPr>
        <w:widowControl w:val="0"/>
        <w:numPr>
          <w:ilvl w:val="0"/>
          <w:numId w:val="1"/>
        </w:numPr>
        <w:tabs>
          <w:tab w:val="left" w:pos="1899"/>
          <w:tab w:val="left" w:pos="1900"/>
        </w:tabs>
        <w:autoSpaceDE w:val="0"/>
        <w:autoSpaceDN w:val="0"/>
        <w:spacing w:before="57" w:after="0" w:line="240" w:lineRule="auto"/>
        <w:rPr>
          <w:rFonts w:ascii="Times New Roman" w:eastAsia="Times New Roman" w:hAnsi="Times New Roman" w:cs="Times New Roman"/>
          <w:sz w:val="20"/>
        </w:rPr>
      </w:pPr>
      <w:r w:rsidRPr="00C0382A">
        <w:rPr>
          <w:rFonts w:ascii="Times New Roman" w:eastAsia="Times New Roman" w:hAnsi="Times New Roman" w:cs="Times New Roman"/>
          <w:sz w:val="20"/>
        </w:rPr>
        <w:t>Grammar, spelling,</w:t>
      </w:r>
      <w:r w:rsidRPr="00C0382A">
        <w:rPr>
          <w:rFonts w:ascii="Times New Roman" w:eastAsia="Times New Roman" w:hAnsi="Times New Roman" w:cs="Times New Roman"/>
          <w:spacing w:val="-1"/>
          <w:sz w:val="20"/>
        </w:rPr>
        <w:t xml:space="preserve"> </w:t>
      </w:r>
      <w:r w:rsidRPr="00C0382A">
        <w:rPr>
          <w:rFonts w:ascii="Times New Roman" w:eastAsia="Times New Roman" w:hAnsi="Times New Roman" w:cs="Times New Roman"/>
          <w:sz w:val="20"/>
        </w:rPr>
        <w:t>punctuation</w:t>
      </w:r>
    </w:p>
    <w:p w14:paraId="549FAC3B" w14:textId="77777777" w:rsidR="00C0382A" w:rsidRPr="00C0382A" w:rsidRDefault="00C0382A" w:rsidP="00C0382A">
      <w:pPr>
        <w:widowControl w:val="0"/>
        <w:numPr>
          <w:ilvl w:val="0"/>
          <w:numId w:val="1"/>
        </w:numPr>
        <w:tabs>
          <w:tab w:val="left" w:pos="1899"/>
          <w:tab w:val="left" w:pos="1900"/>
        </w:tabs>
        <w:autoSpaceDE w:val="0"/>
        <w:autoSpaceDN w:val="0"/>
        <w:spacing w:before="58" w:after="0" w:line="240" w:lineRule="auto"/>
        <w:rPr>
          <w:rFonts w:ascii="Times New Roman" w:eastAsia="Times New Roman" w:hAnsi="Times New Roman" w:cs="Times New Roman"/>
          <w:sz w:val="20"/>
        </w:rPr>
      </w:pPr>
      <w:r w:rsidRPr="00C0382A">
        <w:rPr>
          <w:rFonts w:ascii="Times New Roman" w:eastAsia="Times New Roman" w:hAnsi="Times New Roman" w:cs="Times New Roman"/>
          <w:sz w:val="20"/>
        </w:rPr>
        <w:t>Style, readability, audience appropriateness, conformance to</w:t>
      </w:r>
      <w:r w:rsidRPr="00C0382A">
        <w:rPr>
          <w:rFonts w:ascii="Times New Roman" w:eastAsia="Times New Roman" w:hAnsi="Times New Roman" w:cs="Times New Roman"/>
          <w:spacing w:val="-7"/>
          <w:sz w:val="20"/>
        </w:rPr>
        <w:t xml:space="preserve"> </w:t>
      </w:r>
      <w:r w:rsidRPr="00C0382A">
        <w:rPr>
          <w:rFonts w:ascii="Times New Roman" w:eastAsia="Times New Roman" w:hAnsi="Times New Roman" w:cs="Times New Roman"/>
          <w:sz w:val="20"/>
        </w:rPr>
        <w:t>standards</w:t>
      </w:r>
    </w:p>
    <w:p w14:paraId="0C9F3BD0" w14:textId="77777777" w:rsidR="00C0382A" w:rsidRPr="00C0382A" w:rsidRDefault="00C0382A" w:rsidP="00C0382A">
      <w:pPr>
        <w:widowControl w:val="0"/>
        <w:autoSpaceDE w:val="0"/>
        <w:autoSpaceDN w:val="0"/>
        <w:spacing w:after="0" w:line="240" w:lineRule="auto"/>
        <w:rPr>
          <w:rFonts w:ascii="Times New Roman" w:eastAsia="Times New Roman" w:hAnsi="Times New Roman" w:cs="Times New Roman"/>
          <w:sz w:val="24"/>
          <w:szCs w:val="20"/>
        </w:rPr>
      </w:pPr>
    </w:p>
    <w:p w14:paraId="53C64F03" w14:textId="77777777" w:rsidR="00C0382A" w:rsidRPr="00C0382A" w:rsidRDefault="00C0382A" w:rsidP="00C0382A">
      <w:pPr>
        <w:widowControl w:val="0"/>
        <w:tabs>
          <w:tab w:val="left" w:pos="819"/>
          <w:tab w:val="left" w:pos="1539"/>
        </w:tabs>
        <w:autoSpaceDE w:val="0"/>
        <w:autoSpaceDN w:val="0"/>
        <w:spacing w:before="208" w:after="0" w:line="240" w:lineRule="auto"/>
        <w:ind w:left="100"/>
        <w:outlineLvl w:val="1"/>
        <w:rPr>
          <w:rFonts w:ascii="Times New Roman" w:eastAsia="Times New Roman" w:hAnsi="Times New Roman" w:cs="Times New Roman"/>
          <w:b/>
          <w:bCs/>
          <w:sz w:val="20"/>
          <w:szCs w:val="20"/>
          <w:u w:color="000000"/>
        </w:rPr>
      </w:pPr>
      <w:r w:rsidRPr="00C0382A">
        <w:rPr>
          <w:rFonts w:ascii="Times New Roman" w:eastAsia="Times New Roman" w:hAnsi="Times New Roman" w:cs="Times New Roman"/>
          <w:b/>
          <w:bCs/>
          <w:sz w:val="20"/>
          <w:szCs w:val="20"/>
          <w:u w:val="single" w:color="000000"/>
        </w:rPr>
        <w:t xml:space="preserve"> </w:t>
      </w:r>
      <w:r w:rsidRPr="00C0382A">
        <w:rPr>
          <w:rFonts w:ascii="Times New Roman" w:eastAsia="Times New Roman" w:hAnsi="Times New Roman" w:cs="Times New Roman"/>
          <w:b/>
          <w:bCs/>
          <w:sz w:val="20"/>
          <w:szCs w:val="20"/>
          <w:u w:val="single" w:color="000000"/>
        </w:rPr>
        <w:tab/>
      </w:r>
      <w:r w:rsidRPr="00C0382A">
        <w:rPr>
          <w:rFonts w:ascii="Times New Roman" w:eastAsia="Times New Roman" w:hAnsi="Times New Roman" w:cs="Times New Roman"/>
          <w:b/>
          <w:bCs/>
          <w:spacing w:val="2"/>
          <w:sz w:val="20"/>
          <w:szCs w:val="20"/>
          <w:u w:color="000000"/>
        </w:rPr>
        <w:t xml:space="preserve"> </w:t>
      </w:r>
      <w:r w:rsidRPr="00C0382A">
        <w:rPr>
          <w:rFonts w:ascii="Times New Roman" w:eastAsia="Times New Roman" w:hAnsi="Times New Roman" w:cs="Times New Roman"/>
          <w:b/>
          <w:bCs/>
          <w:sz w:val="20"/>
          <w:szCs w:val="20"/>
          <w:u w:color="000000"/>
        </w:rPr>
        <w:t>/</w:t>
      </w:r>
      <w:r w:rsidRPr="00C0382A">
        <w:rPr>
          <w:rFonts w:ascii="Times New Roman" w:eastAsia="Times New Roman" w:hAnsi="Times New Roman" w:cs="Times New Roman"/>
          <w:b/>
          <w:bCs/>
          <w:spacing w:val="-1"/>
          <w:sz w:val="20"/>
          <w:szCs w:val="20"/>
          <w:u w:color="000000"/>
        </w:rPr>
        <w:t xml:space="preserve"> </w:t>
      </w:r>
      <w:r w:rsidRPr="00C0382A">
        <w:rPr>
          <w:rFonts w:ascii="Times New Roman" w:eastAsia="Times New Roman" w:hAnsi="Times New Roman" w:cs="Times New Roman"/>
          <w:b/>
          <w:bCs/>
          <w:sz w:val="20"/>
          <w:szCs w:val="20"/>
          <w:u w:color="000000"/>
        </w:rPr>
        <w:t>100</w:t>
      </w:r>
      <w:r w:rsidRPr="00C0382A">
        <w:rPr>
          <w:rFonts w:ascii="Times New Roman" w:eastAsia="Times New Roman" w:hAnsi="Times New Roman" w:cs="Times New Roman"/>
          <w:b/>
          <w:bCs/>
          <w:sz w:val="20"/>
          <w:szCs w:val="20"/>
          <w:u w:color="000000"/>
        </w:rPr>
        <w:tab/>
        <w:t>Total - Technical Review</w:t>
      </w:r>
      <w:r w:rsidRPr="00C0382A">
        <w:rPr>
          <w:rFonts w:ascii="Times New Roman" w:eastAsia="Times New Roman" w:hAnsi="Times New Roman" w:cs="Times New Roman"/>
          <w:b/>
          <w:bCs/>
          <w:spacing w:val="-3"/>
          <w:sz w:val="20"/>
          <w:szCs w:val="20"/>
          <w:u w:color="000000"/>
        </w:rPr>
        <w:t xml:space="preserve"> </w:t>
      </w:r>
      <w:r w:rsidRPr="00C0382A">
        <w:rPr>
          <w:rFonts w:ascii="Times New Roman" w:eastAsia="Times New Roman" w:hAnsi="Times New Roman" w:cs="Times New Roman"/>
          <w:b/>
          <w:bCs/>
          <w:sz w:val="20"/>
          <w:szCs w:val="20"/>
          <w:u w:color="000000"/>
        </w:rPr>
        <w:t>Paper</w:t>
      </w:r>
    </w:p>
    <w:p w14:paraId="26590F64" w14:textId="77777777" w:rsidR="00C0382A" w:rsidRDefault="00C0382A" w:rsidP="00C0382A">
      <w:pPr>
        <w:spacing w:line="360" w:lineRule="auto"/>
        <w:rPr>
          <w:rFonts w:ascii="Times New Roman" w:hAnsi="Times New Roman" w:cs="Times New Roman"/>
          <w:b/>
          <w:bCs/>
        </w:rPr>
      </w:pPr>
    </w:p>
    <w:p w14:paraId="36F74AD3" w14:textId="37F753DD" w:rsidR="00C0382A" w:rsidRDefault="00C0382A" w:rsidP="00C0382A">
      <w:pPr>
        <w:spacing w:line="360" w:lineRule="auto"/>
        <w:rPr>
          <w:rFonts w:ascii="Times New Roman" w:hAnsi="Times New Roman" w:cs="Times New Roman"/>
          <w:b/>
          <w:bCs/>
        </w:rPr>
      </w:pPr>
      <w:r>
        <w:rPr>
          <w:rFonts w:ascii="Times New Roman" w:hAnsi="Times New Roman" w:cs="Times New Roman"/>
          <w:b/>
          <w:bCs/>
        </w:rPr>
        <w:lastRenderedPageBreak/>
        <w:t>Shadman Ahmed</w:t>
      </w:r>
    </w:p>
    <w:p w14:paraId="4BE6CAE2" w14:textId="1A2498E6" w:rsidR="00C0382A" w:rsidRDefault="00C0382A" w:rsidP="00C0382A">
      <w:pPr>
        <w:spacing w:line="360" w:lineRule="auto"/>
        <w:rPr>
          <w:rFonts w:ascii="Times New Roman" w:hAnsi="Times New Roman" w:cs="Times New Roman"/>
          <w:b/>
          <w:bCs/>
        </w:rPr>
      </w:pPr>
      <w:r>
        <w:rPr>
          <w:rFonts w:ascii="Times New Roman" w:hAnsi="Times New Roman" w:cs="Times New Roman"/>
          <w:b/>
          <w:bCs/>
        </w:rPr>
        <w:t>Project Advisor: Vijay Madisetti</w:t>
      </w:r>
    </w:p>
    <w:p w14:paraId="6E26A686" w14:textId="5BCF5432" w:rsidR="00C0382A" w:rsidRDefault="00C0382A" w:rsidP="00C0382A">
      <w:pPr>
        <w:spacing w:line="360" w:lineRule="auto"/>
        <w:rPr>
          <w:rFonts w:ascii="Times New Roman" w:hAnsi="Times New Roman" w:cs="Times New Roman"/>
          <w:b/>
          <w:bCs/>
        </w:rPr>
      </w:pPr>
      <w:r>
        <w:rPr>
          <w:rFonts w:ascii="Times New Roman" w:hAnsi="Times New Roman" w:cs="Times New Roman"/>
          <w:b/>
          <w:bCs/>
        </w:rPr>
        <w:t>Team 1: IntelliBus</w:t>
      </w:r>
    </w:p>
    <w:p w14:paraId="6D52C25B" w14:textId="09DB23C1" w:rsidR="00DD11B9" w:rsidRPr="00C0382A" w:rsidRDefault="00C0382A" w:rsidP="00C0382A">
      <w:pPr>
        <w:spacing w:line="360" w:lineRule="auto"/>
        <w:rPr>
          <w:rFonts w:ascii="Times New Roman" w:hAnsi="Times New Roman" w:cs="Times New Roman"/>
          <w:b/>
          <w:bCs/>
        </w:rPr>
      </w:pPr>
      <w:r>
        <w:rPr>
          <w:rFonts w:ascii="Times New Roman" w:hAnsi="Times New Roman" w:cs="Times New Roman"/>
          <w:b/>
          <w:bCs/>
        </w:rPr>
        <w:t>Cloud Services for IoT Device Management</w:t>
      </w:r>
    </w:p>
    <w:p w14:paraId="2E43EA90" w14:textId="6F5D6759" w:rsidR="008E2138" w:rsidRDefault="008E2138" w:rsidP="008E2138">
      <w:pPr>
        <w:spacing w:line="360" w:lineRule="auto"/>
        <w:rPr>
          <w:rFonts w:ascii="Times New Roman" w:hAnsi="Times New Roman" w:cs="Times New Roman"/>
        </w:rPr>
      </w:pPr>
      <w:r>
        <w:rPr>
          <w:rFonts w:ascii="Times New Roman" w:hAnsi="Times New Roman" w:cs="Times New Roman"/>
          <w:b/>
          <w:bCs/>
        </w:rPr>
        <w:t>Introduction</w:t>
      </w:r>
    </w:p>
    <w:p w14:paraId="66EF2AE4" w14:textId="63064457" w:rsidR="008E2138" w:rsidRDefault="008E2138" w:rsidP="008E2138">
      <w:pPr>
        <w:spacing w:line="360" w:lineRule="auto"/>
        <w:rPr>
          <w:rFonts w:ascii="Times New Roman" w:hAnsi="Times New Roman" w:cs="Times New Roman"/>
        </w:rPr>
      </w:pPr>
      <w:r>
        <w:rPr>
          <w:rFonts w:ascii="Times New Roman" w:hAnsi="Times New Roman" w:cs="Times New Roman"/>
        </w:rPr>
        <w:tab/>
        <w:t>Internet of Things (IoT) devices are used in various applications and provides needed solutions to connect, collect, store, and analyze</w:t>
      </w:r>
      <w:r w:rsidR="00CD2B6C">
        <w:rPr>
          <w:rFonts w:ascii="Times New Roman" w:hAnsi="Times New Roman" w:cs="Times New Roman"/>
        </w:rPr>
        <w:t xml:space="preserve"> </w:t>
      </w:r>
      <w:r>
        <w:rPr>
          <w:rFonts w:ascii="Times New Roman" w:hAnsi="Times New Roman" w:cs="Times New Roman"/>
        </w:rPr>
        <w:t>data.</w:t>
      </w:r>
      <w:r w:rsidR="00CD2B6C">
        <w:rPr>
          <w:rFonts w:ascii="Times New Roman" w:hAnsi="Times New Roman" w:cs="Times New Roman"/>
        </w:rPr>
        <w:t xml:space="preserve"> In order to provide these solutions for large, distributed mesh IoT networks, cloud-based</w:t>
      </w:r>
      <w:r w:rsidR="009F7016">
        <w:rPr>
          <w:rFonts w:ascii="Times New Roman" w:hAnsi="Times New Roman" w:cs="Times New Roman"/>
        </w:rPr>
        <w:t xml:space="preserve"> computational</w:t>
      </w:r>
      <w:r w:rsidR="00CD2B6C">
        <w:rPr>
          <w:rFonts w:ascii="Times New Roman" w:hAnsi="Times New Roman" w:cs="Times New Roman"/>
        </w:rPr>
        <w:t xml:space="preserve"> services and solutions are utilized to </w:t>
      </w:r>
      <w:r w:rsidR="009F7016">
        <w:rPr>
          <w:rFonts w:ascii="Times New Roman" w:hAnsi="Times New Roman" w:cs="Times New Roman"/>
        </w:rPr>
        <w:t>connect, monitor, manage and control thousands of IoT devices and its data in a scalable and secure platform. This technical review paper summarizes commercially available cloud computing solutions for IoT device</w:t>
      </w:r>
      <w:r w:rsidR="004D23E1">
        <w:rPr>
          <w:rFonts w:ascii="Times New Roman" w:hAnsi="Times New Roman" w:cs="Times New Roman"/>
        </w:rPr>
        <w:t xml:space="preserve"> management</w:t>
      </w:r>
      <w:r w:rsidR="009F7016">
        <w:rPr>
          <w:rFonts w:ascii="Times New Roman" w:hAnsi="Times New Roman" w:cs="Times New Roman"/>
        </w:rPr>
        <w:t xml:space="preserve">, explains the underlying technology and provides methods of implementation for ideal </w:t>
      </w:r>
      <w:r w:rsidR="008111C2">
        <w:rPr>
          <w:rFonts w:ascii="Times New Roman" w:hAnsi="Times New Roman" w:cs="Times New Roman"/>
        </w:rPr>
        <w:t>IoT</w:t>
      </w:r>
      <w:r w:rsidR="004D23E1">
        <w:rPr>
          <w:rFonts w:ascii="Times New Roman" w:hAnsi="Times New Roman" w:cs="Times New Roman"/>
        </w:rPr>
        <w:t xml:space="preserve"> </w:t>
      </w:r>
      <w:r w:rsidR="006300B3">
        <w:rPr>
          <w:rFonts w:ascii="Times New Roman" w:hAnsi="Times New Roman" w:cs="Times New Roman"/>
        </w:rPr>
        <w:t>devices.</w:t>
      </w:r>
    </w:p>
    <w:p w14:paraId="49A3F61D" w14:textId="32259F5C" w:rsidR="009F7016" w:rsidRDefault="009F7016" w:rsidP="008E2138">
      <w:pPr>
        <w:spacing w:line="360" w:lineRule="auto"/>
        <w:rPr>
          <w:rFonts w:ascii="Times New Roman" w:hAnsi="Times New Roman" w:cs="Times New Roman"/>
        </w:rPr>
      </w:pPr>
    </w:p>
    <w:p w14:paraId="685F6AAE" w14:textId="455F48D0" w:rsidR="009F7016" w:rsidRDefault="009F7016" w:rsidP="008E2138">
      <w:pPr>
        <w:spacing w:line="360" w:lineRule="auto"/>
        <w:rPr>
          <w:rFonts w:ascii="Times New Roman" w:hAnsi="Times New Roman" w:cs="Times New Roman"/>
          <w:b/>
          <w:bCs/>
        </w:rPr>
      </w:pPr>
      <w:r>
        <w:rPr>
          <w:rFonts w:ascii="Times New Roman" w:hAnsi="Times New Roman" w:cs="Times New Roman"/>
          <w:b/>
          <w:bCs/>
        </w:rPr>
        <w:t>Commercial Cloud Computing Solutions for IoT Devices</w:t>
      </w:r>
    </w:p>
    <w:p w14:paraId="73793E08" w14:textId="5C4B6915" w:rsidR="009F7016" w:rsidRDefault="00156F60" w:rsidP="008E2138">
      <w:pPr>
        <w:spacing w:line="360" w:lineRule="auto"/>
        <w:rPr>
          <w:rFonts w:ascii="Times New Roman" w:hAnsi="Times New Roman" w:cs="Times New Roman"/>
        </w:rPr>
      </w:pPr>
      <w:r>
        <w:rPr>
          <w:rFonts w:ascii="Times New Roman" w:hAnsi="Times New Roman" w:cs="Times New Roman"/>
        </w:rPr>
        <w:tab/>
        <w:t>IoT cloud services are offered by many vendors and this section covers t</w:t>
      </w:r>
      <w:r w:rsidR="004D23E1">
        <w:rPr>
          <w:rFonts w:ascii="Times New Roman" w:hAnsi="Times New Roman" w:cs="Times New Roman"/>
        </w:rPr>
        <w:t>wo</w:t>
      </w:r>
      <w:r>
        <w:rPr>
          <w:rFonts w:ascii="Times New Roman" w:hAnsi="Times New Roman" w:cs="Times New Roman"/>
        </w:rPr>
        <w:t xml:space="preserve"> popular commercial cloud providers and their platforms and services: Amazon Web Services (AWS)</w:t>
      </w:r>
      <w:r w:rsidR="004D23E1">
        <w:rPr>
          <w:rFonts w:ascii="Times New Roman" w:hAnsi="Times New Roman" w:cs="Times New Roman"/>
        </w:rPr>
        <w:t xml:space="preserve"> and </w:t>
      </w:r>
      <w:r>
        <w:rPr>
          <w:rFonts w:ascii="Times New Roman" w:hAnsi="Times New Roman" w:cs="Times New Roman"/>
        </w:rPr>
        <w:t>Microsoft Azure</w:t>
      </w:r>
      <w:r w:rsidR="004D23E1">
        <w:rPr>
          <w:rFonts w:ascii="Times New Roman" w:hAnsi="Times New Roman" w:cs="Times New Roman"/>
        </w:rPr>
        <w:t>.</w:t>
      </w:r>
    </w:p>
    <w:p w14:paraId="5213A482" w14:textId="33154EB0" w:rsidR="00156F60" w:rsidRDefault="00156F60" w:rsidP="008E2138">
      <w:pPr>
        <w:spacing w:line="360" w:lineRule="auto"/>
        <w:rPr>
          <w:rFonts w:ascii="Times New Roman" w:hAnsi="Times New Roman" w:cs="Times New Roman"/>
        </w:rPr>
      </w:pPr>
      <w:r>
        <w:rPr>
          <w:rFonts w:ascii="Times New Roman" w:hAnsi="Times New Roman" w:cs="Times New Roman"/>
        </w:rPr>
        <w:tab/>
        <w:t xml:space="preserve">Amazon Web Services (AWS) </w:t>
      </w:r>
      <w:r w:rsidR="004D23E1">
        <w:rPr>
          <w:rFonts w:ascii="Times New Roman" w:hAnsi="Times New Roman" w:cs="Times New Roman"/>
        </w:rPr>
        <w:t>offers</w:t>
      </w:r>
      <w:r>
        <w:rPr>
          <w:rFonts w:ascii="Times New Roman" w:hAnsi="Times New Roman" w:cs="Times New Roman"/>
        </w:rPr>
        <w:t xml:space="preserve"> an extensive library of IoT services and platforms. AWS offers</w:t>
      </w:r>
      <w:r w:rsidR="00D535C4">
        <w:rPr>
          <w:rFonts w:ascii="Times New Roman" w:hAnsi="Times New Roman" w:cs="Times New Roman"/>
        </w:rPr>
        <w:t xml:space="preserve"> </w:t>
      </w:r>
      <w:r>
        <w:rPr>
          <w:rFonts w:ascii="Times New Roman" w:hAnsi="Times New Roman" w:cs="Times New Roman"/>
          <w:i/>
          <w:iCs/>
        </w:rPr>
        <w:t xml:space="preserve">IoT Device Management </w:t>
      </w:r>
      <w:r>
        <w:rPr>
          <w:rFonts w:ascii="Times New Roman" w:hAnsi="Times New Roman" w:cs="Times New Roman"/>
        </w:rPr>
        <w:t xml:space="preserve">as a IoT control service. This service provides and handles tracking, </w:t>
      </w:r>
      <w:r w:rsidR="00D535C4">
        <w:rPr>
          <w:rFonts w:ascii="Times New Roman" w:hAnsi="Times New Roman" w:cs="Times New Roman"/>
        </w:rPr>
        <w:t>monitoring,</w:t>
      </w:r>
      <w:r>
        <w:rPr>
          <w:rFonts w:ascii="Times New Roman" w:hAnsi="Times New Roman" w:cs="Times New Roman"/>
        </w:rPr>
        <w:t xml:space="preserve"> and management</w:t>
      </w:r>
      <w:r w:rsidR="0035724E">
        <w:rPr>
          <w:rFonts w:ascii="Times New Roman" w:hAnsi="Times New Roman" w:cs="Times New Roman"/>
        </w:rPr>
        <w:t xml:space="preserve"> of</w:t>
      </w:r>
      <w:r>
        <w:rPr>
          <w:rFonts w:ascii="Times New Roman" w:hAnsi="Times New Roman" w:cs="Times New Roman"/>
        </w:rPr>
        <w:t xml:space="preserve"> device fleets [1].</w:t>
      </w:r>
      <w:r w:rsidR="00D535C4">
        <w:rPr>
          <w:rFonts w:ascii="Times New Roman" w:hAnsi="Times New Roman" w:cs="Times New Roman"/>
        </w:rPr>
        <w:t xml:space="preserve"> The AWS IoT Device Management service allows for fast device registration for new devices added into the network ecosystem. It allows users to securely add devices into a registry and assigns authentication certificates and access policies to other AWS head-end systems [1]. IoT Device Management </w:t>
      </w:r>
      <w:r w:rsidR="0068028C">
        <w:rPr>
          <w:rFonts w:ascii="Times New Roman" w:hAnsi="Times New Roman" w:cs="Times New Roman"/>
        </w:rPr>
        <w:t xml:space="preserve">also provides fleet provisioning to automate deployment of </w:t>
      </w:r>
      <w:r w:rsidR="008111C2">
        <w:rPr>
          <w:rFonts w:ascii="Times New Roman" w:hAnsi="Times New Roman" w:cs="Times New Roman"/>
        </w:rPr>
        <w:t xml:space="preserve"> firmware </w:t>
      </w:r>
      <w:r w:rsidR="0068028C">
        <w:rPr>
          <w:rFonts w:ascii="Times New Roman" w:hAnsi="Times New Roman" w:cs="Times New Roman"/>
        </w:rPr>
        <w:t>and configurations</w:t>
      </w:r>
      <w:r w:rsidR="008111C2">
        <w:rPr>
          <w:rFonts w:ascii="Times New Roman" w:hAnsi="Times New Roman" w:cs="Times New Roman"/>
        </w:rPr>
        <w:t xml:space="preserve"> to </w:t>
      </w:r>
      <w:r w:rsidR="0068028C">
        <w:rPr>
          <w:rFonts w:ascii="Times New Roman" w:hAnsi="Times New Roman" w:cs="Times New Roman"/>
        </w:rPr>
        <w:t xml:space="preserve">active </w:t>
      </w:r>
      <w:r w:rsidR="008111C2">
        <w:rPr>
          <w:rFonts w:ascii="Times New Roman" w:hAnsi="Times New Roman" w:cs="Times New Roman"/>
        </w:rPr>
        <w:t>devices</w:t>
      </w:r>
      <w:r w:rsidR="0068028C">
        <w:rPr>
          <w:rFonts w:ascii="Times New Roman" w:hAnsi="Times New Roman" w:cs="Times New Roman"/>
        </w:rPr>
        <w:t xml:space="preserve"> </w:t>
      </w:r>
      <w:r w:rsidR="008111C2">
        <w:rPr>
          <w:rFonts w:ascii="Times New Roman" w:hAnsi="Times New Roman" w:cs="Times New Roman"/>
        </w:rPr>
        <w:t>in the field [</w:t>
      </w:r>
      <w:r w:rsidR="0068028C">
        <w:rPr>
          <w:rFonts w:ascii="Times New Roman" w:hAnsi="Times New Roman" w:cs="Times New Roman"/>
        </w:rPr>
        <w:t>2]</w:t>
      </w:r>
      <w:r w:rsidR="008111C2">
        <w:rPr>
          <w:rFonts w:ascii="Times New Roman" w:hAnsi="Times New Roman" w:cs="Times New Roman"/>
        </w:rPr>
        <w:t>. The AWS IoT Device Management service</w:t>
      </w:r>
      <w:r w:rsidR="00265400">
        <w:rPr>
          <w:rFonts w:ascii="Times New Roman" w:hAnsi="Times New Roman" w:cs="Times New Roman"/>
        </w:rPr>
        <w:t xml:space="preserve"> costs</w:t>
      </w:r>
      <w:r w:rsidR="008111C2">
        <w:rPr>
          <w:rFonts w:ascii="Times New Roman" w:hAnsi="Times New Roman" w:cs="Times New Roman"/>
        </w:rPr>
        <w:t xml:space="preserve"> </w:t>
      </w:r>
      <w:r w:rsidR="007830A8">
        <w:rPr>
          <w:rFonts w:ascii="Times New Roman" w:hAnsi="Times New Roman" w:cs="Times New Roman"/>
        </w:rPr>
        <w:t xml:space="preserve">are broken down into multiple parts. Bulk registration of devices into the ecosystem costs $0.10 per 1,000 </w:t>
      </w:r>
      <w:r w:rsidR="00265400">
        <w:rPr>
          <w:rFonts w:ascii="Times New Roman" w:hAnsi="Times New Roman" w:cs="Times New Roman"/>
        </w:rPr>
        <w:t>devices</w:t>
      </w:r>
      <w:r w:rsidR="007830A8">
        <w:rPr>
          <w:rFonts w:ascii="Times New Roman" w:hAnsi="Times New Roman" w:cs="Times New Roman"/>
        </w:rPr>
        <w:t xml:space="preserve"> registered [3]. Device jobs for active devices in the field, such as firmware or configuration update</w:t>
      </w:r>
      <w:r w:rsidR="0035724E">
        <w:rPr>
          <w:rFonts w:ascii="Times New Roman" w:hAnsi="Times New Roman" w:cs="Times New Roman"/>
        </w:rPr>
        <w:t>s</w:t>
      </w:r>
      <w:r w:rsidR="007830A8">
        <w:rPr>
          <w:rFonts w:ascii="Times New Roman" w:hAnsi="Times New Roman" w:cs="Times New Roman"/>
        </w:rPr>
        <w:t xml:space="preserve">, cost $0.003 per remote action a month for the first 250,000 actions and </w:t>
      </w:r>
      <w:r w:rsidR="004D23E1">
        <w:rPr>
          <w:rFonts w:ascii="Times New Roman" w:hAnsi="Times New Roman" w:cs="Times New Roman"/>
        </w:rPr>
        <w:t>$0.0015 per remote action</w:t>
      </w:r>
      <w:r w:rsidR="0035724E">
        <w:rPr>
          <w:rFonts w:ascii="Times New Roman" w:hAnsi="Times New Roman" w:cs="Times New Roman"/>
        </w:rPr>
        <w:t xml:space="preserve"> per </w:t>
      </w:r>
      <w:r w:rsidR="004D23E1">
        <w:rPr>
          <w:rFonts w:ascii="Times New Roman" w:hAnsi="Times New Roman" w:cs="Times New Roman"/>
        </w:rPr>
        <w:t xml:space="preserve">month for over 250,000 actions [3]. </w:t>
      </w:r>
      <w:r w:rsidR="008111C2">
        <w:rPr>
          <w:rFonts w:ascii="Times New Roman" w:hAnsi="Times New Roman" w:cs="Times New Roman"/>
        </w:rPr>
        <w:t xml:space="preserve"> </w:t>
      </w:r>
      <w:r w:rsidR="00D535C4">
        <w:rPr>
          <w:rFonts w:ascii="Times New Roman" w:hAnsi="Times New Roman" w:cs="Times New Roman"/>
        </w:rPr>
        <w:t xml:space="preserve"> </w:t>
      </w:r>
    </w:p>
    <w:p w14:paraId="38B17A65" w14:textId="0E9E8352" w:rsidR="004D23E1" w:rsidRDefault="004D23E1" w:rsidP="008E2138">
      <w:pPr>
        <w:spacing w:line="360" w:lineRule="auto"/>
        <w:rPr>
          <w:rFonts w:ascii="Times New Roman" w:hAnsi="Times New Roman" w:cs="Times New Roman"/>
        </w:rPr>
      </w:pPr>
      <w:r>
        <w:rPr>
          <w:rFonts w:ascii="Times New Roman" w:hAnsi="Times New Roman" w:cs="Times New Roman"/>
        </w:rPr>
        <w:tab/>
      </w:r>
      <w:r w:rsidR="00EC4AF1">
        <w:rPr>
          <w:rFonts w:ascii="Times New Roman" w:hAnsi="Times New Roman" w:cs="Times New Roman"/>
        </w:rPr>
        <w:t xml:space="preserve">Azure </w:t>
      </w:r>
      <w:r w:rsidR="00EC4AF1" w:rsidRPr="0035724E">
        <w:rPr>
          <w:rFonts w:ascii="Times New Roman" w:hAnsi="Times New Roman" w:cs="Times New Roman"/>
          <w:i/>
          <w:iCs/>
        </w:rPr>
        <w:t>IoT Hub</w:t>
      </w:r>
      <w:r w:rsidR="00EC4AF1">
        <w:rPr>
          <w:rFonts w:ascii="Times New Roman" w:hAnsi="Times New Roman" w:cs="Times New Roman"/>
        </w:rPr>
        <w:t xml:space="preserve"> is a competing cloud service for IoT device management offered by Microsoft. IoT Hub provides a cloud-hosted back-end solution that can connect to any IoT device for authentication, device management and scaled provisioning [4]. </w:t>
      </w:r>
      <w:r w:rsidR="00265400">
        <w:rPr>
          <w:rFonts w:ascii="Times New Roman" w:hAnsi="Times New Roman" w:cs="Times New Roman"/>
        </w:rPr>
        <w:t xml:space="preserve">IoT Hub allows users to query on-demand statuses of edge IoT devices without any code. IoT Hub utilizes bidirectional communication with IoT devices to </w:t>
      </w:r>
      <w:r w:rsidR="00265400">
        <w:rPr>
          <w:rFonts w:ascii="Times New Roman" w:hAnsi="Times New Roman" w:cs="Times New Roman"/>
        </w:rPr>
        <w:lastRenderedPageBreak/>
        <w:t>query device state</w:t>
      </w:r>
      <w:r w:rsidR="0035724E">
        <w:rPr>
          <w:rFonts w:ascii="Times New Roman" w:hAnsi="Times New Roman" w:cs="Times New Roman"/>
        </w:rPr>
        <w:t>s</w:t>
      </w:r>
      <w:r w:rsidR="00265400">
        <w:rPr>
          <w:rFonts w:ascii="Times New Roman" w:hAnsi="Times New Roman" w:cs="Times New Roman"/>
        </w:rPr>
        <w:t xml:space="preserve">, send messages and commands, and track delivery with acknowledgements [4]. IoT Hub maintains </w:t>
      </w:r>
      <w:r w:rsidR="00265400">
        <w:rPr>
          <w:rFonts w:ascii="Times New Roman" w:hAnsi="Times New Roman" w:cs="Times New Roman"/>
          <w:i/>
          <w:iCs/>
        </w:rPr>
        <w:t>device twins</w:t>
      </w:r>
      <w:r w:rsidR="00265400">
        <w:rPr>
          <w:rFonts w:ascii="Times New Roman" w:hAnsi="Times New Roman" w:cs="Times New Roman"/>
        </w:rPr>
        <w:t xml:space="preserve"> for each IoT device. Device twins </w:t>
      </w:r>
      <w:r w:rsidR="004D7451">
        <w:rPr>
          <w:rFonts w:ascii="Times New Roman" w:hAnsi="Times New Roman" w:cs="Times New Roman"/>
        </w:rPr>
        <w:t xml:space="preserve">are JavaScript Object Notation (JSON) documents that contain metadata, configurations, and conditions for the IoT device [5]. IoT Hub presents user interfaceable tools to configure and deploy device twins to IoT devices. IoT Hub also offers </w:t>
      </w:r>
      <w:r w:rsidR="004D7451" w:rsidRPr="0035724E">
        <w:rPr>
          <w:rFonts w:ascii="Times New Roman" w:hAnsi="Times New Roman" w:cs="Times New Roman"/>
          <w:i/>
          <w:iCs/>
        </w:rPr>
        <w:t>Device Update</w:t>
      </w:r>
      <w:r w:rsidR="004D7451">
        <w:rPr>
          <w:rFonts w:ascii="Times New Roman" w:hAnsi="Times New Roman" w:cs="Times New Roman"/>
        </w:rPr>
        <w:t xml:space="preserve"> service to allow users to publish, distribute and manage over-the-air (OTA) firmware updates to devices in the field [4]. Azure IoT Hub costs are broken down into multiple tiers of usage for IoT devices (referred to as a IoT Hub Unit). Basic tier usage costs start at $10.00 per IoT Hub Unit per month for 400,000 messages per day per IoT Hub Unit</w:t>
      </w:r>
      <w:r w:rsidR="003B6BC1">
        <w:rPr>
          <w:rFonts w:ascii="Times New Roman" w:hAnsi="Times New Roman" w:cs="Times New Roman"/>
        </w:rPr>
        <w:t xml:space="preserve"> [</w:t>
      </w:r>
      <w:r w:rsidR="004E4627">
        <w:rPr>
          <w:rFonts w:ascii="Times New Roman" w:hAnsi="Times New Roman" w:cs="Times New Roman"/>
        </w:rPr>
        <w:t>6</w:t>
      </w:r>
      <w:r w:rsidR="003B6BC1">
        <w:rPr>
          <w:rFonts w:ascii="Times New Roman" w:hAnsi="Times New Roman" w:cs="Times New Roman"/>
        </w:rPr>
        <w:t>]</w:t>
      </w:r>
      <w:r w:rsidR="004D7451">
        <w:rPr>
          <w:rFonts w:ascii="Times New Roman" w:hAnsi="Times New Roman" w:cs="Times New Roman"/>
        </w:rPr>
        <w:t xml:space="preserve">. </w:t>
      </w:r>
      <w:r w:rsidR="003B6BC1">
        <w:rPr>
          <w:rFonts w:ascii="Times New Roman" w:hAnsi="Times New Roman" w:cs="Times New Roman"/>
        </w:rPr>
        <w:t>IoT Hub Device Provisioning services for IoT Hub device management costs $0.213 per 1,000 operations [</w:t>
      </w:r>
      <w:r w:rsidR="004E4627">
        <w:rPr>
          <w:rFonts w:ascii="Times New Roman" w:hAnsi="Times New Roman" w:cs="Times New Roman"/>
        </w:rPr>
        <w:t>6</w:t>
      </w:r>
      <w:r w:rsidR="003B6BC1">
        <w:rPr>
          <w:rFonts w:ascii="Times New Roman" w:hAnsi="Times New Roman" w:cs="Times New Roman"/>
        </w:rPr>
        <w:t>].</w:t>
      </w:r>
    </w:p>
    <w:p w14:paraId="3662DF99" w14:textId="0A28C2C8" w:rsidR="004E4627" w:rsidRDefault="004E4627" w:rsidP="008E2138">
      <w:pPr>
        <w:spacing w:line="360" w:lineRule="auto"/>
        <w:rPr>
          <w:rFonts w:ascii="Times New Roman" w:hAnsi="Times New Roman" w:cs="Times New Roman"/>
        </w:rPr>
      </w:pPr>
    </w:p>
    <w:p w14:paraId="58C53019" w14:textId="5D10735D" w:rsidR="004E4627" w:rsidRDefault="004E4627" w:rsidP="008E2138">
      <w:pPr>
        <w:spacing w:line="360" w:lineRule="auto"/>
        <w:rPr>
          <w:rFonts w:ascii="Times New Roman" w:hAnsi="Times New Roman" w:cs="Times New Roman"/>
          <w:b/>
          <w:bCs/>
        </w:rPr>
      </w:pPr>
      <w:r>
        <w:rPr>
          <w:rFonts w:ascii="Times New Roman" w:hAnsi="Times New Roman" w:cs="Times New Roman"/>
          <w:b/>
          <w:bCs/>
        </w:rPr>
        <w:t>Technology of Cloud IoT Management</w:t>
      </w:r>
    </w:p>
    <w:p w14:paraId="65695108" w14:textId="0FC103B1" w:rsidR="009642F2" w:rsidRDefault="004E4627" w:rsidP="008E2138">
      <w:pPr>
        <w:spacing w:line="360" w:lineRule="auto"/>
        <w:rPr>
          <w:rFonts w:ascii="Times New Roman" w:hAnsi="Times New Roman" w:cs="Times New Roman"/>
        </w:rPr>
      </w:pPr>
      <w:r>
        <w:rPr>
          <w:rFonts w:ascii="Times New Roman" w:hAnsi="Times New Roman" w:cs="Times New Roman"/>
        </w:rPr>
        <w:tab/>
      </w:r>
      <w:r w:rsidR="005E7526">
        <w:rPr>
          <w:rFonts w:ascii="Times New Roman" w:hAnsi="Times New Roman" w:cs="Times New Roman"/>
        </w:rPr>
        <w:t xml:space="preserve">IoT services provided by cloud vendors are modular and utilize messages for upstream and downstream data flow to and from IoT devices. Upstream data refers to payloads, such as sensors readings or device state, that flow up to a </w:t>
      </w:r>
      <w:r w:rsidR="004F7970">
        <w:rPr>
          <w:rFonts w:ascii="Times New Roman" w:hAnsi="Times New Roman" w:cs="Times New Roman"/>
        </w:rPr>
        <w:t>device gateway</w:t>
      </w:r>
      <w:r w:rsidR="005E7526">
        <w:rPr>
          <w:rFonts w:ascii="Times New Roman" w:hAnsi="Times New Roman" w:cs="Times New Roman"/>
        </w:rPr>
        <w:t xml:space="preserve"> [7]. Downstream data flow refers to payloads, such as firmware updates or device twins, that flow down</w:t>
      </w:r>
      <w:r w:rsidR="009642F2">
        <w:rPr>
          <w:rFonts w:ascii="Times New Roman" w:hAnsi="Times New Roman" w:cs="Times New Roman"/>
        </w:rPr>
        <w:t xml:space="preserve"> to IoT devices from the </w:t>
      </w:r>
      <w:r w:rsidR="004F7970">
        <w:rPr>
          <w:rFonts w:ascii="Times New Roman" w:hAnsi="Times New Roman" w:cs="Times New Roman"/>
        </w:rPr>
        <w:t>device gateway</w:t>
      </w:r>
      <w:r w:rsidR="009642F2">
        <w:rPr>
          <w:rFonts w:ascii="Times New Roman" w:hAnsi="Times New Roman" w:cs="Times New Roman"/>
        </w:rPr>
        <w:t xml:space="preserve"> [7]. </w:t>
      </w:r>
      <w:r w:rsidR="005E7526">
        <w:rPr>
          <w:rFonts w:ascii="Times New Roman" w:hAnsi="Times New Roman" w:cs="Times New Roman"/>
        </w:rPr>
        <w:t xml:space="preserve">A </w:t>
      </w:r>
      <w:r w:rsidR="004F7970">
        <w:rPr>
          <w:rFonts w:ascii="Times New Roman" w:hAnsi="Times New Roman" w:cs="Times New Roman"/>
        </w:rPr>
        <w:t>device gateways</w:t>
      </w:r>
      <w:r w:rsidR="005E7526">
        <w:rPr>
          <w:rFonts w:ascii="Times New Roman" w:hAnsi="Times New Roman" w:cs="Times New Roman"/>
        </w:rPr>
        <w:t xml:space="preserve"> is a set of resources and services that handle </w:t>
      </w:r>
      <w:r w:rsidR="009642F2">
        <w:rPr>
          <w:rFonts w:ascii="Times New Roman" w:hAnsi="Times New Roman" w:cs="Times New Roman"/>
        </w:rPr>
        <w:t>upstream and downstream data to and from IoT devices</w:t>
      </w:r>
      <w:r w:rsidR="00BB6E20">
        <w:rPr>
          <w:rFonts w:ascii="Times New Roman" w:hAnsi="Times New Roman" w:cs="Times New Roman"/>
        </w:rPr>
        <w:t>. AWS</w:t>
      </w:r>
      <w:r w:rsidR="006300B3">
        <w:rPr>
          <w:rFonts w:ascii="Times New Roman" w:hAnsi="Times New Roman" w:cs="Times New Roman"/>
        </w:rPr>
        <w:t xml:space="preserve"> IoT Core</w:t>
      </w:r>
      <w:r w:rsidR="00BB6E20">
        <w:rPr>
          <w:rFonts w:ascii="Times New Roman" w:hAnsi="Times New Roman" w:cs="Times New Roman"/>
        </w:rPr>
        <w:t xml:space="preserve"> and Azure IoT</w:t>
      </w:r>
      <w:r w:rsidR="006300B3">
        <w:rPr>
          <w:rFonts w:ascii="Times New Roman" w:hAnsi="Times New Roman" w:cs="Times New Roman"/>
        </w:rPr>
        <w:t xml:space="preserve"> Hub</w:t>
      </w:r>
      <w:r w:rsidR="00BB6E20">
        <w:rPr>
          <w:rFonts w:ascii="Times New Roman" w:hAnsi="Times New Roman" w:cs="Times New Roman"/>
        </w:rPr>
        <w:t xml:space="preserve"> services </w:t>
      </w:r>
      <w:r w:rsidR="006300B3">
        <w:rPr>
          <w:rFonts w:ascii="Times New Roman" w:hAnsi="Times New Roman" w:cs="Times New Roman"/>
        </w:rPr>
        <w:t>have</w:t>
      </w:r>
      <w:r w:rsidR="00BB6E20">
        <w:rPr>
          <w:rFonts w:ascii="Times New Roman" w:hAnsi="Times New Roman" w:cs="Times New Roman"/>
        </w:rPr>
        <w:t xml:space="preserve"> </w:t>
      </w:r>
      <w:r w:rsidR="004F7970">
        <w:rPr>
          <w:rFonts w:ascii="Times New Roman" w:hAnsi="Times New Roman" w:cs="Times New Roman"/>
        </w:rPr>
        <w:t>device gateways</w:t>
      </w:r>
      <w:r w:rsidR="00BB6E20">
        <w:rPr>
          <w:rFonts w:ascii="Times New Roman" w:hAnsi="Times New Roman" w:cs="Times New Roman"/>
        </w:rPr>
        <w:t xml:space="preserve"> that leverage this message passing interface to provide extensive cloud platforms and services for IoT devices.</w:t>
      </w:r>
      <w:r w:rsidR="006300B3">
        <w:rPr>
          <w:rFonts w:ascii="Times New Roman" w:hAnsi="Times New Roman" w:cs="Times New Roman"/>
        </w:rPr>
        <w:t xml:space="preserve"> Device gateways are then able to communicate through Application Programming Interfaces (API) to other resources that handle Device Registration, Rules Engines (like firmware update commands) and Device Shadows (like device twins) [</w:t>
      </w:r>
      <w:r w:rsidR="00B232B7">
        <w:rPr>
          <w:rFonts w:ascii="Times New Roman" w:hAnsi="Times New Roman" w:cs="Times New Roman"/>
        </w:rPr>
        <w:t>7</w:t>
      </w:r>
      <w:r w:rsidR="006300B3">
        <w:rPr>
          <w:rFonts w:ascii="Times New Roman" w:hAnsi="Times New Roman" w:cs="Times New Roman"/>
        </w:rPr>
        <w:t xml:space="preserve">]. These modular groups of resources make up the AWS and Azure IoT platforms and services solutions. </w:t>
      </w:r>
    </w:p>
    <w:p w14:paraId="08E17438" w14:textId="0E77BA65" w:rsidR="006300B3" w:rsidRDefault="004F7970" w:rsidP="004F7970">
      <w:pPr>
        <w:spacing w:line="360" w:lineRule="auto"/>
        <w:ind w:firstLine="720"/>
        <w:rPr>
          <w:rFonts w:ascii="Times New Roman" w:hAnsi="Times New Roman" w:cs="Times New Roman"/>
        </w:rPr>
      </w:pPr>
      <w:r>
        <w:rPr>
          <w:rFonts w:ascii="Times New Roman" w:hAnsi="Times New Roman" w:cs="Times New Roman"/>
        </w:rPr>
        <w:t>M</w:t>
      </w:r>
      <w:r w:rsidR="009642F2">
        <w:rPr>
          <w:rFonts w:ascii="Times New Roman" w:hAnsi="Times New Roman" w:cs="Times New Roman"/>
        </w:rPr>
        <w:t xml:space="preserve">essages between IoT devices and </w:t>
      </w:r>
      <w:r>
        <w:rPr>
          <w:rFonts w:ascii="Times New Roman" w:hAnsi="Times New Roman" w:cs="Times New Roman"/>
        </w:rPr>
        <w:t>device gateways</w:t>
      </w:r>
      <w:r w:rsidR="00724F9D">
        <w:rPr>
          <w:rFonts w:ascii="Times New Roman" w:hAnsi="Times New Roman" w:cs="Times New Roman"/>
        </w:rPr>
        <w:t xml:space="preserve"> use two widely adopted </w:t>
      </w:r>
      <w:r w:rsidR="00BB6E20">
        <w:rPr>
          <w:rFonts w:ascii="Times New Roman" w:hAnsi="Times New Roman" w:cs="Times New Roman"/>
        </w:rPr>
        <w:t>application-level</w:t>
      </w:r>
      <w:r w:rsidR="00724F9D">
        <w:rPr>
          <w:rFonts w:ascii="Times New Roman" w:hAnsi="Times New Roman" w:cs="Times New Roman"/>
        </w:rPr>
        <w:t xml:space="preserve"> communication protocols: Me</w:t>
      </w:r>
      <w:r w:rsidR="00BB6E20">
        <w:rPr>
          <w:rFonts w:ascii="Times New Roman" w:hAnsi="Times New Roman" w:cs="Times New Roman"/>
        </w:rPr>
        <w:t>ssage Queuing Telemetry Transport (MQTT) and Hypertext Transfer Protocol (HTTP). MQTT is an ISO/IEC 20922:2016 standard that leverages TCP/IP (or other network transport protocols) to provide light weight, open and simple publish/subscribe messaging transport [</w:t>
      </w:r>
      <w:r w:rsidR="00B232B7">
        <w:rPr>
          <w:rFonts w:ascii="Times New Roman" w:hAnsi="Times New Roman" w:cs="Times New Roman"/>
        </w:rPr>
        <w:t>8</w:t>
      </w:r>
      <w:r w:rsidR="00BB6E20">
        <w:rPr>
          <w:rFonts w:ascii="Times New Roman" w:hAnsi="Times New Roman" w:cs="Times New Roman"/>
        </w:rPr>
        <w:t>]. HTTP</w:t>
      </w:r>
      <w:r w:rsidR="008913DF">
        <w:rPr>
          <w:rFonts w:ascii="Times New Roman" w:hAnsi="Times New Roman" w:cs="Times New Roman"/>
        </w:rPr>
        <w:t xml:space="preserve"> </w:t>
      </w:r>
      <w:r w:rsidR="00BB6E20">
        <w:rPr>
          <w:rFonts w:ascii="Times New Roman" w:hAnsi="Times New Roman" w:cs="Times New Roman"/>
        </w:rPr>
        <w:t xml:space="preserve">is </w:t>
      </w:r>
      <w:r w:rsidR="0035724E">
        <w:rPr>
          <w:rFonts w:ascii="Times New Roman" w:hAnsi="Times New Roman" w:cs="Times New Roman"/>
        </w:rPr>
        <w:t>an</w:t>
      </w:r>
      <w:r w:rsidR="00BB6E20">
        <w:rPr>
          <w:rFonts w:ascii="Times New Roman" w:hAnsi="Times New Roman" w:cs="Times New Roman"/>
        </w:rPr>
        <w:t xml:space="preserve"> </w:t>
      </w:r>
      <w:r w:rsidR="006B14EA">
        <w:rPr>
          <w:rFonts w:ascii="Times New Roman" w:hAnsi="Times New Roman" w:cs="Times New Roman"/>
        </w:rPr>
        <w:t xml:space="preserve">RFC 2616 </w:t>
      </w:r>
      <w:r w:rsidR="00BB6E20">
        <w:rPr>
          <w:rFonts w:ascii="Times New Roman" w:hAnsi="Times New Roman" w:cs="Times New Roman"/>
        </w:rPr>
        <w:t>consensus standard issued by the Internet Engineering Task Force (IETF) in their published memorandum called Request for Comments (RFC). HTTP</w:t>
      </w:r>
      <w:r>
        <w:rPr>
          <w:rFonts w:ascii="Times New Roman" w:hAnsi="Times New Roman" w:cs="Times New Roman"/>
        </w:rPr>
        <w:t xml:space="preserve"> provides generic and stateless hypermedia information for virtually any digital data [</w:t>
      </w:r>
      <w:r w:rsidR="00B232B7">
        <w:rPr>
          <w:rFonts w:ascii="Times New Roman" w:hAnsi="Times New Roman" w:cs="Times New Roman"/>
        </w:rPr>
        <w:t>9</w:t>
      </w:r>
      <w:r>
        <w:rPr>
          <w:rFonts w:ascii="Times New Roman" w:hAnsi="Times New Roman" w:cs="Times New Roman"/>
        </w:rPr>
        <w:t>]. MQTT and HTTP are widely adopted and allow for rapid development and deployment to send and receive data from IoT devices.</w:t>
      </w:r>
      <w:r w:rsidR="006300B3">
        <w:rPr>
          <w:rFonts w:ascii="Times New Roman" w:hAnsi="Times New Roman" w:cs="Times New Roman"/>
        </w:rPr>
        <w:br/>
      </w:r>
    </w:p>
    <w:p w14:paraId="76A60ED7" w14:textId="77777777" w:rsidR="00C0382A" w:rsidRDefault="00C0382A" w:rsidP="004F7970">
      <w:pPr>
        <w:spacing w:line="360" w:lineRule="auto"/>
        <w:ind w:firstLine="720"/>
        <w:rPr>
          <w:rFonts w:ascii="Times New Roman" w:hAnsi="Times New Roman" w:cs="Times New Roman"/>
        </w:rPr>
      </w:pPr>
    </w:p>
    <w:p w14:paraId="34FF534F" w14:textId="08FA29D0" w:rsidR="006300B3" w:rsidRDefault="006300B3" w:rsidP="006300B3">
      <w:pPr>
        <w:spacing w:line="360" w:lineRule="auto"/>
        <w:rPr>
          <w:rFonts w:ascii="Times New Roman" w:hAnsi="Times New Roman" w:cs="Times New Roman"/>
          <w:b/>
          <w:bCs/>
        </w:rPr>
      </w:pPr>
      <w:r>
        <w:rPr>
          <w:rFonts w:ascii="Times New Roman" w:hAnsi="Times New Roman" w:cs="Times New Roman"/>
          <w:b/>
          <w:bCs/>
        </w:rPr>
        <w:lastRenderedPageBreak/>
        <w:t>Methods of Implementation for IoT Devices</w:t>
      </w:r>
    </w:p>
    <w:p w14:paraId="58A5CDF5" w14:textId="2E7605FC" w:rsidR="006D5F6C" w:rsidRDefault="006300B3" w:rsidP="006300B3">
      <w:pPr>
        <w:spacing w:line="360" w:lineRule="auto"/>
        <w:rPr>
          <w:rFonts w:ascii="Times New Roman" w:hAnsi="Times New Roman" w:cs="Times New Roman"/>
        </w:rPr>
      </w:pPr>
      <w:r>
        <w:rPr>
          <w:rFonts w:ascii="Times New Roman" w:hAnsi="Times New Roman" w:cs="Times New Roman"/>
          <w:b/>
          <w:bCs/>
        </w:rPr>
        <w:tab/>
      </w:r>
      <w:r w:rsidR="006D5F6C">
        <w:rPr>
          <w:rFonts w:ascii="Times New Roman" w:hAnsi="Times New Roman" w:cs="Times New Roman"/>
        </w:rPr>
        <w:t>Implement</w:t>
      </w:r>
      <w:r w:rsidR="0035724E">
        <w:rPr>
          <w:rFonts w:ascii="Times New Roman" w:hAnsi="Times New Roman" w:cs="Times New Roman"/>
        </w:rPr>
        <w:t>ation</w:t>
      </w:r>
      <w:r w:rsidR="006D5F6C">
        <w:rPr>
          <w:rFonts w:ascii="Times New Roman" w:hAnsi="Times New Roman" w:cs="Times New Roman"/>
        </w:rPr>
        <w:t xml:space="preserve"> of IoT management requires both hardware and software considerations. IoT devices must choose embedded systems that allow for network interfaces</w:t>
      </w:r>
      <w:r w:rsidR="003276F1">
        <w:rPr>
          <w:rFonts w:ascii="Times New Roman" w:hAnsi="Times New Roman" w:cs="Times New Roman"/>
        </w:rPr>
        <w:t xml:space="preserve"> (known as sockets)</w:t>
      </w:r>
      <w:r w:rsidR="006D5F6C">
        <w:rPr>
          <w:rFonts w:ascii="Times New Roman" w:hAnsi="Times New Roman" w:cs="Times New Roman"/>
        </w:rPr>
        <w:t xml:space="preserve"> with supported firmware for TCP/IP </w:t>
      </w:r>
      <w:r w:rsidR="003276F1">
        <w:rPr>
          <w:rFonts w:ascii="Times New Roman" w:hAnsi="Times New Roman" w:cs="Times New Roman"/>
        </w:rPr>
        <w:t>protocols. ARM based embedded devices have add-on boards for Wi-Fi and LTE which convert Radio Frequency signals to Serial communications that ARM processors can decode and handle [1</w:t>
      </w:r>
      <w:r w:rsidR="00B232B7">
        <w:rPr>
          <w:rFonts w:ascii="Times New Roman" w:hAnsi="Times New Roman" w:cs="Times New Roman"/>
        </w:rPr>
        <w:t>0</w:t>
      </w:r>
      <w:r w:rsidR="003276F1">
        <w:rPr>
          <w:rFonts w:ascii="Times New Roman" w:hAnsi="Times New Roman" w:cs="Times New Roman"/>
        </w:rPr>
        <w:t>]. This will allow the IoT device to poll and process hardware data and send MQTT or HTTP messages to cloud device gateways</w:t>
      </w:r>
      <w:r w:rsidR="0035724E">
        <w:rPr>
          <w:rFonts w:ascii="Times New Roman" w:hAnsi="Times New Roman" w:cs="Times New Roman"/>
        </w:rPr>
        <w:t>,</w:t>
      </w:r>
      <w:r w:rsidR="003276F1">
        <w:rPr>
          <w:rFonts w:ascii="Times New Roman" w:hAnsi="Times New Roman" w:cs="Times New Roman"/>
        </w:rPr>
        <w:t xml:space="preserve"> while also receiving messages from cloud device gateways.   </w:t>
      </w:r>
      <w:r w:rsidR="006D5F6C">
        <w:rPr>
          <w:rFonts w:ascii="Times New Roman" w:hAnsi="Times New Roman" w:cs="Times New Roman"/>
        </w:rPr>
        <w:t xml:space="preserve">  </w:t>
      </w:r>
    </w:p>
    <w:p w14:paraId="72770982" w14:textId="77777777" w:rsidR="001149CE" w:rsidRDefault="003276F1" w:rsidP="006D5F6C">
      <w:pPr>
        <w:spacing w:line="360" w:lineRule="auto"/>
        <w:ind w:firstLine="720"/>
        <w:rPr>
          <w:rFonts w:ascii="Times New Roman" w:hAnsi="Times New Roman" w:cs="Times New Roman"/>
        </w:rPr>
      </w:pPr>
      <w:r>
        <w:rPr>
          <w:rFonts w:ascii="Times New Roman" w:hAnsi="Times New Roman" w:cs="Times New Roman"/>
        </w:rPr>
        <w:t>In the cloud, im</w:t>
      </w:r>
      <w:r w:rsidR="006D5F6C">
        <w:rPr>
          <w:rFonts w:ascii="Times New Roman" w:hAnsi="Times New Roman" w:cs="Times New Roman"/>
        </w:rPr>
        <w:t>plementation for large numbers IoT devices and data are complex and require solutions architects to consider reliability, scalability, security, and cost for both physical IoT hardware and cloud services.</w:t>
      </w:r>
      <w:r w:rsidR="00401F5D">
        <w:rPr>
          <w:rFonts w:ascii="Times New Roman" w:hAnsi="Times New Roman" w:cs="Times New Roman"/>
        </w:rPr>
        <w:t xml:space="preserve"> Cloud resources are charged per request/action and need to be optimized to scale up or down based on usage, to manage cost and provide reliable service.</w:t>
      </w:r>
    </w:p>
    <w:p w14:paraId="3EC8BEFC" w14:textId="77777777" w:rsidR="001149CE" w:rsidRDefault="001149CE" w:rsidP="006D5F6C">
      <w:pPr>
        <w:spacing w:line="360" w:lineRule="auto"/>
        <w:ind w:firstLine="720"/>
        <w:rPr>
          <w:rFonts w:ascii="Times New Roman" w:hAnsi="Times New Roman" w:cs="Times New Roman"/>
        </w:rPr>
      </w:pPr>
    </w:p>
    <w:p w14:paraId="3F9C1690" w14:textId="77777777" w:rsidR="001149CE" w:rsidRDefault="001149CE" w:rsidP="006D5F6C">
      <w:pPr>
        <w:spacing w:line="360" w:lineRule="auto"/>
        <w:ind w:firstLine="720"/>
        <w:rPr>
          <w:rFonts w:ascii="Times New Roman" w:hAnsi="Times New Roman" w:cs="Times New Roman"/>
        </w:rPr>
      </w:pPr>
    </w:p>
    <w:p w14:paraId="29E7CF06" w14:textId="77777777" w:rsidR="001149CE" w:rsidRDefault="001149CE" w:rsidP="006D5F6C">
      <w:pPr>
        <w:spacing w:line="360" w:lineRule="auto"/>
        <w:ind w:firstLine="720"/>
        <w:rPr>
          <w:rFonts w:ascii="Times New Roman" w:hAnsi="Times New Roman" w:cs="Times New Roman"/>
        </w:rPr>
      </w:pPr>
    </w:p>
    <w:p w14:paraId="732A91F6" w14:textId="77777777" w:rsidR="001149CE" w:rsidRDefault="001149CE" w:rsidP="006D5F6C">
      <w:pPr>
        <w:spacing w:line="360" w:lineRule="auto"/>
        <w:ind w:firstLine="720"/>
        <w:rPr>
          <w:rFonts w:ascii="Times New Roman" w:hAnsi="Times New Roman" w:cs="Times New Roman"/>
        </w:rPr>
      </w:pPr>
    </w:p>
    <w:p w14:paraId="6C642AC0" w14:textId="77777777" w:rsidR="001149CE" w:rsidRDefault="001149CE" w:rsidP="006D5F6C">
      <w:pPr>
        <w:spacing w:line="360" w:lineRule="auto"/>
        <w:ind w:firstLine="720"/>
        <w:rPr>
          <w:rFonts w:ascii="Times New Roman" w:hAnsi="Times New Roman" w:cs="Times New Roman"/>
        </w:rPr>
      </w:pPr>
    </w:p>
    <w:p w14:paraId="0EA22038" w14:textId="77777777" w:rsidR="001149CE" w:rsidRDefault="001149CE" w:rsidP="006D5F6C">
      <w:pPr>
        <w:spacing w:line="360" w:lineRule="auto"/>
        <w:ind w:firstLine="720"/>
        <w:rPr>
          <w:rFonts w:ascii="Times New Roman" w:hAnsi="Times New Roman" w:cs="Times New Roman"/>
        </w:rPr>
      </w:pPr>
    </w:p>
    <w:p w14:paraId="21C069C0" w14:textId="77777777" w:rsidR="001149CE" w:rsidRDefault="001149CE" w:rsidP="006D5F6C">
      <w:pPr>
        <w:spacing w:line="360" w:lineRule="auto"/>
        <w:ind w:firstLine="720"/>
        <w:rPr>
          <w:rFonts w:ascii="Times New Roman" w:hAnsi="Times New Roman" w:cs="Times New Roman"/>
        </w:rPr>
      </w:pPr>
    </w:p>
    <w:p w14:paraId="05802B13" w14:textId="77777777" w:rsidR="001149CE" w:rsidRDefault="001149CE" w:rsidP="006D5F6C">
      <w:pPr>
        <w:spacing w:line="360" w:lineRule="auto"/>
        <w:ind w:firstLine="720"/>
        <w:rPr>
          <w:rFonts w:ascii="Times New Roman" w:hAnsi="Times New Roman" w:cs="Times New Roman"/>
        </w:rPr>
      </w:pPr>
    </w:p>
    <w:p w14:paraId="4476FF15" w14:textId="77777777" w:rsidR="001149CE" w:rsidRDefault="001149CE" w:rsidP="006D5F6C">
      <w:pPr>
        <w:spacing w:line="360" w:lineRule="auto"/>
        <w:ind w:firstLine="720"/>
        <w:rPr>
          <w:rFonts w:ascii="Times New Roman" w:hAnsi="Times New Roman" w:cs="Times New Roman"/>
        </w:rPr>
      </w:pPr>
    </w:p>
    <w:p w14:paraId="2E1D5463" w14:textId="77777777" w:rsidR="001149CE" w:rsidRDefault="001149CE" w:rsidP="006D5F6C">
      <w:pPr>
        <w:spacing w:line="360" w:lineRule="auto"/>
        <w:ind w:firstLine="720"/>
        <w:rPr>
          <w:rFonts w:ascii="Times New Roman" w:hAnsi="Times New Roman" w:cs="Times New Roman"/>
        </w:rPr>
      </w:pPr>
    </w:p>
    <w:p w14:paraId="143FE58D" w14:textId="77777777" w:rsidR="001149CE" w:rsidRDefault="001149CE" w:rsidP="006D5F6C">
      <w:pPr>
        <w:spacing w:line="360" w:lineRule="auto"/>
        <w:ind w:firstLine="720"/>
        <w:rPr>
          <w:rFonts w:ascii="Times New Roman" w:hAnsi="Times New Roman" w:cs="Times New Roman"/>
        </w:rPr>
      </w:pPr>
    </w:p>
    <w:p w14:paraId="6A78A670" w14:textId="77777777" w:rsidR="001149CE" w:rsidRDefault="001149CE" w:rsidP="006D5F6C">
      <w:pPr>
        <w:spacing w:line="360" w:lineRule="auto"/>
        <w:ind w:firstLine="720"/>
        <w:rPr>
          <w:rFonts w:ascii="Times New Roman" w:hAnsi="Times New Roman" w:cs="Times New Roman"/>
        </w:rPr>
      </w:pPr>
    </w:p>
    <w:p w14:paraId="62052805" w14:textId="77777777" w:rsidR="001149CE" w:rsidRDefault="001149CE" w:rsidP="006D5F6C">
      <w:pPr>
        <w:spacing w:line="360" w:lineRule="auto"/>
        <w:ind w:firstLine="720"/>
        <w:rPr>
          <w:rFonts w:ascii="Times New Roman" w:hAnsi="Times New Roman" w:cs="Times New Roman"/>
        </w:rPr>
      </w:pPr>
    </w:p>
    <w:p w14:paraId="14FB86AF" w14:textId="77777777" w:rsidR="001149CE" w:rsidRDefault="001149CE" w:rsidP="006D5F6C">
      <w:pPr>
        <w:spacing w:line="360" w:lineRule="auto"/>
        <w:ind w:firstLine="720"/>
        <w:rPr>
          <w:rFonts w:ascii="Times New Roman" w:hAnsi="Times New Roman" w:cs="Times New Roman"/>
        </w:rPr>
      </w:pPr>
    </w:p>
    <w:p w14:paraId="53C59C49" w14:textId="77777777" w:rsidR="001149CE" w:rsidRDefault="001149CE" w:rsidP="00C0382A">
      <w:pPr>
        <w:spacing w:line="360" w:lineRule="auto"/>
        <w:rPr>
          <w:rFonts w:ascii="Times New Roman" w:hAnsi="Times New Roman" w:cs="Times New Roman"/>
        </w:rPr>
      </w:pPr>
    </w:p>
    <w:p w14:paraId="73DB7A68" w14:textId="77777777" w:rsidR="001149CE" w:rsidRDefault="001149CE" w:rsidP="006D5F6C">
      <w:pPr>
        <w:spacing w:line="360" w:lineRule="auto"/>
        <w:ind w:firstLine="720"/>
        <w:rPr>
          <w:rFonts w:ascii="Times New Roman" w:hAnsi="Times New Roman" w:cs="Times New Roman"/>
          <w:b/>
          <w:bCs/>
        </w:rPr>
      </w:pPr>
      <w:r>
        <w:rPr>
          <w:rFonts w:ascii="Times New Roman" w:hAnsi="Times New Roman" w:cs="Times New Roman"/>
          <w:b/>
          <w:bCs/>
        </w:rPr>
        <w:lastRenderedPageBreak/>
        <w:t>References</w:t>
      </w:r>
    </w:p>
    <w:p w14:paraId="0022D0DB" w14:textId="28913589" w:rsidR="006300B3" w:rsidRDefault="00B232B7" w:rsidP="005C74E4">
      <w:pPr>
        <w:spacing w:line="360" w:lineRule="auto"/>
        <w:ind w:left="1440" w:hanging="660"/>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005C74E4">
        <w:rPr>
          <w:rFonts w:ascii="Times New Roman" w:hAnsi="Times New Roman" w:cs="Times New Roman"/>
        </w:rPr>
        <w:t xml:space="preserve">Amazon Web Services, “AWS IoT Device Management,” </w:t>
      </w:r>
      <w:r w:rsidR="005C74E4">
        <w:rPr>
          <w:rFonts w:ascii="Times New Roman" w:hAnsi="Times New Roman" w:cs="Times New Roman"/>
          <w:i/>
          <w:iCs/>
        </w:rPr>
        <w:t>Amazon Web Services</w:t>
      </w:r>
      <w:r w:rsidR="005C74E4">
        <w:rPr>
          <w:rFonts w:ascii="Times New Roman" w:hAnsi="Times New Roman" w:cs="Times New Roman"/>
        </w:rPr>
        <w:t xml:space="preserve">, 2021. [Online]. Available: </w:t>
      </w:r>
      <w:hyperlink r:id="rId8" w:history="1">
        <w:r w:rsidR="005C74E4" w:rsidRPr="005A2714">
          <w:rPr>
            <w:rStyle w:val="Hyperlink"/>
            <w:rFonts w:ascii="Times New Roman" w:hAnsi="Times New Roman" w:cs="Times New Roman"/>
          </w:rPr>
          <w:t>https://aws.amazon.com/iot-device-management</w:t>
        </w:r>
      </w:hyperlink>
      <w:r w:rsidR="005C74E4">
        <w:rPr>
          <w:rFonts w:ascii="Times New Roman" w:hAnsi="Times New Roman" w:cs="Times New Roman"/>
        </w:rPr>
        <w:t>. [Accessed Mar. 5, 2021].</w:t>
      </w:r>
    </w:p>
    <w:p w14:paraId="117112D5" w14:textId="40632D61" w:rsidR="005C74E4" w:rsidRDefault="005C74E4" w:rsidP="005C74E4">
      <w:pPr>
        <w:spacing w:line="360" w:lineRule="auto"/>
        <w:ind w:left="1440" w:hanging="660"/>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ab/>
        <w:t xml:space="preserve">Amazon Web Services, “AWS IoT Core Developer Guide,” </w:t>
      </w:r>
      <w:r w:rsidR="000A6B14">
        <w:rPr>
          <w:rFonts w:ascii="Times New Roman" w:hAnsi="Times New Roman" w:cs="Times New Roman"/>
          <w:i/>
          <w:iCs/>
        </w:rPr>
        <w:t>Amazon Web Services</w:t>
      </w:r>
      <w:r w:rsidR="000A6B14">
        <w:rPr>
          <w:rFonts w:ascii="Times New Roman" w:hAnsi="Times New Roman" w:cs="Times New Roman"/>
        </w:rPr>
        <w:t xml:space="preserve">, pp. 675-676, 2021. [Online]. Available: </w:t>
      </w:r>
      <w:hyperlink r:id="rId9" w:history="1">
        <w:r w:rsidR="000A6B14" w:rsidRPr="005A2714">
          <w:rPr>
            <w:rStyle w:val="Hyperlink"/>
            <w:rFonts w:ascii="Times New Roman" w:hAnsi="Times New Roman" w:cs="Times New Roman"/>
          </w:rPr>
          <w:t>https://docs.aws.amazon.com/iot/developerguide/iot-dg.pdf</w:t>
        </w:r>
      </w:hyperlink>
      <w:r w:rsidR="000A6B14">
        <w:rPr>
          <w:rFonts w:ascii="Times New Roman" w:hAnsi="Times New Roman" w:cs="Times New Roman"/>
        </w:rPr>
        <w:t>. [Accessed Mar. 5, 2021].</w:t>
      </w:r>
    </w:p>
    <w:p w14:paraId="37D0AE4B" w14:textId="4A35C62F" w:rsidR="000A6B14" w:rsidRDefault="000A6B14" w:rsidP="005C74E4">
      <w:pPr>
        <w:spacing w:line="360" w:lineRule="auto"/>
        <w:ind w:left="1440" w:hanging="660"/>
        <w:rPr>
          <w:rFonts w:ascii="Times New Roman" w:hAnsi="Times New Roman" w:cs="Times New Roman"/>
        </w:rPr>
      </w:pPr>
      <w:r>
        <w:rPr>
          <w:rFonts w:ascii="Times New Roman" w:hAnsi="Times New Roman" w:cs="Times New Roman"/>
        </w:rPr>
        <w:t xml:space="preserve">[3] </w:t>
      </w:r>
      <w:r>
        <w:rPr>
          <w:rFonts w:ascii="Times New Roman" w:hAnsi="Times New Roman" w:cs="Times New Roman"/>
        </w:rPr>
        <w:tab/>
        <w:t xml:space="preserve">Amazon Web Services, “AWS IoT Device Management Pricing”, </w:t>
      </w:r>
      <w:r>
        <w:rPr>
          <w:rFonts w:ascii="Times New Roman" w:hAnsi="Times New Roman" w:cs="Times New Roman"/>
          <w:i/>
          <w:iCs/>
        </w:rPr>
        <w:t>Amazon Web Services</w:t>
      </w:r>
      <w:r>
        <w:rPr>
          <w:rFonts w:ascii="Times New Roman" w:hAnsi="Times New Roman" w:cs="Times New Roman"/>
        </w:rPr>
        <w:t xml:space="preserve">, 2021. [Online]. Available: </w:t>
      </w:r>
      <w:hyperlink r:id="rId10" w:history="1">
        <w:r w:rsidRPr="005A2714">
          <w:rPr>
            <w:rStyle w:val="Hyperlink"/>
            <w:rFonts w:ascii="Times New Roman" w:hAnsi="Times New Roman" w:cs="Times New Roman"/>
          </w:rPr>
          <w:t>https://aws.amazon.com/iot-device-management/pricing</w:t>
        </w:r>
      </w:hyperlink>
      <w:r>
        <w:rPr>
          <w:rFonts w:ascii="Times New Roman" w:hAnsi="Times New Roman" w:cs="Times New Roman"/>
        </w:rPr>
        <w:t>. [Accessed Mar. 5, 2021].</w:t>
      </w:r>
    </w:p>
    <w:p w14:paraId="0C00C967" w14:textId="4D66AFF9" w:rsidR="000A6B14" w:rsidRDefault="000A6B14" w:rsidP="005C74E4">
      <w:pPr>
        <w:spacing w:line="360" w:lineRule="auto"/>
        <w:ind w:left="1440" w:hanging="660"/>
        <w:rPr>
          <w:rFonts w:ascii="Times New Roman" w:hAnsi="Times New Roman" w:cs="Times New Roman"/>
        </w:rPr>
      </w:pPr>
      <w:r>
        <w:rPr>
          <w:rFonts w:ascii="Times New Roman" w:hAnsi="Times New Roman" w:cs="Times New Roman"/>
        </w:rPr>
        <w:t xml:space="preserve">[4] </w:t>
      </w:r>
      <w:r>
        <w:rPr>
          <w:rFonts w:ascii="Times New Roman" w:hAnsi="Times New Roman" w:cs="Times New Roman"/>
        </w:rPr>
        <w:tab/>
      </w:r>
      <w:r w:rsidR="00CE73D2">
        <w:rPr>
          <w:rFonts w:ascii="Times New Roman" w:hAnsi="Times New Roman" w:cs="Times New Roman"/>
        </w:rPr>
        <w:t xml:space="preserve">Microsoft Azure, “Azure IoT Hub,” </w:t>
      </w:r>
      <w:r w:rsidR="00CE73D2">
        <w:rPr>
          <w:rFonts w:ascii="Times New Roman" w:hAnsi="Times New Roman" w:cs="Times New Roman"/>
          <w:i/>
          <w:iCs/>
        </w:rPr>
        <w:t>Microsoft Azure</w:t>
      </w:r>
      <w:r w:rsidR="00CE73D2">
        <w:rPr>
          <w:rFonts w:ascii="Times New Roman" w:hAnsi="Times New Roman" w:cs="Times New Roman"/>
        </w:rPr>
        <w:t xml:space="preserve">, 2021. [Online]. Available: </w:t>
      </w:r>
      <w:hyperlink r:id="rId11" w:history="1">
        <w:r w:rsidR="00CE73D2" w:rsidRPr="005A2714">
          <w:rPr>
            <w:rStyle w:val="Hyperlink"/>
            <w:rFonts w:ascii="Times New Roman" w:hAnsi="Times New Roman" w:cs="Times New Roman"/>
          </w:rPr>
          <w:t>https://azure.microsoft.com/en-us/services/iot-hub</w:t>
        </w:r>
      </w:hyperlink>
      <w:r w:rsidR="00CE73D2">
        <w:rPr>
          <w:rFonts w:ascii="Times New Roman" w:hAnsi="Times New Roman" w:cs="Times New Roman"/>
        </w:rPr>
        <w:t>. [Accessed Mar. 5, 2021].</w:t>
      </w:r>
    </w:p>
    <w:p w14:paraId="7779BC52" w14:textId="3DC14BBF" w:rsidR="00CE73D2" w:rsidRDefault="00CE73D2" w:rsidP="005C74E4">
      <w:pPr>
        <w:spacing w:line="360" w:lineRule="auto"/>
        <w:ind w:left="1440" w:hanging="660"/>
        <w:rPr>
          <w:rFonts w:ascii="Times New Roman" w:hAnsi="Times New Roman" w:cs="Times New Roman"/>
        </w:rPr>
      </w:pPr>
      <w:r>
        <w:rPr>
          <w:rFonts w:ascii="Times New Roman" w:hAnsi="Times New Roman" w:cs="Times New Roman"/>
        </w:rPr>
        <w:t xml:space="preserve">[5] </w:t>
      </w:r>
      <w:r>
        <w:rPr>
          <w:rFonts w:ascii="Times New Roman" w:hAnsi="Times New Roman" w:cs="Times New Roman"/>
        </w:rPr>
        <w:tab/>
        <w:t xml:space="preserve">Microsoft Azure, “Understand and use device twins in IoT Hub”, in </w:t>
      </w:r>
      <w:r>
        <w:rPr>
          <w:rFonts w:ascii="Times New Roman" w:hAnsi="Times New Roman" w:cs="Times New Roman"/>
          <w:i/>
          <w:iCs/>
        </w:rPr>
        <w:t>IoT Hub Documentation</w:t>
      </w:r>
      <w:r>
        <w:rPr>
          <w:rFonts w:ascii="Times New Roman" w:hAnsi="Times New Roman" w:cs="Times New Roman"/>
        </w:rPr>
        <w:t xml:space="preserve">. Microsoft Azure, [online document], 2021. Available: </w:t>
      </w:r>
      <w:hyperlink r:id="rId12" w:history="1">
        <w:r w:rsidRPr="005A2714">
          <w:rPr>
            <w:rStyle w:val="Hyperlink"/>
            <w:rFonts w:ascii="Times New Roman" w:hAnsi="Times New Roman" w:cs="Times New Roman"/>
          </w:rPr>
          <w:t>https://docs.microsoft.com/en-us/azure/iot-hub/iot-hub-devguide-device-twins</w:t>
        </w:r>
      </w:hyperlink>
      <w:r>
        <w:rPr>
          <w:rFonts w:ascii="Times New Roman" w:hAnsi="Times New Roman" w:cs="Times New Roman"/>
        </w:rPr>
        <w:t xml:space="preserve"> [Accessed Mar. 5, 2021]</w:t>
      </w:r>
    </w:p>
    <w:p w14:paraId="3B83AA37" w14:textId="4EECA44A" w:rsidR="00CE73D2" w:rsidRDefault="00CE73D2" w:rsidP="005C74E4">
      <w:pPr>
        <w:spacing w:line="360" w:lineRule="auto"/>
        <w:ind w:left="1440" w:hanging="660"/>
        <w:rPr>
          <w:rFonts w:ascii="Times New Roman" w:hAnsi="Times New Roman" w:cs="Times New Roman"/>
        </w:rPr>
      </w:pPr>
      <w:r>
        <w:rPr>
          <w:rFonts w:ascii="Times New Roman" w:hAnsi="Times New Roman" w:cs="Times New Roman"/>
        </w:rPr>
        <w:t>[6]</w:t>
      </w:r>
      <w:r>
        <w:rPr>
          <w:rFonts w:ascii="Times New Roman" w:hAnsi="Times New Roman" w:cs="Times New Roman"/>
        </w:rPr>
        <w:tab/>
        <w:t xml:space="preserve">Microsoft Azure, “Azure IoT Hub pricing,” </w:t>
      </w:r>
      <w:r>
        <w:rPr>
          <w:rFonts w:ascii="Times New Roman" w:hAnsi="Times New Roman" w:cs="Times New Roman"/>
          <w:i/>
          <w:iCs/>
        </w:rPr>
        <w:t>Microsoft Azure</w:t>
      </w:r>
      <w:r>
        <w:rPr>
          <w:rFonts w:ascii="Times New Roman" w:hAnsi="Times New Roman" w:cs="Times New Roman"/>
        </w:rPr>
        <w:t xml:space="preserve">, 2021. [Online]. Available: </w:t>
      </w:r>
      <w:hyperlink r:id="rId13" w:history="1">
        <w:r w:rsidRPr="005A2714">
          <w:rPr>
            <w:rStyle w:val="Hyperlink"/>
            <w:rFonts w:ascii="Times New Roman" w:hAnsi="Times New Roman" w:cs="Times New Roman"/>
          </w:rPr>
          <w:t>https://azure.microsoft.com/en-us/pricing/details/iot-hub</w:t>
        </w:r>
      </w:hyperlink>
      <w:r>
        <w:rPr>
          <w:rFonts w:ascii="Times New Roman" w:hAnsi="Times New Roman" w:cs="Times New Roman"/>
        </w:rPr>
        <w:t>/. [Accessed Mar. 5, 2021].</w:t>
      </w:r>
    </w:p>
    <w:p w14:paraId="676795BA" w14:textId="34006AFC" w:rsidR="00493610" w:rsidRDefault="00493610" w:rsidP="005C74E4">
      <w:pPr>
        <w:spacing w:line="360" w:lineRule="auto"/>
        <w:ind w:left="1440" w:hanging="660"/>
        <w:rPr>
          <w:rFonts w:ascii="Times New Roman" w:hAnsi="Times New Roman" w:cs="Times New Roman"/>
        </w:rPr>
      </w:pPr>
      <w:r>
        <w:rPr>
          <w:rFonts w:ascii="Times New Roman" w:hAnsi="Times New Roman" w:cs="Times New Roman"/>
        </w:rPr>
        <w:t xml:space="preserve">[7] </w:t>
      </w:r>
      <w:r>
        <w:rPr>
          <w:rFonts w:ascii="Times New Roman" w:hAnsi="Times New Roman" w:cs="Times New Roman"/>
        </w:rPr>
        <w:tab/>
        <w:t xml:space="preserve">Arshdeep Bahga, and Vijay </w:t>
      </w:r>
      <w:r w:rsidR="00C0382A">
        <w:rPr>
          <w:rFonts w:ascii="Times New Roman" w:hAnsi="Times New Roman" w:cs="Times New Roman"/>
        </w:rPr>
        <w:t>Madisetti</w:t>
      </w:r>
      <w:r>
        <w:rPr>
          <w:rFonts w:ascii="Times New Roman" w:hAnsi="Times New Roman" w:cs="Times New Roman"/>
        </w:rPr>
        <w:t xml:space="preserve">, </w:t>
      </w:r>
      <w:r>
        <w:rPr>
          <w:rFonts w:ascii="Times New Roman" w:hAnsi="Times New Roman" w:cs="Times New Roman"/>
          <w:i/>
          <w:iCs/>
        </w:rPr>
        <w:t xml:space="preserve">Cloud Computing </w:t>
      </w:r>
      <w:r w:rsidR="00B96E47">
        <w:rPr>
          <w:rFonts w:ascii="Times New Roman" w:hAnsi="Times New Roman" w:cs="Times New Roman"/>
          <w:i/>
          <w:iCs/>
        </w:rPr>
        <w:t>Solutions</w:t>
      </w:r>
      <w:r>
        <w:rPr>
          <w:rFonts w:ascii="Times New Roman" w:hAnsi="Times New Roman" w:cs="Times New Roman"/>
          <w:i/>
          <w:iCs/>
        </w:rPr>
        <w:t xml:space="preserve"> Architect A Hands-On Approach</w:t>
      </w:r>
      <w:r>
        <w:rPr>
          <w:rFonts w:ascii="Times New Roman" w:hAnsi="Times New Roman" w:cs="Times New Roman"/>
        </w:rPr>
        <w:t xml:space="preserve">. </w:t>
      </w:r>
      <w:r w:rsidR="008913DF">
        <w:rPr>
          <w:rFonts w:ascii="Times New Roman" w:hAnsi="Times New Roman" w:cs="Times New Roman"/>
        </w:rPr>
        <w:t xml:space="preserve">Columbia, SC: Arshdeep Bahga &amp; Vijay </w:t>
      </w:r>
      <w:r w:rsidR="00C0382A">
        <w:rPr>
          <w:rFonts w:ascii="Times New Roman" w:hAnsi="Times New Roman" w:cs="Times New Roman"/>
        </w:rPr>
        <w:t>Madisetti</w:t>
      </w:r>
      <w:r w:rsidR="008913DF">
        <w:rPr>
          <w:rFonts w:ascii="Times New Roman" w:hAnsi="Times New Roman" w:cs="Times New Roman"/>
        </w:rPr>
        <w:t>, 2019</w:t>
      </w:r>
      <w:r w:rsidR="00B96E47">
        <w:rPr>
          <w:rFonts w:ascii="Times New Roman" w:hAnsi="Times New Roman" w:cs="Times New Roman"/>
        </w:rPr>
        <w:t>, pp. 391-392</w:t>
      </w:r>
      <w:r w:rsidR="008913DF">
        <w:rPr>
          <w:rFonts w:ascii="Times New Roman" w:hAnsi="Times New Roman" w:cs="Times New Roman"/>
        </w:rPr>
        <w:t>.</w:t>
      </w:r>
    </w:p>
    <w:p w14:paraId="2F988B31" w14:textId="49E18A07" w:rsidR="008913DF" w:rsidRDefault="008913DF" w:rsidP="005C74E4">
      <w:pPr>
        <w:spacing w:line="360" w:lineRule="auto"/>
        <w:ind w:left="1440" w:hanging="660"/>
        <w:rPr>
          <w:rFonts w:ascii="Times New Roman" w:hAnsi="Times New Roman" w:cs="Times New Roman"/>
        </w:rPr>
      </w:pPr>
      <w:r>
        <w:rPr>
          <w:rFonts w:ascii="Times New Roman" w:hAnsi="Times New Roman" w:cs="Times New Roman"/>
        </w:rPr>
        <w:t>[8]</w:t>
      </w:r>
      <w:r>
        <w:rPr>
          <w:rFonts w:ascii="Times New Roman" w:hAnsi="Times New Roman" w:cs="Times New Roman"/>
        </w:rPr>
        <w:tab/>
      </w:r>
      <w:r>
        <w:rPr>
          <w:rFonts w:ascii="Times New Roman" w:hAnsi="Times New Roman" w:cs="Times New Roman"/>
          <w:i/>
          <w:iCs/>
        </w:rPr>
        <w:t>Information technology – Message Queuing Telemetry Transport (MQTT)</w:t>
      </w:r>
      <w:r>
        <w:rPr>
          <w:rFonts w:ascii="Times New Roman" w:hAnsi="Times New Roman" w:cs="Times New Roman"/>
        </w:rPr>
        <w:t xml:space="preserve">, ISO Standard ISO/IEC 20922:2016, June 2016. [Online]. Available: </w:t>
      </w:r>
      <w:hyperlink r:id="rId14" w:history="1">
        <w:r w:rsidRPr="005A2714">
          <w:rPr>
            <w:rStyle w:val="Hyperlink"/>
            <w:rFonts w:ascii="Times New Roman" w:hAnsi="Times New Roman" w:cs="Times New Roman"/>
          </w:rPr>
          <w:t>https://iso.org/standard/69466.html</w:t>
        </w:r>
      </w:hyperlink>
      <w:r>
        <w:rPr>
          <w:rFonts w:ascii="Times New Roman" w:hAnsi="Times New Roman" w:cs="Times New Roman"/>
        </w:rPr>
        <w:t xml:space="preserve"> </w:t>
      </w:r>
    </w:p>
    <w:p w14:paraId="6C791CC3" w14:textId="4418FAAC" w:rsidR="008913DF" w:rsidRDefault="008913DF" w:rsidP="005C74E4">
      <w:pPr>
        <w:spacing w:line="360" w:lineRule="auto"/>
        <w:ind w:left="1440" w:hanging="660"/>
        <w:rPr>
          <w:rFonts w:ascii="Times New Roman" w:hAnsi="Times New Roman" w:cs="Times New Roman"/>
        </w:rPr>
      </w:pPr>
      <w:r>
        <w:rPr>
          <w:rFonts w:ascii="Times New Roman" w:hAnsi="Times New Roman" w:cs="Times New Roman"/>
        </w:rPr>
        <w:t xml:space="preserve">[9] </w:t>
      </w:r>
      <w:r>
        <w:rPr>
          <w:rFonts w:ascii="Times New Roman" w:hAnsi="Times New Roman" w:cs="Times New Roman"/>
        </w:rPr>
        <w:tab/>
      </w:r>
      <w:r w:rsidR="006B14EA">
        <w:rPr>
          <w:rFonts w:ascii="Times New Roman" w:hAnsi="Times New Roman" w:cs="Times New Roman"/>
          <w:i/>
          <w:iCs/>
        </w:rPr>
        <w:t>Hyper Text Transfer Protocol – HTTP/1.1</w:t>
      </w:r>
      <w:r w:rsidR="006B14EA">
        <w:rPr>
          <w:rFonts w:ascii="Times New Roman" w:hAnsi="Times New Roman" w:cs="Times New Roman"/>
        </w:rPr>
        <w:t xml:space="preserve">, RFC 2616, June 1999. [Online]. Available: </w:t>
      </w:r>
      <w:hyperlink r:id="rId15" w:history="1">
        <w:r w:rsidR="006B14EA" w:rsidRPr="005A2714">
          <w:rPr>
            <w:rStyle w:val="Hyperlink"/>
            <w:rFonts w:ascii="Times New Roman" w:hAnsi="Times New Roman" w:cs="Times New Roman"/>
          </w:rPr>
          <w:t>https://ietf.org/rfc/rfc2616.txt</w:t>
        </w:r>
      </w:hyperlink>
      <w:r w:rsidR="006B14EA">
        <w:rPr>
          <w:rFonts w:ascii="Times New Roman" w:hAnsi="Times New Roman" w:cs="Times New Roman"/>
        </w:rPr>
        <w:t xml:space="preserve"> </w:t>
      </w:r>
    </w:p>
    <w:p w14:paraId="0D556D62" w14:textId="070B7CA1" w:rsidR="006B14EA" w:rsidRPr="00B96E47" w:rsidRDefault="006B14EA" w:rsidP="005C74E4">
      <w:pPr>
        <w:spacing w:line="360" w:lineRule="auto"/>
        <w:ind w:left="1440" w:hanging="660"/>
        <w:rPr>
          <w:rFonts w:ascii="Times New Roman" w:hAnsi="Times New Roman" w:cs="Times New Roman"/>
        </w:rPr>
      </w:pPr>
      <w:r>
        <w:rPr>
          <w:rFonts w:ascii="Times New Roman" w:hAnsi="Times New Roman" w:cs="Times New Roman"/>
        </w:rPr>
        <w:t xml:space="preserve">[10] </w:t>
      </w:r>
      <w:r>
        <w:rPr>
          <w:rFonts w:ascii="Times New Roman" w:hAnsi="Times New Roman" w:cs="Times New Roman"/>
        </w:rPr>
        <w:tab/>
        <w:t xml:space="preserve">Jenny Hunter, “Using Adafruit ESP8266 Huzzah,” </w:t>
      </w:r>
      <w:r>
        <w:rPr>
          <w:rFonts w:ascii="Times New Roman" w:hAnsi="Times New Roman" w:cs="Times New Roman"/>
          <w:i/>
          <w:iCs/>
        </w:rPr>
        <w:t>os.mbed.com</w:t>
      </w:r>
      <w:r w:rsidR="00B96E47">
        <w:rPr>
          <w:rFonts w:ascii="Times New Roman" w:hAnsi="Times New Roman" w:cs="Times New Roman"/>
        </w:rPr>
        <w:t xml:space="preserve">, 2015. [Online]. Available: </w:t>
      </w:r>
      <w:hyperlink r:id="rId16" w:history="1">
        <w:r w:rsidR="00B96E47" w:rsidRPr="005A2714">
          <w:rPr>
            <w:rStyle w:val="Hyperlink"/>
            <w:rFonts w:ascii="Times New Roman" w:hAnsi="Times New Roman" w:cs="Times New Roman"/>
          </w:rPr>
          <w:t>https://os.m</w:t>
        </w:r>
        <w:r w:rsidR="00B96E47" w:rsidRPr="005A2714">
          <w:rPr>
            <w:rStyle w:val="Hyperlink"/>
            <w:rFonts w:ascii="Times New Roman" w:hAnsi="Times New Roman" w:cs="Times New Roman"/>
          </w:rPr>
          <w:t>b</w:t>
        </w:r>
        <w:r w:rsidR="00B96E47" w:rsidRPr="005A2714">
          <w:rPr>
            <w:rStyle w:val="Hyperlink"/>
            <w:rFonts w:ascii="Times New Roman" w:hAnsi="Times New Roman" w:cs="Times New Roman"/>
          </w:rPr>
          <w:t>ed.com/teams/Ece-4180-team-who/wiki/Using-Adafruit-ESP8266-Huzzah</w:t>
        </w:r>
      </w:hyperlink>
      <w:r w:rsidR="00B96E47">
        <w:rPr>
          <w:rFonts w:ascii="Times New Roman" w:hAnsi="Times New Roman" w:cs="Times New Roman"/>
        </w:rPr>
        <w:t xml:space="preserve"> </w:t>
      </w:r>
    </w:p>
    <w:p w14:paraId="2C57D40C" w14:textId="77777777" w:rsidR="004F7970" w:rsidRDefault="004F7970" w:rsidP="006300B3">
      <w:pPr>
        <w:spacing w:line="360" w:lineRule="auto"/>
        <w:rPr>
          <w:rFonts w:ascii="Times New Roman" w:hAnsi="Times New Roman" w:cs="Times New Roman"/>
        </w:rPr>
      </w:pPr>
    </w:p>
    <w:p w14:paraId="6F941E44" w14:textId="6EB277F7" w:rsidR="00CD2B6C" w:rsidRPr="008E2138" w:rsidRDefault="00CD2B6C" w:rsidP="008E2138">
      <w:pPr>
        <w:spacing w:line="360" w:lineRule="auto"/>
        <w:rPr>
          <w:rFonts w:ascii="Times New Roman" w:hAnsi="Times New Roman" w:cs="Times New Roman"/>
        </w:rPr>
      </w:pPr>
    </w:p>
    <w:sectPr w:rsidR="00CD2B6C" w:rsidRPr="008E213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0ECAB" w14:textId="77777777" w:rsidR="001F494D" w:rsidRDefault="001F494D" w:rsidP="00C0382A">
      <w:pPr>
        <w:spacing w:after="0" w:line="240" w:lineRule="auto"/>
      </w:pPr>
      <w:r>
        <w:separator/>
      </w:r>
    </w:p>
  </w:endnote>
  <w:endnote w:type="continuationSeparator" w:id="0">
    <w:p w14:paraId="30F504AD" w14:textId="77777777" w:rsidR="001F494D" w:rsidRDefault="001F494D" w:rsidP="00C03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6907104"/>
      <w:docPartObj>
        <w:docPartGallery w:val="Page Numbers (Bottom of Page)"/>
        <w:docPartUnique/>
      </w:docPartObj>
    </w:sdtPr>
    <w:sdtEndPr>
      <w:rPr>
        <w:noProof/>
      </w:rPr>
    </w:sdtEndPr>
    <w:sdtContent>
      <w:p w14:paraId="182FF01E" w14:textId="7300C75C" w:rsidR="00C0382A" w:rsidRDefault="00C038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54C574" w14:textId="77777777" w:rsidR="00C0382A" w:rsidRDefault="00C03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D4443" w14:textId="77777777" w:rsidR="001F494D" w:rsidRDefault="001F494D" w:rsidP="00C0382A">
      <w:pPr>
        <w:spacing w:after="0" w:line="240" w:lineRule="auto"/>
      </w:pPr>
      <w:r>
        <w:separator/>
      </w:r>
    </w:p>
  </w:footnote>
  <w:footnote w:type="continuationSeparator" w:id="0">
    <w:p w14:paraId="66572A8F" w14:textId="77777777" w:rsidR="001F494D" w:rsidRDefault="001F494D" w:rsidP="00C03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C58C1"/>
    <w:multiLevelType w:val="hybridMultilevel"/>
    <w:tmpl w:val="6B143628"/>
    <w:lvl w:ilvl="0" w:tplc="0950B7AE">
      <w:numFmt w:val="bullet"/>
      <w:lvlText w:val=""/>
      <w:lvlJc w:val="left"/>
      <w:pPr>
        <w:ind w:left="1900" w:hanging="360"/>
      </w:pPr>
      <w:rPr>
        <w:rFonts w:ascii="Symbol" w:eastAsia="Symbol" w:hAnsi="Symbol" w:cs="Symbol" w:hint="default"/>
        <w:w w:val="100"/>
        <w:sz w:val="20"/>
        <w:szCs w:val="20"/>
      </w:rPr>
    </w:lvl>
    <w:lvl w:ilvl="1" w:tplc="32FEB5E2">
      <w:numFmt w:val="bullet"/>
      <w:lvlText w:val="•"/>
      <w:lvlJc w:val="left"/>
      <w:pPr>
        <w:ind w:left="2666" w:hanging="360"/>
      </w:pPr>
      <w:rPr>
        <w:rFonts w:hint="default"/>
      </w:rPr>
    </w:lvl>
    <w:lvl w:ilvl="2" w:tplc="2B663A6C">
      <w:numFmt w:val="bullet"/>
      <w:lvlText w:val="•"/>
      <w:lvlJc w:val="left"/>
      <w:pPr>
        <w:ind w:left="3432" w:hanging="360"/>
      </w:pPr>
      <w:rPr>
        <w:rFonts w:hint="default"/>
      </w:rPr>
    </w:lvl>
    <w:lvl w:ilvl="3" w:tplc="C9766F66">
      <w:numFmt w:val="bullet"/>
      <w:lvlText w:val="•"/>
      <w:lvlJc w:val="left"/>
      <w:pPr>
        <w:ind w:left="4198" w:hanging="360"/>
      </w:pPr>
      <w:rPr>
        <w:rFonts w:hint="default"/>
      </w:rPr>
    </w:lvl>
    <w:lvl w:ilvl="4" w:tplc="07BE6120">
      <w:numFmt w:val="bullet"/>
      <w:lvlText w:val="•"/>
      <w:lvlJc w:val="left"/>
      <w:pPr>
        <w:ind w:left="4964" w:hanging="360"/>
      </w:pPr>
      <w:rPr>
        <w:rFonts w:hint="default"/>
      </w:rPr>
    </w:lvl>
    <w:lvl w:ilvl="5" w:tplc="6F5690D6">
      <w:numFmt w:val="bullet"/>
      <w:lvlText w:val="•"/>
      <w:lvlJc w:val="left"/>
      <w:pPr>
        <w:ind w:left="5730" w:hanging="360"/>
      </w:pPr>
      <w:rPr>
        <w:rFonts w:hint="default"/>
      </w:rPr>
    </w:lvl>
    <w:lvl w:ilvl="6" w:tplc="DCCE8BF8">
      <w:numFmt w:val="bullet"/>
      <w:lvlText w:val="•"/>
      <w:lvlJc w:val="left"/>
      <w:pPr>
        <w:ind w:left="6496" w:hanging="360"/>
      </w:pPr>
      <w:rPr>
        <w:rFonts w:hint="default"/>
      </w:rPr>
    </w:lvl>
    <w:lvl w:ilvl="7" w:tplc="357897E6">
      <w:numFmt w:val="bullet"/>
      <w:lvlText w:val="•"/>
      <w:lvlJc w:val="left"/>
      <w:pPr>
        <w:ind w:left="7262" w:hanging="360"/>
      </w:pPr>
      <w:rPr>
        <w:rFonts w:hint="default"/>
      </w:rPr>
    </w:lvl>
    <w:lvl w:ilvl="8" w:tplc="DDC6A854">
      <w:numFmt w:val="bullet"/>
      <w:lvlText w:val="•"/>
      <w:lvlJc w:val="left"/>
      <w:pPr>
        <w:ind w:left="802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138"/>
    <w:rsid w:val="000A6B14"/>
    <w:rsid w:val="001149CE"/>
    <w:rsid w:val="00156F60"/>
    <w:rsid w:val="001F494D"/>
    <w:rsid w:val="00265400"/>
    <w:rsid w:val="002E011D"/>
    <w:rsid w:val="003276F1"/>
    <w:rsid w:val="0035724E"/>
    <w:rsid w:val="003B6BC1"/>
    <w:rsid w:val="00401F5D"/>
    <w:rsid w:val="00493610"/>
    <w:rsid w:val="004D23E1"/>
    <w:rsid w:val="004D7451"/>
    <w:rsid w:val="004E4627"/>
    <w:rsid w:val="004F7970"/>
    <w:rsid w:val="005C74E4"/>
    <w:rsid w:val="005E7526"/>
    <w:rsid w:val="006300B3"/>
    <w:rsid w:val="0068028C"/>
    <w:rsid w:val="006B14EA"/>
    <w:rsid w:val="006D5F6C"/>
    <w:rsid w:val="00724F9D"/>
    <w:rsid w:val="007830A8"/>
    <w:rsid w:val="008111C2"/>
    <w:rsid w:val="008913DF"/>
    <w:rsid w:val="008E2138"/>
    <w:rsid w:val="009642F2"/>
    <w:rsid w:val="009F7016"/>
    <w:rsid w:val="00AF4922"/>
    <w:rsid w:val="00B232B7"/>
    <w:rsid w:val="00B96E47"/>
    <w:rsid w:val="00BB6E20"/>
    <w:rsid w:val="00C0382A"/>
    <w:rsid w:val="00CD2B6C"/>
    <w:rsid w:val="00CE73D2"/>
    <w:rsid w:val="00D535C4"/>
    <w:rsid w:val="00DD11B9"/>
    <w:rsid w:val="00EC4AF1"/>
    <w:rsid w:val="00F01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79445"/>
  <w15:chartTrackingRefBased/>
  <w15:docId w15:val="{9EE802BC-B799-428D-B1D0-D4E2E5A45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382A"/>
    <w:pPr>
      <w:widowControl w:val="0"/>
      <w:autoSpaceDE w:val="0"/>
      <w:autoSpaceDN w:val="0"/>
      <w:spacing w:after="0" w:line="240" w:lineRule="auto"/>
      <w:ind w:left="100"/>
      <w:outlineLvl w:val="0"/>
    </w:pPr>
    <w:rPr>
      <w:rFonts w:ascii="Times New Roman" w:eastAsia="Times New Roman" w:hAnsi="Times New Roman" w:cs="Times New Roman"/>
      <w:b/>
      <w:bCs/>
      <w:sz w:val="24"/>
      <w:szCs w:val="24"/>
    </w:rPr>
  </w:style>
  <w:style w:type="paragraph" w:styleId="Heading2">
    <w:name w:val="heading 2"/>
    <w:basedOn w:val="Normal"/>
    <w:link w:val="Heading2Char"/>
    <w:uiPriority w:val="9"/>
    <w:unhideWhenUsed/>
    <w:qFormat/>
    <w:rsid w:val="00C0382A"/>
    <w:pPr>
      <w:widowControl w:val="0"/>
      <w:autoSpaceDE w:val="0"/>
      <w:autoSpaceDN w:val="0"/>
      <w:spacing w:before="80" w:after="0" w:line="240" w:lineRule="auto"/>
      <w:ind w:left="100"/>
      <w:outlineLvl w:val="1"/>
    </w:pPr>
    <w:rPr>
      <w:rFonts w:ascii="Times New Roman" w:eastAsia="Times New Roman" w:hAnsi="Times New Roman" w:cs="Times New Roman"/>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111C2"/>
    <w:rPr>
      <w:sz w:val="16"/>
      <w:szCs w:val="16"/>
    </w:rPr>
  </w:style>
  <w:style w:type="paragraph" w:styleId="CommentText">
    <w:name w:val="annotation text"/>
    <w:basedOn w:val="Normal"/>
    <w:link w:val="CommentTextChar"/>
    <w:uiPriority w:val="99"/>
    <w:semiHidden/>
    <w:unhideWhenUsed/>
    <w:rsid w:val="008111C2"/>
    <w:pPr>
      <w:spacing w:line="240" w:lineRule="auto"/>
    </w:pPr>
    <w:rPr>
      <w:sz w:val="20"/>
      <w:szCs w:val="20"/>
    </w:rPr>
  </w:style>
  <w:style w:type="character" w:customStyle="1" w:styleId="CommentTextChar">
    <w:name w:val="Comment Text Char"/>
    <w:basedOn w:val="DefaultParagraphFont"/>
    <w:link w:val="CommentText"/>
    <w:uiPriority w:val="99"/>
    <w:semiHidden/>
    <w:rsid w:val="008111C2"/>
    <w:rPr>
      <w:sz w:val="20"/>
      <w:szCs w:val="20"/>
    </w:rPr>
  </w:style>
  <w:style w:type="paragraph" w:styleId="CommentSubject">
    <w:name w:val="annotation subject"/>
    <w:basedOn w:val="CommentText"/>
    <w:next w:val="CommentText"/>
    <w:link w:val="CommentSubjectChar"/>
    <w:uiPriority w:val="99"/>
    <w:semiHidden/>
    <w:unhideWhenUsed/>
    <w:rsid w:val="008111C2"/>
    <w:rPr>
      <w:b/>
      <w:bCs/>
    </w:rPr>
  </w:style>
  <w:style w:type="character" w:customStyle="1" w:styleId="CommentSubjectChar">
    <w:name w:val="Comment Subject Char"/>
    <w:basedOn w:val="CommentTextChar"/>
    <w:link w:val="CommentSubject"/>
    <w:uiPriority w:val="99"/>
    <w:semiHidden/>
    <w:rsid w:val="008111C2"/>
    <w:rPr>
      <w:b/>
      <w:bCs/>
      <w:sz w:val="20"/>
      <w:szCs w:val="20"/>
    </w:rPr>
  </w:style>
  <w:style w:type="character" w:styleId="Hyperlink">
    <w:name w:val="Hyperlink"/>
    <w:basedOn w:val="DefaultParagraphFont"/>
    <w:uiPriority w:val="99"/>
    <w:unhideWhenUsed/>
    <w:rsid w:val="005C74E4"/>
    <w:rPr>
      <w:color w:val="0563C1" w:themeColor="hyperlink"/>
      <w:u w:val="single"/>
    </w:rPr>
  </w:style>
  <w:style w:type="character" w:styleId="UnresolvedMention">
    <w:name w:val="Unresolved Mention"/>
    <w:basedOn w:val="DefaultParagraphFont"/>
    <w:uiPriority w:val="99"/>
    <w:semiHidden/>
    <w:unhideWhenUsed/>
    <w:rsid w:val="005C74E4"/>
    <w:rPr>
      <w:color w:val="605E5C"/>
      <w:shd w:val="clear" w:color="auto" w:fill="E1DFDD"/>
    </w:rPr>
  </w:style>
  <w:style w:type="character" w:styleId="FollowedHyperlink">
    <w:name w:val="FollowedHyperlink"/>
    <w:basedOn w:val="DefaultParagraphFont"/>
    <w:uiPriority w:val="99"/>
    <w:semiHidden/>
    <w:unhideWhenUsed/>
    <w:rsid w:val="00B96E47"/>
    <w:rPr>
      <w:color w:val="954F72" w:themeColor="followedHyperlink"/>
      <w:u w:val="single"/>
    </w:rPr>
  </w:style>
  <w:style w:type="paragraph" w:styleId="Header">
    <w:name w:val="header"/>
    <w:basedOn w:val="Normal"/>
    <w:link w:val="HeaderChar"/>
    <w:uiPriority w:val="99"/>
    <w:unhideWhenUsed/>
    <w:rsid w:val="00C03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82A"/>
  </w:style>
  <w:style w:type="paragraph" w:styleId="Footer">
    <w:name w:val="footer"/>
    <w:basedOn w:val="Normal"/>
    <w:link w:val="FooterChar"/>
    <w:uiPriority w:val="99"/>
    <w:unhideWhenUsed/>
    <w:rsid w:val="00C03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82A"/>
  </w:style>
  <w:style w:type="character" w:customStyle="1" w:styleId="Heading1Char">
    <w:name w:val="Heading 1 Char"/>
    <w:basedOn w:val="DefaultParagraphFont"/>
    <w:link w:val="Heading1"/>
    <w:uiPriority w:val="9"/>
    <w:rsid w:val="00C0382A"/>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C0382A"/>
    <w:rPr>
      <w:rFonts w:ascii="Times New Roman" w:eastAsia="Times New Roman" w:hAnsi="Times New Roman" w:cs="Times New Roman"/>
      <w:b/>
      <w:bCs/>
      <w:sz w:val="20"/>
      <w:szCs w:val="20"/>
      <w:u w:val="single" w:color="000000"/>
    </w:rPr>
  </w:style>
  <w:style w:type="paragraph" w:styleId="BodyText">
    <w:name w:val="Body Text"/>
    <w:basedOn w:val="Normal"/>
    <w:link w:val="BodyTextChar"/>
    <w:uiPriority w:val="1"/>
    <w:qFormat/>
    <w:rsid w:val="00C0382A"/>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C0382A"/>
    <w:rPr>
      <w:rFonts w:ascii="Times New Roman" w:eastAsia="Times New Roman" w:hAnsi="Times New Roman" w:cs="Times New Roman"/>
      <w:sz w:val="20"/>
      <w:szCs w:val="20"/>
    </w:rPr>
  </w:style>
  <w:style w:type="paragraph" w:styleId="ListParagraph">
    <w:name w:val="List Paragraph"/>
    <w:basedOn w:val="Normal"/>
    <w:uiPriority w:val="1"/>
    <w:qFormat/>
    <w:rsid w:val="00C0382A"/>
    <w:pPr>
      <w:widowControl w:val="0"/>
      <w:autoSpaceDE w:val="0"/>
      <w:autoSpaceDN w:val="0"/>
      <w:spacing w:before="58" w:after="0" w:line="240" w:lineRule="auto"/>
      <w:ind w:left="1900" w:hanging="36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iot-device-management" TargetMode="External"/><Relationship Id="rId13" Type="http://schemas.openxmlformats.org/officeDocument/2006/relationships/hyperlink" Target="https://azure.microsoft.com/en-us/pricing/details/iot-hu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zure/iot-hub/iot-hub-devguide-device-twin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s.mbed.com/teams/Ece-4180-team-who/wiki/Using-Adafruit-ESP8266-Huzza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re.microsoft.com/en-us/services/iot-hub" TargetMode="External"/><Relationship Id="rId5" Type="http://schemas.openxmlformats.org/officeDocument/2006/relationships/webSettings" Target="webSettings.xml"/><Relationship Id="rId15" Type="http://schemas.openxmlformats.org/officeDocument/2006/relationships/hyperlink" Target="https://ietf.org/rfc/rfc2616.txt" TargetMode="External"/><Relationship Id="rId10" Type="http://schemas.openxmlformats.org/officeDocument/2006/relationships/hyperlink" Target="https://aws.amazon.com/iot-device-management/pric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aws.amazon.com/iot/developerguide/iot-dg.pdf" TargetMode="External"/><Relationship Id="rId14" Type="http://schemas.openxmlformats.org/officeDocument/2006/relationships/hyperlink" Target="https://iso.org/standard/6946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A4F9B-79D2-42F7-8F3D-E772330C1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5</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Shadman Ahmed</dc:creator>
  <cp:keywords/>
  <dc:description/>
  <cp:lastModifiedBy>Ahmed, Shadman</cp:lastModifiedBy>
  <cp:revision>12</cp:revision>
  <dcterms:created xsi:type="dcterms:W3CDTF">2021-03-07T18:20:00Z</dcterms:created>
  <dcterms:modified xsi:type="dcterms:W3CDTF">2021-03-08T03:48:00Z</dcterms:modified>
</cp:coreProperties>
</file>