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3919B6" w:rsidRDefault="003919B6" w:rsidP="003919B6">
      <w:pPr>
        <w:spacing w:after="96"/>
        <w:rPr>
          <w:b/>
          <w:bCs/>
        </w:rPr>
      </w:pPr>
      <w:r>
        <w:rPr>
          <w:rFonts w:hint="cs"/>
          <w:b/>
          <w:bCs/>
          <w:rtl/>
        </w:rPr>
        <w:t>סעיף א':</w:t>
      </w:r>
    </w:p>
    <w:p w:rsidR="0099772E" w:rsidRDefault="00F01322" w:rsidP="0099772E">
      <w:pPr>
        <w:spacing w:after="96"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hAnsi="Cambria Math"/>
          </w:rPr>
          <m:t>S)</m:t>
        </m:r>
      </m:oMath>
      <w:r w:rsidR="0099772E" w:rsidRPr="0099772E">
        <w:rPr>
          <w:rFonts w:eastAsiaTheme="minorEastAsia" w:hint="cs"/>
          <w:b/>
          <w:bCs/>
          <w:rtl/>
        </w:rPr>
        <w:t xml:space="preserve"> לא ריקה: </w:t>
      </w:r>
      <w:r w:rsidR="0099772E"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x,y∈V</m:t>
        </m:r>
      </m:oMath>
      <w:r w:rsidR="0099772E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f(x,y)</m:t>
        </m:r>
      </m:oMath>
      <w:r w:rsidR="0099772E">
        <w:rPr>
          <w:rFonts w:eastAsiaTheme="minorEastAsia" w:hint="cs"/>
          <w:rtl/>
        </w:rPr>
        <w:t xml:space="preserve"> קיים.</w:t>
      </w:r>
    </w:p>
    <w:p w:rsidR="0099772E" w:rsidRDefault="0099772E" w:rsidP="0099772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מלינאריות משמאל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99772E" w:rsidRPr="0099772E" w:rsidRDefault="0099772E" w:rsidP="0099772E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0∈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 w:hint="cs"/>
          <w:rtl/>
        </w:rPr>
        <w:t>.</w:t>
      </w:r>
    </w:p>
    <w:p w:rsidR="003919B6" w:rsidRDefault="003919B6" w:rsidP="003919B6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S)</m:t>
        </m:r>
      </m:oMath>
      <w:r>
        <w:rPr>
          <w:rFonts w:eastAsiaTheme="minorEastAsia" w:hint="cs"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y∈S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3919B6" w:rsidRDefault="00622606" w:rsidP="0062260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סגירות לחיבור:</w:t>
      </w:r>
      <w:r>
        <w:rPr>
          <w:rFonts w:eastAsiaTheme="minorEastAsia" w:hint="cs"/>
          <w:rtl/>
        </w:rPr>
        <w:t xml:space="preserve"> מתקיים: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=0+0=0</m:t>
        </m:r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3772"/>
      </w:tblGrid>
      <w:tr w:rsidR="0012503C" w:rsidTr="0012503C">
        <w:tc>
          <w:tcPr>
            <w:tcW w:w="1641" w:type="dxa"/>
            <w:vAlign w:val="center"/>
          </w:tcPr>
          <w:p w:rsidR="0012503C" w:rsidRPr="0012503C" w:rsidRDefault="0012503C" w:rsidP="0012503C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3772" w:type="dxa"/>
            <w:vAlign w:val="center"/>
          </w:tcPr>
          <w:p w:rsidR="0012503C" w:rsidRPr="0012503C" w:rsidRDefault="0012503C" w:rsidP="0012503C">
            <w:pPr>
              <w:pStyle w:val="ListParagraph"/>
              <w:numPr>
                <w:ilvl w:val="0"/>
                <w:numId w:val="22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לינאריות משמאל של תבנית בילינארית</w:t>
            </w:r>
          </w:p>
        </w:tc>
      </w:tr>
    </w:tbl>
    <w:p w:rsidR="00622606" w:rsidRPr="003919B6" w:rsidRDefault="00622606" w:rsidP="00622606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 w:hint="cs"/>
          <w:rtl/>
        </w:rPr>
        <w:t>.</w:t>
      </w:r>
    </w:p>
    <w:p w:rsidR="003919B6" w:rsidRDefault="0012503C" w:rsidP="0012503C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סגירות לכפל בסקלר:</w:t>
      </w:r>
      <w:r>
        <w:rPr>
          <w:rFonts w:hint="cs"/>
          <w:rtl/>
        </w:rPr>
        <w:t xml:space="preserve">  יהי </w:t>
      </w:r>
      <m:oMath>
        <m:r>
          <w:rPr>
            <w:rFonts w:ascii="Cambria Math" w:hAnsi="Cambria Math"/>
          </w:rPr>
          <m:t>α∈F</m:t>
        </m:r>
      </m:oMath>
      <w:r>
        <w:rPr>
          <w:rFonts w:eastAsiaTheme="minorEastAsia" w:hint="cs"/>
          <w:rtl/>
        </w:rPr>
        <w:t xml:space="preserve"> אזי מתקיים: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α∙f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=α∙0=0</m:t>
        </m:r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3772"/>
      </w:tblGrid>
      <w:tr w:rsidR="0012503C" w:rsidTr="001F17D2">
        <w:tc>
          <w:tcPr>
            <w:tcW w:w="1641" w:type="dxa"/>
            <w:vAlign w:val="center"/>
          </w:tcPr>
          <w:p w:rsidR="0012503C" w:rsidRPr="0012503C" w:rsidRDefault="0012503C" w:rsidP="001F17D2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3772" w:type="dxa"/>
            <w:vAlign w:val="center"/>
          </w:tcPr>
          <w:p w:rsidR="0012503C" w:rsidRPr="0012503C" w:rsidRDefault="0012503C" w:rsidP="00515226">
            <w:pPr>
              <w:pStyle w:val="ListParagraph"/>
              <w:numPr>
                <w:ilvl w:val="0"/>
                <w:numId w:val="23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לינאריות משמאל של תבנית בילינארית</w:t>
            </w:r>
          </w:p>
        </w:tc>
      </w:tr>
    </w:tbl>
    <w:p w:rsidR="0012503C" w:rsidRDefault="0012503C" w:rsidP="0012503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m:oMath>
        <m:r>
          <w:rPr>
            <w:rFonts w:ascii="Cambria Math" w:hAnsi="Cambria Math"/>
          </w:rPr>
          <m:t>α∙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S)</m:t>
        </m:r>
      </m:oMath>
      <w:r>
        <w:rPr>
          <w:rFonts w:eastAsiaTheme="minorEastAsia" w:hint="cs"/>
          <w:rtl/>
        </w:rPr>
        <w:t>.</w:t>
      </w:r>
    </w:p>
    <w:p w:rsidR="003919B6" w:rsidRDefault="0012503C" w:rsidP="0012503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S)</m:t>
        </m:r>
      </m:oMath>
      <w:r>
        <w:rPr>
          <w:rFonts w:eastAsiaTheme="minorEastAsia" w:hint="cs"/>
          <w:rtl/>
        </w:rPr>
        <w:t xml:space="preserve"> תת מרחב של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>.</w:t>
      </w:r>
    </w:p>
    <w:p w:rsidR="0012503C" w:rsidRDefault="0012503C" w:rsidP="0012503C">
      <w:pPr>
        <w:spacing w:after="96"/>
        <w:rPr>
          <w:rFonts w:eastAsiaTheme="minorEastAsia"/>
          <w:rtl/>
        </w:rPr>
      </w:pPr>
    </w:p>
    <w:p w:rsidR="004D2066" w:rsidRDefault="004D2066" w:rsidP="004D2066">
      <w:pPr>
        <w:spacing w:after="96"/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4D2066">
        <w:rPr>
          <w:rFonts w:eastAsiaTheme="minorEastAsia" w:hint="cs"/>
          <w:b/>
          <w:bCs/>
          <w:rtl/>
        </w:rPr>
        <w:t xml:space="preserve"> לא ריקה:</w:t>
      </w:r>
      <w:r>
        <w:rPr>
          <w:rFonts w:eastAsiaTheme="minorEastAsia" w:hint="cs"/>
          <w:rtl/>
        </w:rPr>
        <w:t xml:space="preserve"> יהיו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f(x,y)</m:t>
        </m:r>
      </m:oMath>
      <w:r>
        <w:rPr>
          <w:rFonts w:eastAsiaTheme="minorEastAsia" w:hint="cs"/>
          <w:rtl/>
        </w:rPr>
        <w:t xml:space="preserve"> קיים.</w:t>
      </w:r>
    </w:p>
    <w:p w:rsidR="004D2066" w:rsidRDefault="004D2066" w:rsidP="004D206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מלינאריות מימין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x,y-y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4D2066" w:rsidRPr="004D2066" w:rsidRDefault="004D2066" w:rsidP="004D206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0∈(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515226" w:rsidRDefault="00515226" w:rsidP="0051522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y∈S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515226" w:rsidRDefault="00515226" w:rsidP="0051522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סגירות לחיבור:</w:t>
      </w:r>
      <w:r>
        <w:rPr>
          <w:rFonts w:eastAsiaTheme="minorEastAsia" w:hint="cs"/>
          <w:rtl/>
        </w:rPr>
        <w:t xml:space="preserve"> מתקיים: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=0+0=0</m:t>
        </m:r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3772"/>
      </w:tblGrid>
      <w:tr w:rsidR="00515226" w:rsidTr="001F17D2">
        <w:tc>
          <w:tcPr>
            <w:tcW w:w="1641" w:type="dxa"/>
            <w:vAlign w:val="center"/>
          </w:tcPr>
          <w:p w:rsidR="00515226" w:rsidRPr="0012503C" w:rsidRDefault="00515226" w:rsidP="001F17D2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3772" w:type="dxa"/>
            <w:vAlign w:val="center"/>
          </w:tcPr>
          <w:p w:rsidR="00515226" w:rsidRPr="0012503C" w:rsidRDefault="00515226" w:rsidP="00515226">
            <w:pPr>
              <w:pStyle w:val="ListParagraph"/>
              <w:numPr>
                <w:ilvl w:val="0"/>
                <w:numId w:val="24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לינאריות מימין של תבנית בילינארית</w:t>
            </w:r>
          </w:p>
        </w:tc>
      </w:tr>
    </w:tbl>
    <w:p w:rsidR="00515226" w:rsidRDefault="00515226" w:rsidP="0051522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515226" w:rsidRDefault="00515226" w:rsidP="0051522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סגירות לכפל בסקלר: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α∈F</m:t>
        </m:r>
      </m:oMath>
      <w:r>
        <w:rPr>
          <w:rFonts w:eastAsiaTheme="minorEastAsia" w:hint="cs"/>
          <w:rtl/>
        </w:rPr>
        <w:t xml:space="preserve"> אזי מתקיים: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y,α∙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=α∙f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=α∙0=0</m:t>
        </m:r>
      </m:oMath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3772"/>
      </w:tblGrid>
      <w:tr w:rsidR="00515226" w:rsidTr="001F17D2">
        <w:tc>
          <w:tcPr>
            <w:tcW w:w="1641" w:type="dxa"/>
            <w:vAlign w:val="center"/>
          </w:tcPr>
          <w:p w:rsidR="00515226" w:rsidRPr="0012503C" w:rsidRDefault="00515226" w:rsidP="001F17D2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3772" w:type="dxa"/>
            <w:vAlign w:val="center"/>
          </w:tcPr>
          <w:p w:rsidR="00515226" w:rsidRPr="0012503C" w:rsidRDefault="00515226" w:rsidP="00515226">
            <w:pPr>
              <w:pStyle w:val="ListParagraph"/>
              <w:numPr>
                <w:ilvl w:val="0"/>
                <w:numId w:val="25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לינאריות מימין של תבנית בילינארית</w:t>
            </w:r>
          </w:p>
        </w:tc>
      </w:tr>
    </w:tbl>
    <w:p w:rsidR="00515226" w:rsidRDefault="00515226" w:rsidP="0051522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515226" w:rsidRDefault="00515226" w:rsidP="0051522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תת מרחב של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>.</w:t>
      </w:r>
    </w:p>
    <w:p w:rsidR="00515226" w:rsidRDefault="00515226" w:rsidP="00515226">
      <w:pPr>
        <w:spacing w:after="96"/>
        <w:rPr>
          <w:rFonts w:eastAsiaTheme="minorEastAsia"/>
          <w:rtl/>
        </w:rPr>
      </w:pPr>
    </w:p>
    <w:p w:rsidR="001147F6" w:rsidRDefault="001147F6" w:rsidP="00515226">
      <w:pPr>
        <w:spacing w:after="96"/>
        <w:rPr>
          <w:rFonts w:eastAsiaTheme="minorEastAsia"/>
          <w:rtl/>
        </w:rPr>
      </w:pPr>
    </w:p>
    <w:p w:rsidR="001147F6" w:rsidRDefault="001147F6" w:rsidP="00515226">
      <w:pPr>
        <w:spacing w:after="96"/>
        <w:rPr>
          <w:rFonts w:eastAsiaTheme="minorEastAsia"/>
          <w:rtl/>
        </w:rPr>
      </w:pPr>
    </w:p>
    <w:p w:rsidR="001147F6" w:rsidRDefault="001147F6" w:rsidP="00515226">
      <w:pPr>
        <w:spacing w:after="96"/>
        <w:rPr>
          <w:rFonts w:eastAsiaTheme="minorEastAsia"/>
          <w:rtl/>
        </w:rPr>
      </w:pPr>
    </w:p>
    <w:p w:rsidR="001147F6" w:rsidRDefault="001147F6" w:rsidP="00515226">
      <w:pPr>
        <w:spacing w:after="96"/>
        <w:rPr>
          <w:rFonts w:eastAsiaTheme="minorEastAsia"/>
          <w:rtl/>
        </w:rPr>
      </w:pPr>
    </w:p>
    <w:p w:rsidR="001147F6" w:rsidRDefault="001147F6" w:rsidP="00515226">
      <w:pPr>
        <w:spacing w:after="96"/>
        <w:rPr>
          <w:rFonts w:eastAsiaTheme="minorEastAsia"/>
          <w:rtl/>
        </w:rPr>
      </w:pPr>
    </w:p>
    <w:p w:rsidR="00AF2601" w:rsidRDefault="00AF2601" w:rsidP="00AF260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lastRenderedPageBreak/>
        <w:t>סעיף ב':</w:t>
      </w:r>
      <w:r>
        <w:rPr>
          <w:rFonts w:eastAsiaTheme="minorEastAsia" w:hint="cs"/>
          <w:rtl/>
        </w:rPr>
        <w:t xml:space="preserve"> נתון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3919B6" w:rsidRDefault="00F01322" w:rsidP="00AB282C">
      <w:pPr>
        <w:spacing w:after="96"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⊥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)⊆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⊥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AB282C" w:rsidRPr="00BA41D5">
        <w:rPr>
          <w:rFonts w:eastAsiaTheme="minorEastAsia" w:hint="cs"/>
          <w:b/>
          <w:bCs/>
          <w:rtl/>
        </w:rPr>
        <w:t>:</w:t>
      </w:r>
      <w:r w:rsidR="00AB282C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AB282C">
        <w:rPr>
          <w:rFonts w:eastAsiaTheme="minorEastAsia" w:hint="cs"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282C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B282C">
        <w:rPr>
          <w:rFonts w:eastAsiaTheme="minorEastAsia" w:hint="cs"/>
          <w:rtl/>
        </w:rPr>
        <w:t>.</w:t>
      </w:r>
    </w:p>
    <w:p w:rsidR="00BA41D5" w:rsidRPr="001147F6" w:rsidRDefault="00BA41D5" w:rsidP="001147F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BA41D5" w:rsidRDefault="00F01322" w:rsidP="00821C3C">
      <w:pPr>
        <w:spacing w:after="96"/>
        <w:rPr>
          <w:rFonts w:eastAsiaTheme="minorEastAsia"/>
          <w:rtl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⊥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</w:rPr>
          <m:t>⊆(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⊥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  <w:r w:rsidR="00821C3C" w:rsidRPr="00997FE3">
        <w:rPr>
          <w:rFonts w:eastAsiaTheme="minorEastAsia" w:hint="cs"/>
          <w:b/>
          <w:bCs/>
          <w:rtl/>
        </w:rPr>
        <w:t>:</w:t>
      </w:r>
      <w:r w:rsidR="00821C3C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x∈(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821C3C">
        <w:rPr>
          <w:rFonts w:eastAsiaTheme="minorEastAsia" w:hint="cs"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21C3C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21C3C">
        <w:rPr>
          <w:rFonts w:eastAsiaTheme="minorEastAsia" w:hint="cs"/>
          <w:rtl/>
        </w:rPr>
        <w:t>.</w:t>
      </w:r>
    </w:p>
    <w:p w:rsidR="003919B6" w:rsidRDefault="00997FE3" w:rsidP="00997FE3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x∈(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⊥</m:t>
                </m:r>
              </m:sup>
            </m:sSubSup>
          </m:e>
        </m:d>
        <m:r>
          <w:rPr>
            <w:rFonts w:ascii="Cambria Math" w:hAnsi="Cambria Math"/>
          </w:rPr>
          <m:t>⊆(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⊥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3919B6" w:rsidRDefault="003919B6" w:rsidP="003919B6">
      <w:pPr>
        <w:spacing w:after="96"/>
        <w:rPr>
          <w:rtl/>
        </w:rPr>
      </w:pPr>
    </w:p>
    <w:p w:rsidR="00997FE3" w:rsidRPr="00367609" w:rsidRDefault="00997FE3" w:rsidP="00367609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ג':</w:t>
      </w:r>
      <w:r>
        <w:rPr>
          <w:rFonts w:hint="cs"/>
          <w:rtl/>
        </w:rPr>
        <w:t xml:space="preserve"> </w:t>
      </w:r>
      <w:r w:rsidR="00367609">
        <w:rPr>
          <w:rFonts w:hint="cs"/>
          <w:rtl/>
        </w:rPr>
        <w:t xml:space="preserve">נסמן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=n</m:t>
        </m:r>
      </m:oMath>
      <w:r w:rsidR="00367609">
        <w:rPr>
          <w:rFonts w:eastAsiaTheme="minorEastAsia" w:hint="cs"/>
          <w:rtl/>
        </w:rPr>
        <w:t xml:space="preserve">. </w:t>
      </w:r>
      <w:r w:rsidR="00476F72">
        <w:rPr>
          <w:rFonts w:hint="cs"/>
          <w:rtl/>
        </w:rPr>
        <w:t>בכל</w:t>
      </w:r>
      <w:r w:rsidR="008A0DE0">
        <w:rPr>
          <w:rFonts w:hint="cs"/>
          <w:rtl/>
        </w:rPr>
        <w:t xml:space="preserve"> בסיס </w:t>
      </w:r>
      <m:oMath>
        <m:r>
          <w:rPr>
            <w:rFonts w:ascii="Cambria Math" w:hAnsi="Cambria Math"/>
          </w:rPr>
          <m:t>B</m:t>
        </m:r>
      </m:oMath>
      <w:r w:rsidR="008A0DE0">
        <w:rPr>
          <w:rFonts w:eastAsiaTheme="minorEastAsia" w:hint="cs"/>
          <w:rtl/>
        </w:rPr>
        <w:t xml:space="preserve"> </w:t>
      </w:r>
      <w:r w:rsidR="00476F72">
        <w:rPr>
          <w:rFonts w:eastAsiaTheme="minorEastAsia" w:hint="cs"/>
          <w:rtl/>
        </w:rPr>
        <w:t>קיימת</w:t>
      </w:r>
      <w:r w:rsidR="008A0DE0"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f</m:t>
        </m:r>
      </m:oMath>
      <w:r w:rsidR="008A0DE0">
        <w:rPr>
          <w:rFonts w:eastAsiaTheme="minorEastAsia" w:hint="cs"/>
          <w:rtl/>
        </w:rPr>
        <w:t xml:space="preserve"> הצגה ע"י מטריצה </w:t>
      </w:r>
      <m:oMath>
        <m:r>
          <w:rPr>
            <w:rFonts w:ascii="Cambria Math" w:eastAsiaTheme="minorEastAsia" w:hAnsi="Cambria Math"/>
          </w:rPr>
          <m:t>D</m:t>
        </m:r>
      </m:oMath>
      <w:r w:rsidR="00367609">
        <w:rPr>
          <w:rFonts w:eastAsiaTheme="minorEastAsia" w:hint="cs"/>
          <w:rtl/>
        </w:rPr>
        <w:t xml:space="preserve">, מסדר </w:t>
      </w:r>
      <m:oMath>
        <m:r>
          <w:rPr>
            <w:rFonts w:ascii="Cambria Math" w:eastAsiaTheme="minorEastAsia" w:hAnsi="Cambria Math"/>
          </w:rPr>
          <m:t>nxn</m:t>
        </m:r>
      </m:oMath>
      <w:r w:rsidR="00367609">
        <w:rPr>
          <w:rFonts w:eastAsiaTheme="minorEastAsia" w:hint="cs"/>
          <w:rtl/>
        </w:rPr>
        <w:t>.</w:t>
      </w:r>
    </w:p>
    <w:p w:rsidR="008A0DE0" w:rsidRDefault="007F0020" w:rsidP="0036760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rtl/>
        </w:rPr>
        <w:t xml:space="preserve"> ובהכרח 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 w:hint="cs"/>
          <w:rtl/>
        </w:rPr>
        <w:t>.</w:t>
      </w:r>
    </w:p>
    <w:p w:rsidR="007F0020" w:rsidRDefault="00CC5922" w:rsidP="00CC5922">
      <w:pPr>
        <w:spacing w:after="96"/>
        <w:rPr>
          <w:rtl/>
        </w:rPr>
      </w:pPr>
      <w:r>
        <w:rPr>
          <w:rFonts w:hint="cs"/>
          <w:rtl/>
        </w:rPr>
        <w:t xml:space="preserve">נוכיח כי מתקיים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=n-k</m:t>
        </m:r>
      </m:oMath>
      <w:r>
        <w:rPr>
          <w:rFonts w:eastAsiaTheme="minorEastAsia" w:hint="cs"/>
          <w:rtl/>
        </w:rPr>
        <w:t>.</w:t>
      </w:r>
    </w:p>
    <w:p w:rsidR="00B836DE" w:rsidRDefault="008672BB" w:rsidP="008672BB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y∈(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x∈V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באופן שקול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8672BB" w:rsidRDefault="008672BB" w:rsidP="008672B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נכון לכל </w:t>
      </w:r>
      <m:oMath>
        <m:r>
          <w:rPr>
            <w:rFonts w:ascii="Cambria Math" w:eastAsiaTheme="minorEastAsia" w:hAnsi="Cambria Math"/>
          </w:rPr>
          <m:t>x∈V</m:t>
        </m:r>
      </m:oMath>
      <w:r>
        <w:rPr>
          <w:rFonts w:eastAsiaTheme="minorEastAsia" w:hint="cs"/>
          <w:rtl/>
        </w:rPr>
        <w:t xml:space="preserve"> לכן בהכרח</w:t>
      </w:r>
      <w:r w:rsidR="001F17D2">
        <w:rPr>
          <w:rFonts w:eastAsiaTheme="minorEastAsia" w:hint="cs"/>
          <w:rtl/>
        </w:rPr>
        <w:t xml:space="preserve"> מתקיים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966D2A" w:rsidRDefault="00966D2A" w:rsidP="004B5476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קיבלנו מע' משוואות הומוגנית, לכן מימד מרחב הפתרונות הוא </w:t>
      </w:r>
      <m:oMath>
        <m:r>
          <w:rPr>
            <w:rFonts w:ascii="Cambria Math" w:hAnsi="Cambria Math"/>
          </w:rPr>
          <m:t>(n-k)</m:t>
        </m:r>
      </m:oMath>
      <w:r w:rsidR="00796296">
        <w:rPr>
          <w:rFonts w:eastAsiaTheme="minorEastAsia" w:hint="cs"/>
          <w:rtl/>
        </w:rPr>
        <w:t xml:space="preserve">, </w:t>
      </w:r>
      <w:r w:rsidR="004B5476">
        <w:rPr>
          <w:rFonts w:eastAsiaTheme="minorEastAsia" w:hint="cs"/>
          <w:rtl/>
        </w:rPr>
        <w:t xml:space="preserve">לכן </w:t>
      </w:r>
      <w:r w:rsidR="009E6509">
        <w:rPr>
          <w:rFonts w:eastAsiaTheme="minorEastAsia" w:hint="cs"/>
          <w:rtl/>
        </w:rPr>
        <w:t xml:space="preserve">זהו המימד של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E6509">
        <w:rPr>
          <w:rFonts w:eastAsiaTheme="minorEastAsia" w:hint="cs"/>
          <w:rtl/>
        </w:rPr>
        <w:t xml:space="preserve">, לכן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=n-k</m:t>
        </m:r>
      </m:oMath>
      <w:r w:rsidR="009E6509">
        <w:rPr>
          <w:rFonts w:eastAsiaTheme="minorEastAsia" w:hint="cs"/>
          <w:rtl/>
        </w:rPr>
        <w:t>.</w:t>
      </w:r>
    </w:p>
    <w:p w:rsidR="009E6509" w:rsidRDefault="001F17D2" w:rsidP="001F17D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כי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dim⁡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V)=n-k</m:t>
        </m:r>
      </m:oMath>
      <w:r>
        <w:rPr>
          <w:rFonts w:eastAsiaTheme="minorEastAsia" w:hint="cs"/>
          <w:rtl/>
        </w:rPr>
        <w:t>.</w:t>
      </w:r>
    </w:p>
    <w:p w:rsidR="001F17D2" w:rsidRDefault="001F17D2" w:rsidP="001F17D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V)</m:t>
        </m:r>
      </m:oMath>
      <w:r>
        <w:rPr>
          <w:rFonts w:eastAsiaTheme="minorEastAsia" w:hint="cs"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x∈V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באופן שקול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1F17D2" w:rsidRDefault="001F17D2" w:rsidP="001F17D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נכון לכל </w:t>
      </w:r>
      <m:oMath>
        <m:r>
          <w:rPr>
            <w:rFonts w:ascii="Cambria Math" w:eastAsiaTheme="minorEastAsia" w:hAnsi="Cambria Math"/>
          </w:rPr>
          <m:t>x∈V</m:t>
        </m:r>
      </m:oMath>
      <w:r>
        <w:rPr>
          <w:rFonts w:eastAsiaTheme="minorEastAsia" w:hint="cs"/>
          <w:rtl/>
        </w:rPr>
        <w:t xml:space="preserve"> לכן בהכרח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 w:hint="cs"/>
          <w:rtl/>
        </w:rPr>
        <w:t>.</w:t>
      </w:r>
    </w:p>
    <w:p w:rsidR="001F17D2" w:rsidRDefault="00BA7275" w:rsidP="00BA727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נבצע שיחלוף על שני האגפים</w:t>
      </w:r>
      <w:r w:rsidR="001F17D2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מתקיים</w:t>
      </w:r>
      <w:r w:rsidR="001F17D2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rank(D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)=rank(D)</m:t>
        </m:r>
      </m:oMath>
      <w:r w:rsidR="001F17D2">
        <w:rPr>
          <w:rFonts w:eastAsiaTheme="minorEastAsia" w:hint="cs"/>
          <w:rtl/>
        </w:rPr>
        <w:t xml:space="preserve"> ונקבל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A1417">
        <w:rPr>
          <w:rFonts w:eastAsiaTheme="minorEastAsia" w:hint="cs"/>
          <w:rtl/>
        </w:rPr>
        <w:t>.</w:t>
      </w:r>
    </w:p>
    <w:p w:rsidR="000A1417" w:rsidRDefault="000A1417" w:rsidP="000A141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כפי שהסברנו קודם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dim⁡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V)=n-k</m:t>
        </m:r>
      </m:oMath>
      <w:r>
        <w:rPr>
          <w:rFonts w:eastAsiaTheme="minorEastAsia" w:hint="cs"/>
          <w:rtl/>
        </w:rPr>
        <w:t>.</w:t>
      </w:r>
    </w:p>
    <w:p w:rsidR="001147F6" w:rsidRDefault="000A1417" w:rsidP="001147F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V)=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(V)-rank(f)=n-k</m:t>
        </m:r>
      </m:oMath>
      <w:r>
        <w:rPr>
          <w:rFonts w:eastAsiaTheme="minorEastAsia" w:hint="cs"/>
          <w:rtl/>
        </w:rPr>
        <w:t>.</w:t>
      </w: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Default="001147F6" w:rsidP="001147F6">
      <w:pPr>
        <w:spacing w:after="96"/>
        <w:rPr>
          <w:rFonts w:eastAsiaTheme="minorEastAsia"/>
          <w:rtl/>
        </w:rPr>
      </w:pPr>
    </w:p>
    <w:p w:rsidR="001147F6" w:rsidRPr="001147F6" w:rsidRDefault="001147F6" w:rsidP="001147F6">
      <w:pPr>
        <w:spacing w:after="96"/>
        <w:rPr>
          <w:rFonts w:eastAsiaTheme="minorEastAsia"/>
          <w:rtl/>
        </w:rPr>
      </w:pPr>
    </w:p>
    <w:p w:rsidR="00B836DE" w:rsidRDefault="00B836DE" w:rsidP="00B836DE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>שאלה 2:</w:t>
      </w:r>
    </w:p>
    <w:p w:rsidR="00B836DE" w:rsidRDefault="00CB06B8" w:rsidP="00CB06B8">
      <w:pPr>
        <w:spacing w:after="96"/>
        <w:rPr>
          <w:rFonts w:eastAsiaTheme="minorEastAsia"/>
          <w:rtl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ממ"פ, לכן קיים בסיס א"נ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CB06B8" w:rsidRDefault="00FE0125" w:rsidP="00FE012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 xml:space="preserve"> הם ק"ל של איברי הבסיס, נסמן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, y=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>.</w:t>
      </w:r>
    </w:p>
    <w:p w:rsidR="00FE0125" w:rsidRDefault="00FE0125" w:rsidP="00FE012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rtl/>
        </w:rPr>
        <w:t>.</w:t>
      </w:r>
    </w:p>
    <w:p w:rsidR="00FE0125" w:rsidRDefault="00FE0125" w:rsidP="00FE012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אופרטור לינארי כלשהו.</w:t>
      </w:r>
    </w:p>
    <w:p w:rsidR="00FE0125" w:rsidRDefault="00FE0125" w:rsidP="00FE012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 xml:space="preserve"> גם </w:t>
      </w:r>
      <m:oMath>
        <m:r>
          <w:rPr>
            <w:rFonts w:ascii="Cambria Math" w:eastAsiaTheme="minorEastAsia" w:hAnsi="Cambria Math"/>
          </w:rPr>
          <m:t>Tx∈V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Tx</m:t>
        </m:r>
      </m:oMath>
      <w:r>
        <w:rPr>
          <w:rFonts w:eastAsiaTheme="minorEastAsia" w:hint="cs"/>
          <w:rtl/>
        </w:rPr>
        <w:t xml:space="preserve"> ק"ל של איברי הבסיס, נסמן </w:t>
      </w:r>
      <m:oMath>
        <m:r>
          <w:rPr>
            <w:rFonts w:ascii="Cambria Math" w:eastAsiaTheme="minorEastAsia" w:hAnsi="Cambria Math"/>
          </w:rPr>
          <m:t>Tx=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>.</w:t>
      </w:r>
    </w:p>
    <w:p w:rsidR="00FE0125" w:rsidRDefault="00FE0125" w:rsidP="00D2056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לכן</w:t>
      </w:r>
      <w:r w:rsidR="00D2056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FE0125" w:rsidRDefault="00670B6D" w:rsidP="00670B6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נתונה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תבנית בילינארית, אזי בבסיס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קיימת מטריצה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המייצגת את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rtl/>
        </w:rPr>
        <w:t>.</w:t>
      </w:r>
    </w:p>
    <w:p w:rsidR="00670B6D" w:rsidRDefault="00670B6D" w:rsidP="00670B6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rtl/>
        </w:rPr>
        <w:t>.</w:t>
      </w:r>
    </w:p>
    <w:p w:rsidR="00670B6D" w:rsidRPr="00731976" w:rsidRDefault="00731976" w:rsidP="0073197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לכן על מנת שלכל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 xml:space="preserve"> יתקיים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Tx,y</m:t>
            </m:r>
          </m:e>
        </m:d>
      </m:oMath>
      <w:r>
        <w:rPr>
          <w:rFonts w:eastAsiaTheme="minorEastAsia" w:hint="cs"/>
          <w:rtl/>
        </w:rPr>
        <w:t xml:space="preserve"> נדרש שיתקיים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FE0125" w:rsidRDefault="00731976" w:rsidP="0073197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ומכאן נדרש שיתקיים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:rsidR="00731976" w:rsidRDefault="00474712" w:rsidP="0047471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שקיים אופרטור לינארי נוסף </w:t>
      </w:r>
      <m:oMath>
        <m:r>
          <w:rPr>
            <w:rFonts w:ascii="Cambria Math" w:eastAsiaTheme="minorEastAsia" w:hAnsi="Cambria Math"/>
          </w:rPr>
          <m:t>P≠T</m:t>
        </m:r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Px,y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>.</w:t>
      </w:r>
    </w:p>
    <w:p w:rsidR="00474712" w:rsidRDefault="00E575CA" w:rsidP="00E575C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הנחנו </w:t>
      </w:r>
      <m:oMath>
        <m:r>
          <w:rPr>
            <w:rFonts w:ascii="Cambria Math" w:eastAsiaTheme="minorEastAsia" w:hAnsi="Cambria Math"/>
          </w:rPr>
          <m:t>P≠T</m:t>
        </m:r>
      </m:oMath>
      <w:r>
        <w:rPr>
          <w:rFonts w:eastAsiaTheme="minorEastAsia" w:hint="cs"/>
          <w:rtl/>
        </w:rPr>
        <w:t xml:space="preserve"> לכן קיים </w:t>
      </w:r>
      <m:oMath>
        <m:r>
          <w:rPr>
            <w:rFonts w:ascii="Cambria Math" w:eastAsiaTheme="minorEastAsia" w:hAnsi="Cambria Math"/>
          </w:rPr>
          <m:t>x∈V</m:t>
        </m:r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Px≠Tx</m:t>
        </m:r>
      </m:oMath>
      <w:r>
        <w:rPr>
          <w:rFonts w:eastAsiaTheme="minorEastAsia" w:hint="cs"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7"/>
        <w:gridCol w:w="3557"/>
      </w:tblGrid>
      <w:tr w:rsidR="00E575CA" w:rsidTr="008F3218">
        <w:trPr>
          <w:trHeight w:val="299"/>
        </w:trPr>
        <w:tc>
          <w:tcPr>
            <w:tcW w:w="3557" w:type="dxa"/>
            <w:vAlign w:val="center"/>
          </w:tcPr>
          <w:p w:rsidR="00E575CA" w:rsidRDefault="00E575CA" w:rsidP="00E575CA">
            <w:p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לכל </w:t>
            </w:r>
            <m:oMath>
              <m:r>
                <w:rPr>
                  <w:rFonts w:ascii="Cambria Math" w:eastAsiaTheme="minorEastAsia" w:hAnsi="Cambria Math"/>
                </w:rPr>
                <m:t>y∈ V</m:t>
              </m:r>
            </m:oMath>
            <w:r>
              <w:rPr>
                <w:rFonts w:eastAsiaTheme="minorEastAsia" w:hint="cs"/>
                <w:rtl/>
              </w:rPr>
              <w:t xml:space="preserve"> מתקיים:</w:t>
            </w:r>
          </w:p>
        </w:tc>
        <w:tc>
          <w:tcPr>
            <w:tcW w:w="3557" w:type="dxa"/>
            <w:vAlign w:val="center"/>
          </w:tcPr>
          <w:p w:rsidR="00E575CA" w:rsidRDefault="00F01322" w:rsidP="00E575CA">
            <w:pPr>
              <w:spacing w:after="96"/>
              <w:jc w:val="center"/>
              <w:rPr>
                <w:rFonts w:eastAsiaTheme="minorEastAsia"/>
                <w:rtl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Tx,y</m:t>
                    </m:r>
                  </m:e>
                </m:d>
              </m:oMath>
            </m:oMathPara>
          </w:p>
        </w:tc>
      </w:tr>
      <w:tr w:rsidR="00E575CA" w:rsidTr="008F3218">
        <w:trPr>
          <w:trHeight w:val="308"/>
        </w:trPr>
        <w:tc>
          <w:tcPr>
            <w:tcW w:w="3557" w:type="dxa"/>
            <w:vAlign w:val="center"/>
          </w:tcPr>
          <w:p w:rsidR="00E575CA" w:rsidRDefault="00E575CA" w:rsidP="00E575CA">
            <w:p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כלומר</w:t>
            </w:r>
          </w:p>
        </w:tc>
        <w:tc>
          <w:tcPr>
            <w:tcW w:w="3557" w:type="dxa"/>
            <w:vAlign w:val="center"/>
          </w:tcPr>
          <w:p w:rsidR="00E575CA" w:rsidRDefault="00F01322" w:rsidP="00E575CA">
            <w:pPr>
              <w:spacing w:after="96"/>
              <w:jc w:val="center"/>
              <w:rPr>
                <w:rFonts w:eastAsiaTheme="minorEastAsia"/>
                <w:rtl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Tx,y</m:t>
                    </m:r>
                  </m:e>
                </m:d>
              </m:oMath>
            </m:oMathPara>
          </w:p>
        </w:tc>
      </w:tr>
      <w:tr w:rsidR="00E575CA" w:rsidTr="008F3218">
        <w:trPr>
          <w:trHeight w:val="299"/>
        </w:trPr>
        <w:tc>
          <w:tcPr>
            <w:tcW w:w="3557" w:type="dxa"/>
            <w:vAlign w:val="center"/>
          </w:tcPr>
          <w:p w:rsidR="00E575CA" w:rsidRDefault="00E575CA" w:rsidP="00E575CA">
            <w:pPr>
              <w:spacing w:after="96"/>
              <w:rPr>
                <w:rFonts w:eastAsiaTheme="minorEastAsia"/>
                <w:rtl/>
              </w:rPr>
            </w:pPr>
          </w:p>
        </w:tc>
        <w:tc>
          <w:tcPr>
            <w:tcW w:w="3557" w:type="dxa"/>
            <w:vAlign w:val="center"/>
          </w:tcPr>
          <w:p w:rsidR="00E575CA" w:rsidRDefault="00F01322" w:rsidP="00E575CA">
            <w:pPr>
              <w:spacing w:after="96"/>
              <w:jc w:val="center"/>
              <w:rPr>
                <w:rFonts w:eastAsiaTheme="minorEastAsia"/>
                <w:rtl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E575CA" w:rsidTr="008F3218">
        <w:trPr>
          <w:trHeight w:val="299"/>
        </w:trPr>
        <w:tc>
          <w:tcPr>
            <w:tcW w:w="3557" w:type="dxa"/>
            <w:vAlign w:val="center"/>
          </w:tcPr>
          <w:p w:rsidR="00E575CA" w:rsidRDefault="00E575CA" w:rsidP="00E575CA">
            <w:pPr>
              <w:spacing w:after="96"/>
              <w:rPr>
                <w:rFonts w:eastAsiaTheme="minorEastAsia"/>
                <w:rtl/>
              </w:rPr>
            </w:pPr>
          </w:p>
        </w:tc>
        <w:tc>
          <w:tcPr>
            <w:tcW w:w="3557" w:type="dxa"/>
            <w:vAlign w:val="center"/>
          </w:tcPr>
          <w:p w:rsidR="00E575CA" w:rsidRDefault="00F01322" w:rsidP="00E575CA">
            <w:pPr>
              <w:spacing w:after="96"/>
              <w:jc w:val="center"/>
              <w:rPr>
                <w:rFonts w:eastAsiaTheme="minorEastAsia"/>
                <w:rtl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Px-Tx,y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E575CA" w:rsidTr="008F3218">
        <w:trPr>
          <w:trHeight w:val="299"/>
        </w:trPr>
        <w:tc>
          <w:tcPr>
            <w:tcW w:w="3557" w:type="dxa"/>
            <w:vAlign w:val="center"/>
          </w:tcPr>
          <w:p w:rsidR="00E575CA" w:rsidRDefault="00E575CA" w:rsidP="00E575CA">
            <w:p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בפרט עבור </w:t>
            </w:r>
            <m:oMath>
              <m: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Px-Tx</m:t>
                  </m:r>
                </m:e>
              </m:d>
              <m:r>
                <w:rPr>
                  <w:rFonts w:ascii="Cambria Math" w:eastAsiaTheme="minorEastAsia" w:hAnsi="Cambria Math"/>
                </w:rPr>
                <m:t>∈V</m:t>
              </m:r>
            </m:oMath>
          </w:p>
        </w:tc>
        <w:tc>
          <w:tcPr>
            <w:tcW w:w="3557" w:type="dxa"/>
            <w:vAlign w:val="center"/>
          </w:tcPr>
          <w:p w:rsidR="00E575CA" w:rsidRPr="00E575CA" w:rsidRDefault="00F01322" w:rsidP="00E575CA">
            <w:pPr>
              <w:spacing w:after="96"/>
              <w:jc w:val="center"/>
              <w:rPr>
                <w:rFonts w:eastAsia="Times New Roman"/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Px-Tx,Px-Tx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E575CA" w:rsidTr="008F3218">
        <w:trPr>
          <w:trHeight w:val="299"/>
        </w:trPr>
        <w:tc>
          <w:tcPr>
            <w:tcW w:w="3557" w:type="dxa"/>
            <w:vAlign w:val="center"/>
          </w:tcPr>
          <w:p w:rsidR="00E575CA" w:rsidRDefault="00E575CA" w:rsidP="00E575CA">
            <w:p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לכן מהגדרת מ"פ בהכרח</w:t>
            </w:r>
          </w:p>
        </w:tc>
        <w:tc>
          <w:tcPr>
            <w:tcW w:w="3557" w:type="dxa"/>
            <w:vAlign w:val="center"/>
          </w:tcPr>
          <w:p w:rsidR="00E575CA" w:rsidRPr="00B22A6A" w:rsidRDefault="00E575CA" w:rsidP="00E575CA">
            <w:pPr>
              <w:spacing w:after="96"/>
              <w:jc w:val="center"/>
              <w:rPr>
                <w:rFonts w:eastAsia="Times New Roman"/>
                <w:rtl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Px-Tx=0</m:t>
                </m:r>
              </m:oMath>
            </m:oMathPara>
          </w:p>
        </w:tc>
      </w:tr>
      <w:tr w:rsidR="00E575CA" w:rsidTr="008F3218">
        <w:trPr>
          <w:trHeight w:val="299"/>
        </w:trPr>
        <w:tc>
          <w:tcPr>
            <w:tcW w:w="3557" w:type="dxa"/>
            <w:vAlign w:val="center"/>
          </w:tcPr>
          <w:p w:rsidR="00E575CA" w:rsidRDefault="00E575CA" w:rsidP="00E575CA">
            <w:pPr>
              <w:spacing w:after="96"/>
              <w:rPr>
                <w:rFonts w:eastAsiaTheme="minorEastAsia"/>
                <w:rtl/>
              </w:rPr>
            </w:pPr>
          </w:p>
        </w:tc>
        <w:tc>
          <w:tcPr>
            <w:tcW w:w="3557" w:type="dxa"/>
            <w:vAlign w:val="center"/>
          </w:tcPr>
          <w:p w:rsidR="00E575CA" w:rsidRDefault="00E575CA" w:rsidP="00E575CA">
            <w:pPr>
              <w:spacing w:after="96"/>
              <w:jc w:val="center"/>
              <w:rPr>
                <w:rFonts w:eastAsia="Times New Roman"/>
                <w:rtl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Px=Tx</m:t>
                </m:r>
              </m:oMath>
            </m:oMathPara>
          </w:p>
        </w:tc>
      </w:tr>
    </w:tbl>
    <w:p w:rsidR="00FE0125" w:rsidRDefault="00467BF6" w:rsidP="00467BF6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ומכאן סתירה, לכן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אופרטור יחיד.</w:t>
      </w:r>
    </w:p>
    <w:p w:rsidR="00394F27" w:rsidRDefault="00394F27" w:rsidP="00C442B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קיים אופרטור צמוד יחיד המקיים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442B1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x,y∈V</m:t>
        </m:r>
      </m:oMath>
      <w:r w:rsidR="00C442B1">
        <w:rPr>
          <w:rFonts w:eastAsiaTheme="minorEastAsia" w:hint="cs"/>
          <w:rtl/>
        </w:rPr>
        <w:t>.</w:t>
      </w:r>
    </w:p>
    <w:p w:rsidR="00E575CA" w:rsidRDefault="00394F27" w:rsidP="001147F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x,Sy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>.</w:t>
      </w:r>
    </w:p>
    <w:p w:rsidR="001147F6" w:rsidRDefault="001147F6" w:rsidP="001147F6">
      <w:pPr>
        <w:spacing w:after="96"/>
        <w:rPr>
          <w:i/>
          <w:rtl/>
        </w:rPr>
      </w:pPr>
    </w:p>
    <w:p w:rsidR="001147F6" w:rsidRDefault="001147F6" w:rsidP="001147F6">
      <w:pPr>
        <w:spacing w:after="96"/>
        <w:rPr>
          <w:i/>
          <w:rtl/>
        </w:rPr>
      </w:pPr>
    </w:p>
    <w:p w:rsidR="001147F6" w:rsidRDefault="001147F6" w:rsidP="001147F6">
      <w:pPr>
        <w:spacing w:after="96"/>
        <w:rPr>
          <w:i/>
          <w:rtl/>
        </w:rPr>
      </w:pPr>
    </w:p>
    <w:p w:rsidR="001147F6" w:rsidRDefault="001147F6" w:rsidP="001147F6">
      <w:pPr>
        <w:spacing w:after="96"/>
        <w:rPr>
          <w:i/>
          <w:rtl/>
        </w:rPr>
      </w:pPr>
    </w:p>
    <w:p w:rsidR="001147F6" w:rsidRDefault="001147F6" w:rsidP="001147F6">
      <w:pPr>
        <w:spacing w:after="96"/>
        <w:rPr>
          <w:i/>
          <w:rtl/>
        </w:rPr>
      </w:pPr>
    </w:p>
    <w:p w:rsidR="001147F6" w:rsidRDefault="001147F6" w:rsidP="001147F6">
      <w:pPr>
        <w:spacing w:after="96"/>
        <w:rPr>
          <w:i/>
          <w:rtl/>
        </w:rPr>
      </w:pPr>
    </w:p>
    <w:p w:rsidR="001147F6" w:rsidRDefault="001147F6" w:rsidP="001147F6">
      <w:pPr>
        <w:spacing w:after="96"/>
        <w:rPr>
          <w:i/>
          <w:rtl/>
        </w:rPr>
      </w:pPr>
    </w:p>
    <w:p w:rsidR="001147F6" w:rsidRPr="001147F6" w:rsidRDefault="001147F6" w:rsidP="001147F6">
      <w:pPr>
        <w:spacing w:after="96"/>
        <w:rPr>
          <w:i/>
          <w:rtl/>
        </w:rPr>
      </w:pPr>
    </w:p>
    <w:p w:rsidR="00B836DE" w:rsidRDefault="00B836DE" w:rsidP="00B836DE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>שאלה 3:</w:t>
      </w:r>
    </w:p>
    <w:p w:rsidR="003919B6" w:rsidRDefault="00B836DE" w:rsidP="003919B6">
      <w:pPr>
        <w:spacing w:after="96"/>
        <w:rPr>
          <w:rtl/>
        </w:rPr>
      </w:pPr>
      <w:r>
        <w:rPr>
          <w:rFonts w:hint="cs"/>
          <w:b/>
          <w:bCs/>
          <w:rtl/>
        </w:rPr>
        <w:t>סעיף א':</w:t>
      </w:r>
    </w:p>
    <w:p w:rsidR="00B836DE" w:rsidRDefault="00B836DE" w:rsidP="004269C0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(C)</m:t>
        </m:r>
      </m:oMath>
      <w:r w:rsidR="004269C0">
        <w:rPr>
          <w:rFonts w:eastAsiaTheme="minorEastAsia" w:hint="cs"/>
          <w:rtl/>
        </w:rPr>
        <w:t>.</w:t>
      </w:r>
    </w:p>
    <w:p w:rsidR="00B836DE" w:rsidRDefault="00B836DE" w:rsidP="00B836D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לינאריות משמאל:</w:t>
      </w:r>
      <w:r>
        <w:rPr>
          <w:rFonts w:eastAsiaTheme="minorEastAsia" w:hint="cs"/>
          <w:rtl/>
        </w:rPr>
        <w:t xml:space="preserve"> </w:t>
      </w:r>
    </w:p>
    <w:p w:rsidR="00B836DE" w:rsidRPr="00B836DE" w:rsidRDefault="00B836DE" w:rsidP="004269C0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-n∙tr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-n∙tr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-n∙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-n∙tr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-n∙tr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,B</m:t>
              </m:r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,B)</m:t>
          </m:r>
        </m:oMath>
      </m:oMathPara>
    </w:p>
    <w:tbl>
      <w:tblPr>
        <w:tblStyle w:val="TableGrid"/>
        <w:bidiVisual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328"/>
        <w:gridCol w:w="3217"/>
        <w:gridCol w:w="1916"/>
        <w:gridCol w:w="2320"/>
      </w:tblGrid>
      <w:tr w:rsidR="002F25FC" w:rsidTr="004269C0">
        <w:tc>
          <w:tcPr>
            <w:tcW w:w="1641" w:type="dxa"/>
            <w:vAlign w:val="center"/>
          </w:tcPr>
          <w:p w:rsidR="002F25FC" w:rsidRPr="0012503C" w:rsidRDefault="002F25FC" w:rsidP="002F25FC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1328" w:type="dxa"/>
            <w:vAlign w:val="center"/>
          </w:tcPr>
          <w:p w:rsidR="002F25FC" w:rsidRPr="0012503C" w:rsidRDefault="002F25FC" w:rsidP="002F25FC">
            <w:pPr>
              <w:pStyle w:val="ListParagraph"/>
              <w:numPr>
                <w:ilvl w:val="0"/>
                <w:numId w:val="26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הגדרת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</w:tc>
        <w:tc>
          <w:tcPr>
            <w:tcW w:w="3217" w:type="dxa"/>
            <w:vAlign w:val="center"/>
          </w:tcPr>
          <w:p w:rsidR="002F25FC" w:rsidRDefault="002F25FC" w:rsidP="002F25FC">
            <w:pPr>
              <w:pStyle w:val="ListParagraph"/>
              <w:numPr>
                <w:ilvl w:val="0"/>
                <w:numId w:val="26"/>
              </w:numPr>
              <w:spacing w:after="96"/>
              <w:rPr>
                <w:rFonts w:eastAsiaTheme="minorEastAsia"/>
                <w:rtl/>
              </w:rPr>
            </w:pPr>
            <m:oMath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=tr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+tr(B)</m:t>
              </m:r>
            </m:oMath>
          </w:p>
        </w:tc>
        <w:tc>
          <w:tcPr>
            <w:tcW w:w="1916" w:type="dxa"/>
            <w:vAlign w:val="center"/>
          </w:tcPr>
          <w:p w:rsidR="002F25FC" w:rsidRDefault="002F25FC" w:rsidP="002F25FC">
            <w:pPr>
              <w:pStyle w:val="ListParagraph"/>
              <w:numPr>
                <w:ilvl w:val="0"/>
                <w:numId w:val="26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פתיחת סוגריים</w:t>
            </w:r>
          </w:p>
        </w:tc>
        <w:tc>
          <w:tcPr>
            <w:tcW w:w="2320" w:type="dxa"/>
            <w:vAlign w:val="center"/>
          </w:tcPr>
          <w:p w:rsidR="002F25FC" w:rsidRDefault="002F25FC" w:rsidP="002F25FC">
            <w:pPr>
              <w:pStyle w:val="ListParagraph"/>
              <w:numPr>
                <w:ilvl w:val="0"/>
                <w:numId w:val="26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פתיחת סוגריים</w:t>
            </w:r>
          </w:p>
        </w:tc>
      </w:tr>
      <w:tr w:rsidR="002F25FC" w:rsidTr="004269C0">
        <w:tc>
          <w:tcPr>
            <w:tcW w:w="1641" w:type="dxa"/>
            <w:vAlign w:val="center"/>
          </w:tcPr>
          <w:p w:rsidR="002F25FC" w:rsidRPr="002F25FC" w:rsidRDefault="002F25FC" w:rsidP="002F25FC">
            <w:pPr>
              <w:pStyle w:val="ListParagraph"/>
              <w:numPr>
                <w:ilvl w:val="0"/>
                <w:numId w:val="26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הגדרת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</w:tc>
        <w:tc>
          <w:tcPr>
            <w:tcW w:w="1328" w:type="dxa"/>
            <w:vAlign w:val="center"/>
          </w:tcPr>
          <w:p w:rsidR="002F25FC" w:rsidRDefault="002F25FC" w:rsidP="002F25FC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  <w:tc>
          <w:tcPr>
            <w:tcW w:w="3217" w:type="dxa"/>
            <w:vAlign w:val="center"/>
          </w:tcPr>
          <w:p w:rsidR="002F25FC" w:rsidRDefault="002F25FC" w:rsidP="002F25FC">
            <w:pPr>
              <w:pStyle w:val="ListParagraph"/>
              <w:spacing w:after="96"/>
              <w:ind w:left="360"/>
              <w:rPr>
                <w:rFonts w:eastAsia="Times New Roman"/>
              </w:rPr>
            </w:pPr>
          </w:p>
        </w:tc>
        <w:tc>
          <w:tcPr>
            <w:tcW w:w="1916" w:type="dxa"/>
            <w:vAlign w:val="center"/>
          </w:tcPr>
          <w:p w:rsidR="002F25FC" w:rsidRDefault="002F25FC" w:rsidP="002F25FC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  <w:tc>
          <w:tcPr>
            <w:tcW w:w="2320" w:type="dxa"/>
            <w:vAlign w:val="center"/>
          </w:tcPr>
          <w:p w:rsidR="002F25FC" w:rsidRDefault="002F25FC" w:rsidP="002F25FC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</w:tr>
    </w:tbl>
    <w:p w:rsidR="00B836DE" w:rsidRDefault="00B836DE" w:rsidP="002F25FC">
      <w:pPr>
        <w:spacing w:after="96"/>
        <w:rPr>
          <w:rFonts w:eastAsiaTheme="minorEastAsia"/>
          <w:rtl/>
        </w:rPr>
      </w:pPr>
    </w:p>
    <w:p w:rsidR="002F25FC" w:rsidRDefault="001E1127" w:rsidP="002F25FC">
      <w:pPr>
        <w:spacing w:after="96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לינאריות מימין:</w:t>
      </w:r>
    </w:p>
    <w:p w:rsidR="001E1127" w:rsidRPr="00501566" w:rsidRDefault="00501566" w:rsidP="00501566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-n∙tr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-n∙tr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-n∙tr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-n∙tr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-n∙tr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-n∙tr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+f(B,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TableGrid"/>
        <w:bidiVisual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328"/>
        <w:gridCol w:w="3217"/>
        <w:gridCol w:w="1916"/>
        <w:gridCol w:w="2320"/>
      </w:tblGrid>
      <w:tr w:rsidR="009A6CB6" w:rsidTr="009A6CB6">
        <w:tc>
          <w:tcPr>
            <w:tcW w:w="1641" w:type="dxa"/>
            <w:vAlign w:val="center"/>
          </w:tcPr>
          <w:p w:rsidR="009A6CB6" w:rsidRPr="0012503C" w:rsidRDefault="009A6CB6" w:rsidP="001F17D2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1328" w:type="dxa"/>
            <w:vAlign w:val="center"/>
          </w:tcPr>
          <w:p w:rsidR="009A6CB6" w:rsidRPr="0012503C" w:rsidRDefault="009A6CB6" w:rsidP="009A6CB6">
            <w:pPr>
              <w:pStyle w:val="ListParagraph"/>
              <w:numPr>
                <w:ilvl w:val="0"/>
                <w:numId w:val="27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הגדרת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</w:tc>
        <w:tc>
          <w:tcPr>
            <w:tcW w:w="3217" w:type="dxa"/>
            <w:vAlign w:val="center"/>
          </w:tcPr>
          <w:p w:rsidR="009A6CB6" w:rsidRDefault="009A6CB6" w:rsidP="009A6CB6">
            <w:pPr>
              <w:pStyle w:val="ListParagraph"/>
              <w:numPr>
                <w:ilvl w:val="0"/>
                <w:numId w:val="27"/>
              </w:numPr>
              <w:spacing w:after="96"/>
              <w:rPr>
                <w:rFonts w:eastAsiaTheme="minorEastAsia"/>
                <w:rtl/>
              </w:rPr>
            </w:pPr>
            <m:oMath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=tr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+tr(B)</m:t>
              </m:r>
            </m:oMath>
          </w:p>
        </w:tc>
        <w:tc>
          <w:tcPr>
            <w:tcW w:w="1916" w:type="dxa"/>
            <w:vAlign w:val="center"/>
          </w:tcPr>
          <w:p w:rsidR="009A6CB6" w:rsidRDefault="009A6CB6" w:rsidP="009A6CB6">
            <w:pPr>
              <w:pStyle w:val="ListParagraph"/>
              <w:numPr>
                <w:ilvl w:val="0"/>
                <w:numId w:val="27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פתיחת סוגריים</w:t>
            </w:r>
          </w:p>
        </w:tc>
        <w:tc>
          <w:tcPr>
            <w:tcW w:w="2320" w:type="dxa"/>
            <w:vAlign w:val="center"/>
          </w:tcPr>
          <w:p w:rsidR="009A6CB6" w:rsidRDefault="009A6CB6" w:rsidP="009A6CB6">
            <w:pPr>
              <w:pStyle w:val="ListParagraph"/>
              <w:numPr>
                <w:ilvl w:val="0"/>
                <w:numId w:val="27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פתיחת סוגריים</w:t>
            </w:r>
          </w:p>
        </w:tc>
      </w:tr>
      <w:tr w:rsidR="009A6CB6" w:rsidTr="009A6CB6">
        <w:tc>
          <w:tcPr>
            <w:tcW w:w="1641" w:type="dxa"/>
            <w:vAlign w:val="center"/>
          </w:tcPr>
          <w:p w:rsidR="009A6CB6" w:rsidRPr="002F25FC" w:rsidRDefault="009A6CB6" w:rsidP="009A6CB6">
            <w:pPr>
              <w:pStyle w:val="ListParagraph"/>
              <w:numPr>
                <w:ilvl w:val="0"/>
                <w:numId w:val="27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הגדרת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</w:tc>
        <w:tc>
          <w:tcPr>
            <w:tcW w:w="1328" w:type="dxa"/>
            <w:vAlign w:val="center"/>
          </w:tcPr>
          <w:p w:rsidR="009A6CB6" w:rsidRDefault="009A6CB6" w:rsidP="001F17D2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  <w:tc>
          <w:tcPr>
            <w:tcW w:w="3217" w:type="dxa"/>
            <w:vAlign w:val="center"/>
          </w:tcPr>
          <w:p w:rsidR="009A6CB6" w:rsidRDefault="009A6CB6" w:rsidP="001F17D2">
            <w:pPr>
              <w:pStyle w:val="ListParagraph"/>
              <w:spacing w:after="96"/>
              <w:ind w:left="360"/>
              <w:rPr>
                <w:rFonts w:eastAsia="Times New Roman"/>
              </w:rPr>
            </w:pPr>
          </w:p>
        </w:tc>
        <w:tc>
          <w:tcPr>
            <w:tcW w:w="1916" w:type="dxa"/>
            <w:vAlign w:val="center"/>
          </w:tcPr>
          <w:p w:rsidR="009A6CB6" w:rsidRDefault="009A6CB6" w:rsidP="001F17D2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  <w:tc>
          <w:tcPr>
            <w:tcW w:w="2320" w:type="dxa"/>
            <w:vAlign w:val="center"/>
          </w:tcPr>
          <w:p w:rsidR="009A6CB6" w:rsidRDefault="009A6CB6" w:rsidP="001F17D2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</w:tr>
    </w:tbl>
    <w:p w:rsidR="003919B6" w:rsidRDefault="003919B6" w:rsidP="003919B6">
      <w:pPr>
        <w:spacing w:after="96"/>
        <w:rPr>
          <w:rtl/>
        </w:rPr>
      </w:pPr>
    </w:p>
    <w:p w:rsidR="004269C0" w:rsidRDefault="004269C0" w:rsidP="003919B6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כפל בסקלר:</w:t>
      </w:r>
      <w:r>
        <w:rPr>
          <w:rFonts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>.</w:t>
      </w:r>
    </w:p>
    <w:p w:rsidR="004269C0" w:rsidRPr="004269C0" w:rsidRDefault="004269C0" w:rsidP="004269C0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cA,B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</m:e>
          </m:d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-n∙tr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c∙tr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-n∙c∙tr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c∙f(A,B)</m:t>
          </m:r>
        </m:oMath>
      </m:oMathPara>
    </w:p>
    <w:tbl>
      <w:tblPr>
        <w:tblStyle w:val="TableGrid"/>
        <w:bidiVisual/>
        <w:tblW w:w="10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328"/>
        <w:gridCol w:w="2375"/>
        <w:gridCol w:w="2432"/>
        <w:gridCol w:w="2320"/>
      </w:tblGrid>
      <w:tr w:rsidR="004269C0" w:rsidTr="004269C0">
        <w:tc>
          <w:tcPr>
            <w:tcW w:w="1641" w:type="dxa"/>
            <w:vAlign w:val="center"/>
          </w:tcPr>
          <w:p w:rsidR="004269C0" w:rsidRPr="0012503C" w:rsidRDefault="004269C0" w:rsidP="0067331F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1328" w:type="dxa"/>
            <w:vAlign w:val="center"/>
          </w:tcPr>
          <w:p w:rsidR="004269C0" w:rsidRPr="0012503C" w:rsidRDefault="004269C0" w:rsidP="004269C0">
            <w:pPr>
              <w:pStyle w:val="ListParagraph"/>
              <w:numPr>
                <w:ilvl w:val="0"/>
                <w:numId w:val="30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הגדרת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</w:tc>
        <w:tc>
          <w:tcPr>
            <w:tcW w:w="2375" w:type="dxa"/>
            <w:vAlign w:val="center"/>
          </w:tcPr>
          <w:p w:rsidR="004269C0" w:rsidRDefault="004269C0" w:rsidP="004269C0">
            <w:pPr>
              <w:pStyle w:val="ListParagraph"/>
              <w:numPr>
                <w:ilvl w:val="0"/>
                <w:numId w:val="30"/>
              </w:numPr>
              <w:spacing w:after="96"/>
              <w:rPr>
                <w:rFonts w:eastAsiaTheme="minorEastAsia"/>
                <w:rtl/>
              </w:rPr>
            </w:pPr>
            <m:oMath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</m:d>
              <m:r>
                <w:rPr>
                  <w:rFonts w:ascii="Cambria Math" w:eastAsiaTheme="minorEastAsia" w:hAnsi="Cambria Math"/>
                </w:rPr>
                <m:t>=c∙tr(A)</m:t>
              </m:r>
            </m:oMath>
          </w:p>
        </w:tc>
        <w:tc>
          <w:tcPr>
            <w:tcW w:w="2432" w:type="dxa"/>
            <w:vAlign w:val="center"/>
          </w:tcPr>
          <w:p w:rsidR="004269C0" w:rsidRDefault="004269C0" w:rsidP="004269C0">
            <w:pPr>
              <w:pStyle w:val="ListParagraph"/>
              <w:numPr>
                <w:ilvl w:val="0"/>
                <w:numId w:val="30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הוצאת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 w:hint="cs"/>
                <w:rtl/>
              </w:rPr>
              <w:t xml:space="preserve"> גורם משותף</w:t>
            </w:r>
          </w:p>
        </w:tc>
        <w:tc>
          <w:tcPr>
            <w:tcW w:w="2320" w:type="dxa"/>
            <w:vAlign w:val="center"/>
          </w:tcPr>
          <w:p w:rsidR="004269C0" w:rsidRDefault="004269C0" w:rsidP="004269C0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</w:tr>
    </w:tbl>
    <w:p w:rsidR="004269C0" w:rsidRDefault="004269C0" w:rsidP="0007021E">
      <w:pPr>
        <w:spacing w:after="96"/>
        <w:rPr>
          <w:rtl/>
        </w:rPr>
      </w:pPr>
    </w:p>
    <w:p w:rsidR="009A6CB6" w:rsidRDefault="0007021E" w:rsidP="0007021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תבנית בילינארית.</w:t>
      </w:r>
    </w:p>
    <w:p w:rsidR="004269C0" w:rsidRDefault="004269C0" w:rsidP="0007021E">
      <w:pPr>
        <w:spacing w:after="96"/>
        <w:rPr>
          <w:rFonts w:eastAsiaTheme="minorEastAsia"/>
          <w:rtl/>
        </w:rPr>
      </w:pPr>
    </w:p>
    <w:p w:rsidR="0007021E" w:rsidRPr="002D0252" w:rsidRDefault="00D21A7C" w:rsidP="002D0252">
      <w:pPr>
        <w:spacing w:after="96"/>
        <w:rPr>
          <w:rtl/>
        </w:rPr>
      </w:pPr>
      <w:r>
        <w:rPr>
          <w:rFonts w:hint="cs"/>
          <w:b/>
          <w:bCs/>
          <w:rtl/>
        </w:rPr>
        <w:t>סימטריות:</w:t>
      </w:r>
      <w:r w:rsidR="002D0252">
        <w:rPr>
          <w:rFonts w:hint="cs"/>
          <w:rtl/>
        </w:rPr>
        <w:t xml:space="preserve"> יהיו </w:t>
      </w:r>
      <m:oMath>
        <m: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(C)</m:t>
        </m:r>
      </m:oMath>
      <w:r w:rsidR="002D0252">
        <w:rPr>
          <w:rFonts w:eastAsiaTheme="minorEastAsia" w:hint="cs"/>
          <w:rtl/>
        </w:rPr>
        <w:t>.</w:t>
      </w:r>
    </w:p>
    <w:p w:rsidR="00D21A7C" w:rsidRDefault="00D21A7C" w:rsidP="00D21A7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-n∙tr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 xml:space="preserve">  ;  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-n∙tr(BA)</m:t>
        </m:r>
      </m:oMath>
    </w:p>
    <w:p w:rsidR="00D21A7C" w:rsidRPr="00D21A7C" w:rsidRDefault="002D0252" w:rsidP="002D0252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לכן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-n∙tr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-n∙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tr(B,A)</m:t>
        </m:r>
      </m:oMath>
    </w:p>
    <w:tbl>
      <w:tblPr>
        <w:tblStyle w:val="TableGrid"/>
        <w:bidiVisual/>
        <w:tblW w:w="8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708"/>
        <w:gridCol w:w="2203"/>
        <w:gridCol w:w="2465"/>
      </w:tblGrid>
      <w:tr w:rsidR="002D0252" w:rsidTr="002D0252">
        <w:tc>
          <w:tcPr>
            <w:tcW w:w="1641" w:type="dxa"/>
            <w:vAlign w:val="center"/>
          </w:tcPr>
          <w:p w:rsidR="002D0252" w:rsidRPr="0012503C" w:rsidRDefault="002D0252" w:rsidP="002D0252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1708" w:type="dxa"/>
            <w:vAlign w:val="center"/>
          </w:tcPr>
          <w:p w:rsidR="002D0252" w:rsidRPr="0012503C" w:rsidRDefault="002D0252" w:rsidP="002D0252">
            <w:pPr>
              <w:pStyle w:val="ListParagraph"/>
              <w:numPr>
                <w:ilvl w:val="0"/>
                <w:numId w:val="28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הגדרת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</w:tc>
        <w:tc>
          <w:tcPr>
            <w:tcW w:w="2203" w:type="dxa"/>
            <w:vAlign w:val="center"/>
          </w:tcPr>
          <w:p w:rsidR="002D0252" w:rsidRDefault="002D0252" w:rsidP="002D0252">
            <w:pPr>
              <w:pStyle w:val="ListParagraph"/>
              <w:numPr>
                <w:ilvl w:val="0"/>
                <w:numId w:val="28"/>
              </w:numPr>
              <w:spacing w:after="96"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קומוטטיביות בכפל</w:t>
            </w:r>
          </w:p>
          <w:p w:rsidR="002D0252" w:rsidRPr="002D0252" w:rsidRDefault="002D0252" w:rsidP="002D0252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tr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=tr(BA)</m:t>
                </m:r>
              </m:oMath>
            </m:oMathPara>
          </w:p>
        </w:tc>
        <w:tc>
          <w:tcPr>
            <w:tcW w:w="2465" w:type="dxa"/>
            <w:vAlign w:val="center"/>
          </w:tcPr>
          <w:p w:rsidR="002D0252" w:rsidRDefault="002D0252" w:rsidP="002D0252">
            <w:pPr>
              <w:pStyle w:val="ListParagraph"/>
              <w:numPr>
                <w:ilvl w:val="0"/>
                <w:numId w:val="28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הגדרת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</w:tc>
      </w:tr>
    </w:tbl>
    <w:p w:rsidR="001147F6" w:rsidRDefault="001147F6" w:rsidP="001147F6">
      <w:pPr>
        <w:spacing w:after="96" w:line="240" w:lineRule="auto"/>
        <w:rPr>
          <w:rtl/>
        </w:rPr>
      </w:pPr>
    </w:p>
    <w:p w:rsidR="003919B6" w:rsidRDefault="002D0252" w:rsidP="001147F6">
      <w:pPr>
        <w:spacing w:after="96" w:line="240" w:lineRule="auto"/>
        <w:rPr>
          <w:rFonts w:eastAsiaTheme="minorEastAsia"/>
          <w:rtl/>
        </w:rPr>
      </w:pPr>
      <w:r>
        <w:rPr>
          <w:rFonts w:hint="cs"/>
          <w:rtl/>
        </w:rPr>
        <w:t xml:space="preserve">לכן קיבלנו כי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תבנית בילינארית סימטרית.</w:t>
      </w:r>
    </w:p>
    <w:p w:rsidR="002D0252" w:rsidRDefault="002D0252" w:rsidP="002D0252">
      <w:pPr>
        <w:spacing w:after="96"/>
        <w:rPr>
          <w:rFonts w:eastAsiaTheme="minorEastAsia"/>
          <w:rtl/>
        </w:rPr>
      </w:pPr>
    </w:p>
    <w:p w:rsidR="001147F6" w:rsidRDefault="001147F6" w:rsidP="002D0252">
      <w:pPr>
        <w:spacing w:after="96"/>
        <w:rPr>
          <w:rFonts w:eastAsiaTheme="minorEastAsia"/>
          <w:rtl/>
        </w:rPr>
      </w:pPr>
    </w:p>
    <w:p w:rsidR="001147F6" w:rsidRDefault="001147F6" w:rsidP="002D0252">
      <w:pPr>
        <w:spacing w:after="96"/>
        <w:rPr>
          <w:rFonts w:eastAsiaTheme="minorEastAsia"/>
          <w:rtl/>
        </w:rPr>
      </w:pPr>
    </w:p>
    <w:p w:rsidR="001147F6" w:rsidRDefault="001147F6" w:rsidP="002D0252">
      <w:pPr>
        <w:spacing w:after="96"/>
        <w:rPr>
          <w:rFonts w:eastAsiaTheme="minorEastAsia"/>
          <w:rtl/>
        </w:rPr>
      </w:pPr>
    </w:p>
    <w:p w:rsidR="001147F6" w:rsidRDefault="001147F6" w:rsidP="002D0252">
      <w:pPr>
        <w:spacing w:after="96"/>
        <w:rPr>
          <w:rFonts w:eastAsiaTheme="minorEastAsia"/>
          <w:rtl/>
        </w:rPr>
      </w:pPr>
    </w:p>
    <w:p w:rsidR="002D0252" w:rsidRDefault="002D0252" w:rsidP="00EB1E3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lastRenderedPageBreak/>
        <w:t>סעיף ב':</w:t>
      </w:r>
      <w:r>
        <w:rPr>
          <w:rFonts w:eastAsiaTheme="minorEastAsia" w:hint="cs"/>
          <w:rtl/>
        </w:rPr>
        <w:t xml:space="preserve"> </w:t>
      </w:r>
      <w:r w:rsidR="00EB1E3B">
        <w:rPr>
          <w:rFonts w:eastAsiaTheme="minorEastAsia" w:hint="cs"/>
          <w:rtl/>
        </w:rPr>
        <w:t xml:space="preserve">נראה תחילה כי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V)</m:t>
        </m:r>
        <m: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B1E3B">
        <w:rPr>
          <w:rFonts w:eastAsiaTheme="minorEastAsia" w:hint="cs"/>
          <w:rtl/>
        </w:rPr>
        <w:t>.</w:t>
      </w:r>
    </w:p>
    <w:p w:rsidR="00EB1E3B" w:rsidRDefault="00F01322" w:rsidP="00EB1E3B">
      <w:pPr>
        <w:spacing w:after="96"/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hAnsi="Cambria Math"/>
          </w:rPr>
          <m:t>V)</m:t>
        </m:r>
        <m:r>
          <m:rPr>
            <m:sty m:val="bi"/>
          </m:rPr>
          <w:rPr>
            <w:rFonts w:ascii="Cambria Math" w:eastAsiaTheme="minorEastAsia" w:hAnsi="Cambria Math"/>
          </w:rPr>
          <m:t>⊆(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EB1E3B" w:rsidRPr="00EB1E3B">
        <w:rPr>
          <w:rFonts w:eastAsiaTheme="minorEastAsia" w:hint="cs"/>
          <w:b/>
          <w:bCs/>
          <w:i/>
          <w:rtl/>
        </w:rPr>
        <w:t>:</w:t>
      </w:r>
      <w:r w:rsidR="00EB1E3B">
        <w:rPr>
          <w:rFonts w:eastAsiaTheme="minorEastAsia" w:hint="cs"/>
          <w:i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V)</m:t>
        </m:r>
      </m:oMath>
      <w:r w:rsidR="00EB1E3B">
        <w:rPr>
          <w:rFonts w:eastAsiaTheme="minorEastAsia" w:hint="cs"/>
          <w:i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B∈V</m:t>
        </m:r>
      </m:oMath>
      <w:r w:rsidR="00EB1E3B"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B1E3B">
        <w:rPr>
          <w:rFonts w:eastAsiaTheme="minorEastAsia" w:hint="cs"/>
          <w:i/>
          <w:rtl/>
        </w:rPr>
        <w:t>.</w:t>
      </w:r>
    </w:p>
    <w:p w:rsidR="00EB1E3B" w:rsidRDefault="00EB1E3B" w:rsidP="00EB1E3B">
      <w:pPr>
        <w:spacing w:after="96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סימטרית, לכן לכל </w:t>
      </w:r>
      <m:oMath>
        <m:r>
          <w:rPr>
            <w:rFonts w:ascii="Cambria Math" w:eastAsiaTheme="minorEastAsia" w:hAnsi="Cambria Math"/>
          </w:rPr>
          <m:t>B∈V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A∈(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EB1E3B" w:rsidRDefault="00F01322" w:rsidP="00EB1E3B">
      <w:pPr>
        <w:spacing w:after="96"/>
        <w:rPr>
          <w:rFonts w:eastAsiaTheme="minorEastAsia"/>
          <w:i/>
          <w:rtl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hAnsi="Cambria Math"/>
          </w:rPr>
          <m:t>V)</m:t>
        </m:r>
      </m:oMath>
      <w:r w:rsidR="00EB1E3B" w:rsidRPr="00EB1E3B">
        <w:rPr>
          <w:rFonts w:eastAsiaTheme="minorEastAsia" w:hint="cs"/>
          <w:b/>
          <w:bCs/>
          <w:i/>
          <w:rtl/>
        </w:rPr>
        <w:t>:</w:t>
      </w:r>
      <w:r w:rsidR="00EB1E3B">
        <w:rPr>
          <w:rFonts w:eastAsiaTheme="minorEastAsia" w:hint="cs"/>
          <w:i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A∈(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B1E3B">
        <w:rPr>
          <w:rFonts w:eastAsiaTheme="minorEastAsia" w:hint="cs"/>
          <w:i/>
          <w:rtl/>
        </w:rPr>
        <w:t xml:space="preserve"> אזי לכל </w:t>
      </w:r>
      <m:oMath>
        <m:r>
          <w:rPr>
            <w:rFonts w:ascii="Cambria Math" w:eastAsiaTheme="minorEastAsia" w:hAnsi="Cambria Math"/>
          </w:rPr>
          <m:t>B∈V</m:t>
        </m:r>
      </m:oMath>
      <w:r w:rsidR="00EB1E3B"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B1E3B">
        <w:rPr>
          <w:rFonts w:eastAsiaTheme="minorEastAsia" w:hint="cs"/>
          <w:i/>
          <w:rtl/>
        </w:rPr>
        <w:t>.</w:t>
      </w:r>
    </w:p>
    <w:p w:rsidR="00EB1E3B" w:rsidRDefault="00EB1E3B" w:rsidP="00EB1E3B">
      <w:pPr>
        <w:spacing w:after="96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סימטרית, לכן לכל </w:t>
      </w:r>
      <m:oMath>
        <m:r>
          <w:rPr>
            <w:rFonts w:ascii="Cambria Math" w:eastAsiaTheme="minorEastAsia" w:hAnsi="Cambria Math"/>
          </w:rPr>
          <m:t>B∈V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V)</m:t>
        </m:r>
      </m:oMath>
      <w:r>
        <w:rPr>
          <w:rFonts w:eastAsiaTheme="minorEastAsia" w:hint="cs"/>
          <w:i/>
          <w:rtl/>
        </w:rPr>
        <w:t>.</w:t>
      </w:r>
    </w:p>
    <w:p w:rsidR="00EB1E3B" w:rsidRDefault="00EB1E3B" w:rsidP="00EB1E3B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V)</m:t>
        </m:r>
        <m: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515E80" w:rsidRDefault="00515E80" w:rsidP="00515E8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נסתכל על </w:t>
      </w:r>
      <m:oMath>
        <m:r>
          <w:rPr>
            <w:rFonts w:ascii="Cambria Math" w:eastAsiaTheme="minorEastAsia" w:hAnsi="Cambria Math"/>
          </w:rPr>
          <m:t>U=span{I}</m:t>
        </m:r>
      </m:oMath>
      <w:r>
        <w:rPr>
          <w:rFonts w:eastAsiaTheme="minorEastAsia" w:hint="cs"/>
          <w:i/>
          <w:rtl/>
        </w:rPr>
        <w:t xml:space="preserve">. נראה כי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515E80" w:rsidRDefault="00515E80" w:rsidP="00515E8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 w:hint="cs"/>
          <w:i/>
          <w:rtl/>
        </w:rPr>
        <w:t xml:space="preserve">, אזי קיים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i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A=k∙I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=nk</m:t>
        </m:r>
      </m:oMath>
      <w:r>
        <w:rPr>
          <w:rFonts w:eastAsiaTheme="minorEastAsia" w:hint="cs"/>
          <w:i/>
          <w:rtl/>
        </w:rPr>
        <w:t>.</w:t>
      </w:r>
    </w:p>
    <w:p w:rsidR="00515E80" w:rsidRDefault="00515E80" w:rsidP="00515E8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לכל </w:t>
      </w:r>
      <m:oMath>
        <m:r>
          <w:rPr>
            <w:rFonts w:ascii="Cambria Math" w:eastAsiaTheme="minorEastAsia" w:hAnsi="Cambria Math"/>
          </w:rPr>
          <m:t>B∈V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AB=k∙I∙B=k∙B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=k∙tr(B)</m:t>
        </m:r>
      </m:oMath>
      <w:r>
        <w:rPr>
          <w:rFonts w:eastAsiaTheme="minorEastAsia" w:hint="cs"/>
          <w:i/>
          <w:rtl/>
        </w:rPr>
        <w:t>.</w:t>
      </w:r>
    </w:p>
    <w:p w:rsidR="00515E80" w:rsidRDefault="00515E80" w:rsidP="00515E8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מתקיים </w:t>
      </w:r>
      <m:oMath>
        <m:r>
          <w:rPr>
            <w:rFonts w:ascii="Cambria Math" w:eastAsiaTheme="minorEastAsia" w:hAnsi="Cambria Math"/>
          </w:rPr>
          <m:t>f</m:t>
        </m:r>
        <w:bookmarkStart w:id="0" w:name="_GoBack"/>
        <w:bookmarkEnd w:id="0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-n∙tr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=nk∙tr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-nk∙tr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</w:p>
    <w:p w:rsidR="00515E80" w:rsidRDefault="00515E80" w:rsidP="00515E8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866173" w:rsidRDefault="00866173" w:rsidP="0077102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, אזי לכל </w:t>
      </w:r>
      <m:oMath>
        <m:r>
          <w:rPr>
            <w:rFonts w:ascii="Cambria Math" w:eastAsiaTheme="minorEastAsia" w:hAnsi="Cambria Math"/>
          </w:rPr>
          <m:t>B∈V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7102D"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=n∙k</m:t>
        </m:r>
      </m:oMath>
      <w:r w:rsidR="0077102D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77102D">
        <w:rPr>
          <w:rFonts w:eastAsiaTheme="minorEastAsia" w:hint="cs"/>
          <w:i/>
          <w:rtl/>
        </w:rPr>
        <w:t>.</w:t>
      </w:r>
    </w:p>
    <w:p w:rsidR="00866173" w:rsidRDefault="008A4BBA" w:rsidP="008A4BBA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נסתכל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i/>
          <w:rtl/>
        </w:rPr>
        <w:t xml:space="preserve"> מטריצה מהבסיס הסטנדרטי,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מקיימת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1,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  (y=j)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 otherwise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:rsidR="008A4BBA" w:rsidRDefault="00DB2172" w:rsidP="00DB2172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מתקיים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DB2172" w:rsidRDefault="0067331F" w:rsidP="00906FA9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i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, לכן </w:t>
      </w:r>
      <w:r w:rsidR="00906FA9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f(A,B)</m:t>
        </m:r>
      </m:oMath>
      <w:r w:rsidR="00906FA9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נקבל:</w:t>
      </w:r>
    </w:p>
    <w:p w:rsidR="0067331F" w:rsidRPr="0067331F" w:rsidRDefault="00906FA9" w:rsidP="0067331F">
      <w:pPr>
        <w:spacing w:after="96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7331F" w:rsidRDefault="00691387" w:rsidP="0069138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j≠i</m:t>
        </m:r>
      </m:oMath>
      <w:r>
        <w:rPr>
          <w:rFonts w:eastAsiaTheme="minorEastAsia" w:hint="cs"/>
          <w:i/>
          <w:rtl/>
        </w:rPr>
        <w:t>.</w:t>
      </w:r>
    </w:p>
    <w:p w:rsidR="001D74E4" w:rsidRDefault="001D74E4" w:rsidP="00906FA9">
      <w:pPr>
        <w:spacing w:after="96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i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, לכן </w:t>
      </w:r>
      <w:r w:rsidR="00906FA9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f(A,B)</m:t>
        </m:r>
      </m:oMath>
      <w:r w:rsidR="00906FA9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נקבל:</w:t>
      </w:r>
    </w:p>
    <w:p w:rsidR="001D74E4" w:rsidRDefault="00B076CA" w:rsidP="0077102D">
      <w:pPr>
        <w:spacing w:after="96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=n∙tr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e>
          </m:d>
        </m:oMath>
      </m:oMathPara>
    </w:p>
    <w:p w:rsidR="00691387" w:rsidRPr="0077102D" w:rsidRDefault="00B076CA" w:rsidP="00B076CA">
      <w:pPr>
        <w:spacing w:after="96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</m:oMath>
      </m:oMathPara>
    </w:p>
    <w:p w:rsidR="0077102D" w:rsidRDefault="0077102D" w:rsidP="0077102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i/>
          <w:rtl/>
        </w:rPr>
        <w:t>.</w:t>
      </w:r>
    </w:p>
    <w:p w:rsidR="0077102D" w:rsidRDefault="0077102D" w:rsidP="0077102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כי </w:t>
      </w:r>
      <m:oMath>
        <m:r>
          <w:rPr>
            <w:rFonts w:ascii="Cambria Math" w:eastAsiaTheme="minorEastAsia" w:hAnsi="Cambria Math"/>
          </w:rPr>
          <m:t>A∈span{I}</m:t>
        </m:r>
      </m:oMath>
      <w:r>
        <w:rPr>
          <w:rFonts w:eastAsiaTheme="minorEastAsia" w:hint="cs"/>
          <w:i/>
          <w:rtl/>
        </w:rPr>
        <w:t xml:space="preserve">,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⊆span{I}</m:t>
        </m:r>
      </m:oMath>
      <w:r>
        <w:rPr>
          <w:rFonts w:eastAsiaTheme="minorEastAsia" w:hint="cs"/>
          <w:i/>
          <w:rtl/>
        </w:rPr>
        <w:t>.</w:t>
      </w:r>
    </w:p>
    <w:p w:rsidR="0077102D" w:rsidRPr="0077102D" w:rsidRDefault="0077102D" w:rsidP="0077102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V=span{I}</m:t>
        </m:r>
      </m:oMath>
      <w:r>
        <w:rPr>
          <w:rFonts w:eastAsiaTheme="minorEastAsia" w:hint="cs"/>
          <w:i/>
          <w:rtl/>
        </w:rPr>
        <w:t>.</w:t>
      </w:r>
    </w:p>
    <w:p w:rsidR="00800FFA" w:rsidRDefault="00800FFA" w:rsidP="00800FFA">
      <w:pPr>
        <w:spacing w:after="96"/>
        <w:rPr>
          <w:rFonts w:eastAsiaTheme="minorEastAsia"/>
          <w:i/>
          <w:color w:val="FF0000"/>
          <w:rtl/>
        </w:rPr>
      </w:pPr>
    </w:p>
    <w:p w:rsidR="00800FFA" w:rsidRDefault="00800FFA" w:rsidP="008B5EF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ג':</w:t>
      </w:r>
      <w:r w:rsidR="008B5EF1">
        <w:rPr>
          <w:rFonts w:eastAsiaTheme="minorEastAsia" w:hint="cs"/>
          <w:i/>
          <w:rtl/>
        </w:rPr>
        <w:t xml:space="preserve"> הראינו כי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=U</m:t>
        </m:r>
      </m:oMath>
      <w:r w:rsidR="008B5EF1">
        <w:rPr>
          <w:rFonts w:eastAsiaTheme="minorEastAsia" w:hint="cs"/>
          <w:i/>
          <w:rtl/>
        </w:rPr>
        <w:t xml:space="preserve">, לכן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8B5EF1">
        <w:rPr>
          <w:rFonts w:eastAsiaTheme="minorEastAsia" w:hint="cs"/>
          <w:i/>
          <w:rtl/>
        </w:rPr>
        <w:t>.</w:t>
      </w:r>
    </w:p>
    <w:p w:rsidR="008B5EF1" w:rsidRDefault="008B5EF1" w:rsidP="008B5EF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שאלה 1 סעיף ג' 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i/>
          <w:rtl/>
        </w:rPr>
        <w:t>.</w:t>
      </w:r>
    </w:p>
    <w:p w:rsidR="008B5EF1" w:rsidRDefault="008B5EF1" w:rsidP="008B5EF1">
      <w:pPr>
        <w:spacing w:after="96"/>
        <w:rPr>
          <w:rFonts w:eastAsiaTheme="minorEastAsia"/>
          <w:i/>
          <w:rtl/>
        </w:rPr>
      </w:pPr>
    </w:p>
    <w:p w:rsidR="001147F6" w:rsidRDefault="001147F6" w:rsidP="008B5EF1">
      <w:pPr>
        <w:spacing w:after="96"/>
        <w:rPr>
          <w:rFonts w:eastAsiaTheme="minorEastAsia"/>
          <w:i/>
          <w:rtl/>
        </w:rPr>
      </w:pPr>
    </w:p>
    <w:p w:rsidR="008B5EF1" w:rsidRDefault="008B5EF1" w:rsidP="00477598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סעיף ד':</w:t>
      </w:r>
      <w:r>
        <w:rPr>
          <w:rFonts w:eastAsiaTheme="minorEastAsia" w:hint="cs"/>
          <w:i/>
          <w:rtl/>
        </w:rPr>
        <w:t xml:space="preserve"> </w:t>
      </w:r>
      <w:r w:rsidR="00477598">
        <w:rPr>
          <w:rFonts w:eastAsiaTheme="minorEastAsia" w:hint="cs"/>
          <w:i/>
          <w:rtl/>
        </w:rPr>
        <w:t xml:space="preserve">הוכחנו בשאלה 1 סעיף ג' שעבור מ"ו </w:t>
      </w:r>
      <m:oMath>
        <m:r>
          <w:rPr>
            <w:rFonts w:ascii="Cambria Math" w:eastAsiaTheme="minorEastAsia" w:hAnsi="Cambria Math"/>
          </w:rPr>
          <m:t>V</m:t>
        </m:r>
      </m:oMath>
      <w:r w:rsidR="00477598">
        <w:rPr>
          <w:rFonts w:eastAsiaTheme="minorEastAsia" w:hint="cs"/>
          <w:i/>
          <w:rtl/>
        </w:rPr>
        <w:t xml:space="preserve"> ותבנית בילינארית </w:t>
      </w:r>
      <m:oMath>
        <m:r>
          <w:rPr>
            <w:rFonts w:ascii="Cambria Math" w:eastAsiaTheme="minorEastAsia" w:hAnsi="Cambria Math"/>
          </w:rPr>
          <m:t>f</m:t>
        </m:r>
      </m:oMath>
      <w:r w:rsidR="00477598"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77598">
        <w:rPr>
          <w:rFonts w:eastAsiaTheme="minorEastAsia" w:hint="cs"/>
          <w:i/>
          <w:rtl/>
        </w:rPr>
        <w:t>.</w:t>
      </w:r>
    </w:p>
    <w:p w:rsidR="00477598" w:rsidRDefault="00477598" w:rsidP="00477598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כעת נסתכל על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 xml:space="preserve"> כמ"ו שלנו.</w:t>
      </w:r>
    </w:p>
    <w:p w:rsidR="00477598" w:rsidRDefault="00477598" w:rsidP="00477598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הראינו בסעיף ב' שמתקיים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=span{I}</m:t>
        </m:r>
      </m:oMath>
      <w:r>
        <w:rPr>
          <w:rFonts w:eastAsiaTheme="minorEastAsia" w:hint="cs"/>
          <w:i/>
          <w:rtl/>
        </w:rPr>
        <w:t xml:space="preserve">, לכן 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=W∩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={0}</m:t>
        </m:r>
      </m:oMath>
      <w:r>
        <w:rPr>
          <w:rFonts w:eastAsiaTheme="minorEastAsia" w:hint="cs"/>
          <w:i/>
          <w:rtl/>
        </w:rPr>
        <w:t>, כי המטריצה היחידה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 שהעקבה שלה היא 0 היא מטריצת האפס.</w:t>
      </w:r>
    </w:p>
    <w:p w:rsidR="00477598" w:rsidRDefault="00477598" w:rsidP="00477598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</w:p>
    <w:p w:rsidR="00477598" w:rsidRPr="00477598" w:rsidRDefault="00477598" w:rsidP="00477598">
      <w:pPr>
        <w:spacing w:after="96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לכן נקבל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f|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-1-0=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i/>
          <w:rtl/>
        </w:rPr>
        <w:t>.</w:t>
      </w:r>
    </w:p>
    <w:p w:rsidR="00800FFA" w:rsidRDefault="00800FFA" w:rsidP="00800FFA">
      <w:pPr>
        <w:spacing w:after="96"/>
        <w:rPr>
          <w:rFonts w:eastAsiaTheme="minorEastAsia"/>
          <w:i/>
          <w:rtl/>
        </w:rPr>
      </w:pPr>
    </w:p>
    <w:p w:rsidR="001147F6" w:rsidRPr="00800FFA" w:rsidRDefault="001147F6" w:rsidP="00800FFA">
      <w:pPr>
        <w:spacing w:after="96"/>
        <w:rPr>
          <w:rFonts w:eastAsiaTheme="minorEastAsia"/>
          <w:i/>
          <w:rtl/>
        </w:rPr>
      </w:pPr>
    </w:p>
    <w:p w:rsidR="0056086B" w:rsidRDefault="0056086B" w:rsidP="0056086B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4:</w:t>
      </w:r>
    </w:p>
    <w:p w:rsidR="00647142" w:rsidRPr="004F611D" w:rsidRDefault="00647142" w:rsidP="004F611D">
      <w:pPr>
        <w:spacing w:after="96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אופרטור לינארי, לכן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F611D">
        <w:rPr>
          <w:rFonts w:eastAsiaTheme="minorEastAsia" w:hint="cs"/>
          <w:i/>
          <w:rtl/>
        </w:rPr>
        <w:t>.</w:t>
      </w:r>
    </w:p>
    <w:p w:rsidR="00F83B31" w:rsidRDefault="0056086B" w:rsidP="0056086B">
      <w:pPr>
        <w:spacing w:after="96"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 xml:space="preserve">כיוון </w:t>
      </w:r>
      <m:oMath>
        <m:r>
          <m:rPr>
            <m:sty m:val="bi"/>
          </m:rPr>
          <w:rPr>
            <w:rFonts w:ascii="Cambria Math" w:hAnsi="Cambria Math"/>
          </w:rPr>
          <m:t>⇐</m:t>
        </m:r>
      </m:oMath>
      <w:r>
        <w:rPr>
          <w:rFonts w:eastAsiaTheme="minorEastAsia" w:hint="cs"/>
          <w:b/>
          <w:bCs/>
          <w:i/>
          <w:rtl/>
        </w:rPr>
        <w:t>:</w:t>
      </w:r>
      <w:r>
        <w:rPr>
          <w:rFonts w:eastAsiaTheme="minorEastAsia" w:hint="cs"/>
          <w:i/>
          <w:rtl/>
        </w:rPr>
        <w:t xml:space="preserve"> נתון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Tv,Tu</m:t>
            </m:r>
          </m:e>
        </m:d>
        <m:r>
          <w:rPr>
            <w:rFonts w:ascii="Cambria Math" w:eastAsiaTheme="minorEastAsia" w:hAnsi="Cambria Math"/>
          </w:rPr>
          <m:t>=f(v,u)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v,u∈V</m:t>
        </m:r>
      </m:oMath>
      <w:r>
        <w:rPr>
          <w:rFonts w:eastAsiaTheme="minorEastAsia" w:hint="cs"/>
          <w:i/>
          <w:rtl/>
        </w:rPr>
        <w:t>.</w:t>
      </w:r>
    </w:p>
    <w:p w:rsidR="002E423D" w:rsidRPr="0056086B" w:rsidRDefault="002E423D" w:rsidP="002E423D">
      <w:pPr>
        <w:spacing w:after="96"/>
        <w:rPr>
          <w:i/>
          <w:rtl/>
        </w:rPr>
      </w:pPr>
      <w:r>
        <w:rPr>
          <w:rFonts w:eastAsiaTheme="minorEastAsia" w:hint="cs"/>
          <w:i/>
          <w:rtl/>
        </w:rPr>
        <w:t xml:space="preserve">מהגדרת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כתבנית בילינארית 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3919B6" w:rsidRDefault="002E423D" w:rsidP="002E423D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וגם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Tv,Tu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2E423D" w:rsidRDefault="002E423D" w:rsidP="002E423D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מהנתון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Tv,Tu</m:t>
            </m:r>
          </m:e>
        </m:d>
        <m:r>
          <w:rPr>
            <w:rFonts w:ascii="Cambria Math" w:eastAsiaTheme="minorEastAsia" w:hAnsi="Cambria Math"/>
          </w:rPr>
          <m:t>=f(v,u)</m:t>
        </m:r>
      </m:oMath>
      <w:r>
        <w:rPr>
          <w:rFonts w:eastAsiaTheme="minorEastAsia" w:hint="cs"/>
          <w:rtl/>
        </w:rPr>
        <w:t xml:space="preserve"> נקבל כי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3919B6" w:rsidRDefault="002E423D" w:rsidP="002E423D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v,u∈V</m:t>
        </m:r>
      </m:oMath>
      <w:r>
        <w:rPr>
          <w:rFonts w:eastAsiaTheme="minorEastAsia" w:hint="cs"/>
          <w:rtl/>
        </w:rPr>
        <w:t xml:space="preserve"> לכן בהכרח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>.</w:t>
      </w:r>
    </w:p>
    <w:p w:rsidR="002E423D" w:rsidRDefault="002E423D" w:rsidP="002E423D">
      <w:pPr>
        <w:spacing w:after="96"/>
        <w:rPr>
          <w:rFonts w:eastAsiaTheme="minorEastAsia"/>
          <w:rtl/>
        </w:rPr>
      </w:pPr>
    </w:p>
    <w:p w:rsidR="00FB35D5" w:rsidRDefault="00FB35D5" w:rsidP="00FB35D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 xml:space="preserve">כיוון </w:t>
      </w:r>
      <m:oMath>
        <m:r>
          <m:rPr>
            <m:sty m:val="bi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 w:hint="cs"/>
          <w:rtl/>
        </w:rPr>
        <w:t xml:space="preserve"> נתון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>.</w:t>
      </w:r>
    </w:p>
    <w:p w:rsidR="00FB35D5" w:rsidRDefault="00FB35D5" w:rsidP="00FB35D5">
      <w:p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לכן לכל </w:t>
      </w:r>
      <m:oMath>
        <m:r>
          <w:rPr>
            <w:rFonts w:ascii="Cambria Math" w:eastAsiaTheme="minorEastAsia" w:hAnsi="Cambria Math"/>
          </w:rPr>
          <m:t>v,u∈V</m:t>
        </m:r>
      </m:oMath>
      <w:r>
        <w:rPr>
          <w:rFonts w:eastAsiaTheme="minorEastAsia" w:hint="cs"/>
          <w:rtl/>
        </w:rPr>
        <w:t xml:space="preserve"> מתקיים:</w:t>
      </w:r>
    </w:p>
    <w:p w:rsidR="00FB35D5" w:rsidRPr="00FB35D5" w:rsidRDefault="00FB35D5" w:rsidP="00FB35D5">
      <w:pPr>
        <w:spacing w:after="96"/>
        <w:rPr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f(Tv,Tu)</m:t>
          </m:r>
        </m:oMath>
      </m:oMathPara>
    </w:p>
    <w:tbl>
      <w:tblPr>
        <w:tblStyle w:val="TableGrid"/>
        <w:bidiVisual/>
        <w:tblW w:w="9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2585"/>
        <w:gridCol w:w="3347"/>
        <w:gridCol w:w="2008"/>
      </w:tblGrid>
      <w:tr w:rsidR="00C16BEA" w:rsidTr="00927403">
        <w:trPr>
          <w:trHeight w:val="672"/>
        </w:trPr>
        <w:tc>
          <w:tcPr>
            <w:tcW w:w="1641" w:type="dxa"/>
            <w:vAlign w:val="center"/>
          </w:tcPr>
          <w:p w:rsidR="00C16BEA" w:rsidRPr="0012503C" w:rsidRDefault="00C16BEA" w:rsidP="00927403">
            <w:pPr>
              <w:spacing w:after="96"/>
              <w:rPr>
                <w:rFonts w:eastAsiaTheme="minorEastAsia"/>
                <w:b/>
                <w:bCs/>
                <w:rtl/>
              </w:rPr>
            </w:pPr>
            <w:r>
              <w:rPr>
                <w:rFonts w:eastAsiaTheme="minorEastAsia" w:hint="cs"/>
                <w:b/>
                <w:bCs/>
                <w:rtl/>
              </w:rPr>
              <w:t>נימוקי מעברים:</w:t>
            </w:r>
          </w:p>
        </w:tc>
        <w:tc>
          <w:tcPr>
            <w:tcW w:w="2585" w:type="dxa"/>
            <w:vAlign w:val="center"/>
          </w:tcPr>
          <w:p w:rsidR="00C16BEA" w:rsidRPr="0012503C" w:rsidRDefault="00C16BEA" w:rsidP="00927403">
            <w:pPr>
              <w:pStyle w:val="ListParagraph"/>
              <w:numPr>
                <w:ilvl w:val="0"/>
                <w:numId w:val="29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הגדרת תבנית בילינארית</w:t>
            </w:r>
          </w:p>
        </w:tc>
        <w:tc>
          <w:tcPr>
            <w:tcW w:w="3347" w:type="dxa"/>
            <w:vAlign w:val="center"/>
          </w:tcPr>
          <w:p w:rsidR="00C16BEA" w:rsidRDefault="00C16BEA" w:rsidP="00927403">
            <w:pPr>
              <w:pStyle w:val="ListParagraph"/>
              <w:numPr>
                <w:ilvl w:val="0"/>
                <w:numId w:val="29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נתון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</w:tc>
        <w:tc>
          <w:tcPr>
            <w:tcW w:w="2008" w:type="dxa"/>
            <w:vAlign w:val="center"/>
          </w:tcPr>
          <w:p w:rsidR="00C16BEA" w:rsidRDefault="00C16BEA" w:rsidP="00927403">
            <w:pPr>
              <w:pStyle w:val="ListParagraph"/>
              <w:numPr>
                <w:ilvl w:val="0"/>
                <w:numId w:val="29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הגדרת שחלוף</w:t>
            </w:r>
          </w:p>
        </w:tc>
      </w:tr>
      <w:tr w:rsidR="00C16BEA" w:rsidTr="00927403">
        <w:trPr>
          <w:trHeight w:val="305"/>
        </w:trPr>
        <w:tc>
          <w:tcPr>
            <w:tcW w:w="1641" w:type="dxa"/>
            <w:vAlign w:val="center"/>
          </w:tcPr>
          <w:p w:rsidR="00C16BEA" w:rsidRPr="002F25FC" w:rsidRDefault="00C16BEA" w:rsidP="00927403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  <w:tc>
          <w:tcPr>
            <w:tcW w:w="2585" w:type="dxa"/>
            <w:vAlign w:val="center"/>
          </w:tcPr>
          <w:p w:rsidR="00C16BEA" w:rsidRDefault="00C16BEA" w:rsidP="00927403">
            <w:pPr>
              <w:pStyle w:val="ListParagraph"/>
              <w:numPr>
                <w:ilvl w:val="0"/>
                <w:numId w:val="29"/>
              </w:numPr>
              <w:spacing w:after="96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הגדרת תבנית בילינארית</w:t>
            </w:r>
          </w:p>
        </w:tc>
        <w:tc>
          <w:tcPr>
            <w:tcW w:w="3347" w:type="dxa"/>
            <w:vAlign w:val="center"/>
          </w:tcPr>
          <w:p w:rsidR="00C16BEA" w:rsidRDefault="00C16BEA" w:rsidP="00927403">
            <w:pPr>
              <w:pStyle w:val="ListParagraph"/>
              <w:spacing w:after="96"/>
              <w:ind w:left="360"/>
              <w:rPr>
                <w:rFonts w:eastAsia="Times New Roman"/>
              </w:rPr>
            </w:pPr>
          </w:p>
        </w:tc>
        <w:tc>
          <w:tcPr>
            <w:tcW w:w="2008" w:type="dxa"/>
            <w:vAlign w:val="center"/>
          </w:tcPr>
          <w:p w:rsidR="00C16BEA" w:rsidRDefault="00C16BEA" w:rsidP="00927403">
            <w:pPr>
              <w:pStyle w:val="ListParagraph"/>
              <w:spacing w:after="96"/>
              <w:ind w:left="360"/>
              <w:rPr>
                <w:rFonts w:eastAsiaTheme="minorEastAsia"/>
                <w:rtl/>
              </w:rPr>
            </w:pPr>
          </w:p>
        </w:tc>
      </w:tr>
    </w:tbl>
    <w:p w:rsidR="003919B6" w:rsidRDefault="003919B6" w:rsidP="001147F6">
      <w:pPr>
        <w:spacing w:after="96"/>
        <w:rPr>
          <w:rtl/>
        </w:rPr>
      </w:pPr>
    </w:p>
    <w:sectPr w:rsidR="003919B6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322" w:rsidRDefault="00F01322" w:rsidP="00CB1770">
      <w:pPr>
        <w:spacing w:after="96"/>
      </w:pPr>
      <w:r>
        <w:separator/>
      </w:r>
    </w:p>
  </w:endnote>
  <w:endnote w:type="continuationSeparator" w:id="0">
    <w:p w:rsidR="00F01322" w:rsidRDefault="00F01322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1F" w:rsidRDefault="0067331F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331F" w:rsidRDefault="0067331F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B5A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1F" w:rsidRDefault="0067331F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322" w:rsidRDefault="00F01322" w:rsidP="00CB1770">
      <w:pPr>
        <w:spacing w:after="96"/>
      </w:pPr>
      <w:r>
        <w:separator/>
      </w:r>
    </w:p>
  </w:footnote>
  <w:footnote w:type="continuationSeparator" w:id="0">
    <w:p w:rsidR="00F01322" w:rsidRDefault="00F01322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1F" w:rsidRDefault="0067331F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1F" w:rsidRPr="003204F8" w:rsidRDefault="0067331F" w:rsidP="0040714B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416F2C" wp14:editId="3352D3F6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331F" w:rsidRDefault="0067331F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16F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273AA0" w:rsidRDefault="00273AA0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7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1F" w:rsidRDefault="0067331F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73994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0C5BC6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71DAD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F7C59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AD470A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6B7547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C9A5AA5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FE2A0F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2312D0"/>
    <w:multiLevelType w:val="hybridMultilevel"/>
    <w:tmpl w:val="FD8479A4"/>
    <w:lvl w:ilvl="0" w:tplc="13AA9EA0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1"/>
  </w:num>
  <w:num w:numId="3">
    <w:abstractNumId w:val="24"/>
  </w:num>
  <w:num w:numId="4">
    <w:abstractNumId w:val="18"/>
  </w:num>
  <w:num w:numId="5">
    <w:abstractNumId w:val="26"/>
  </w:num>
  <w:num w:numId="6">
    <w:abstractNumId w:val="1"/>
  </w:num>
  <w:num w:numId="7">
    <w:abstractNumId w:val="8"/>
  </w:num>
  <w:num w:numId="8">
    <w:abstractNumId w:val="28"/>
  </w:num>
  <w:num w:numId="9">
    <w:abstractNumId w:val="4"/>
  </w:num>
  <w:num w:numId="10">
    <w:abstractNumId w:val="23"/>
  </w:num>
  <w:num w:numId="11">
    <w:abstractNumId w:val="7"/>
  </w:num>
  <w:num w:numId="12">
    <w:abstractNumId w:val="16"/>
  </w:num>
  <w:num w:numId="13">
    <w:abstractNumId w:val="17"/>
  </w:num>
  <w:num w:numId="14">
    <w:abstractNumId w:val="15"/>
  </w:num>
  <w:num w:numId="15">
    <w:abstractNumId w:val="2"/>
  </w:num>
  <w:num w:numId="16">
    <w:abstractNumId w:val="6"/>
  </w:num>
  <w:num w:numId="17">
    <w:abstractNumId w:val="19"/>
  </w:num>
  <w:num w:numId="18">
    <w:abstractNumId w:val="20"/>
  </w:num>
  <w:num w:numId="19">
    <w:abstractNumId w:val="3"/>
  </w:num>
  <w:num w:numId="20">
    <w:abstractNumId w:val="10"/>
  </w:num>
  <w:num w:numId="21">
    <w:abstractNumId w:val="29"/>
  </w:num>
  <w:num w:numId="22">
    <w:abstractNumId w:val="13"/>
  </w:num>
  <w:num w:numId="23">
    <w:abstractNumId w:val="9"/>
  </w:num>
  <w:num w:numId="24">
    <w:abstractNumId w:val="5"/>
  </w:num>
  <w:num w:numId="25">
    <w:abstractNumId w:val="27"/>
  </w:num>
  <w:num w:numId="26">
    <w:abstractNumId w:val="14"/>
  </w:num>
  <w:num w:numId="27">
    <w:abstractNumId w:val="25"/>
  </w:num>
  <w:num w:numId="28">
    <w:abstractNumId w:val="0"/>
  </w:num>
  <w:num w:numId="29">
    <w:abstractNumId w:val="2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27C6"/>
    <w:rsid w:val="000044CE"/>
    <w:rsid w:val="00011B05"/>
    <w:rsid w:val="00012987"/>
    <w:rsid w:val="0001439F"/>
    <w:rsid w:val="00016CEB"/>
    <w:rsid w:val="00022F79"/>
    <w:rsid w:val="000260C5"/>
    <w:rsid w:val="000300CB"/>
    <w:rsid w:val="000324B2"/>
    <w:rsid w:val="00033163"/>
    <w:rsid w:val="000350B8"/>
    <w:rsid w:val="00035847"/>
    <w:rsid w:val="00036881"/>
    <w:rsid w:val="00054C43"/>
    <w:rsid w:val="0005540A"/>
    <w:rsid w:val="00056523"/>
    <w:rsid w:val="00060014"/>
    <w:rsid w:val="00064957"/>
    <w:rsid w:val="00067171"/>
    <w:rsid w:val="0007021E"/>
    <w:rsid w:val="00071182"/>
    <w:rsid w:val="000727FE"/>
    <w:rsid w:val="00074C9C"/>
    <w:rsid w:val="00075988"/>
    <w:rsid w:val="00077238"/>
    <w:rsid w:val="00083B70"/>
    <w:rsid w:val="00085DCB"/>
    <w:rsid w:val="000A1417"/>
    <w:rsid w:val="000A1C09"/>
    <w:rsid w:val="000A241B"/>
    <w:rsid w:val="000A4362"/>
    <w:rsid w:val="000B27F1"/>
    <w:rsid w:val="000B2B58"/>
    <w:rsid w:val="000B63CB"/>
    <w:rsid w:val="000B7F68"/>
    <w:rsid w:val="000D057C"/>
    <w:rsid w:val="000D2D54"/>
    <w:rsid w:val="000D73D5"/>
    <w:rsid w:val="000D76F8"/>
    <w:rsid w:val="000E48C7"/>
    <w:rsid w:val="000E5942"/>
    <w:rsid w:val="000E701A"/>
    <w:rsid w:val="000E7B96"/>
    <w:rsid w:val="000F1266"/>
    <w:rsid w:val="000F1689"/>
    <w:rsid w:val="000F2B68"/>
    <w:rsid w:val="000F2BF2"/>
    <w:rsid w:val="000F67E4"/>
    <w:rsid w:val="000F6CB0"/>
    <w:rsid w:val="000F7172"/>
    <w:rsid w:val="000F7F82"/>
    <w:rsid w:val="0010122E"/>
    <w:rsid w:val="00107E03"/>
    <w:rsid w:val="0011036D"/>
    <w:rsid w:val="001147F6"/>
    <w:rsid w:val="001148A4"/>
    <w:rsid w:val="001174AD"/>
    <w:rsid w:val="0012107D"/>
    <w:rsid w:val="0012301A"/>
    <w:rsid w:val="00123A36"/>
    <w:rsid w:val="0012503C"/>
    <w:rsid w:val="00132480"/>
    <w:rsid w:val="001344EE"/>
    <w:rsid w:val="001400FD"/>
    <w:rsid w:val="0014042C"/>
    <w:rsid w:val="0014462E"/>
    <w:rsid w:val="00150A4A"/>
    <w:rsid w:val="0015168A"/>
    <w:rsid w:val="00152D96"/>
    <w:rsid w:val="0015706D"/>
    <w:rsid w:val="001639CF"/>
    <w:rsid w:val="0016559E"/>
    <w:rsid w:val="00167A7A"/>
    <w:rsid w:val="001749AE"/>
    <w:rsid w:val="001756E2"/>
    <w:rsid w:val="001765F4"/>
    <w:rsid w:val="0017728F"/>
    <w:rsid w:val="001830CF"/>
    <w:rsid w:val="0019073C"/>
    <w:rsid w:val="00192CB7"/>
    <w:rsid w:val="00194734"/>
    <w:rsid w:val="0019629A"/>
    <w:rsid w:val="00197CBD"/>
    <w:rsid w:val="001A0824"/>
    <w:rsid w:val="001A0C68"/>
    <w:rsid w:val="001A0CD9"/>
    <w:rsid w:val="001A1702"/>
    <w:rsid w:val="001A2623"/>
    <w:rsid w:val="001A663E"/>
    <w:rsid w:val="001C4A39"/>
    <w:rsid w:val="001D19BB"/>
    <w:rsid w:val="001D52DF"/>
    <w:rsid w:val="001D74E4"/>
    <w:rsid w:val="001E0F85"/>
    <w:rsid w:val="001E1127"/>
    <w:rsid w:val="001E32BA"/>
    <w:rsid w:val="001E3946"/>
    <w:rsid w:val="001F17D2"/>
    <w:rsid w:val="00201705"/>
    <w:rsid w:val="00205BFE"/>
    <w:rsid w:val="00214985"/>
    <w:rsid w:val="00215485"/>
    <w:rsid w:val="002160C7"/>
    <w:rsid w:val="002200FA"/>
    <w:rsid w:val="00222DCB"/>
    <w:rsid w:val="00222FAE"/>
    <w:rsid w:val="00224D16"/>
    <w:rsid w:val="00226093"/>
    <w:rsid w:val="0022727C"/>
    <w:rsid w:val="00230037"/>
    <w:rsid w:val="002308BA"/>
    <w:rsid w:val="00234563"/>
    <w:rsid w:val="00234FCA"/>
    <w:rsid w:val="00235A1E"/>
    <w:rsid w:val="00236FEC"/>
    <w:rsid w:val="002406BD"/>
    <w:rsid w:val="00242AA1"/>
    <w:rsid w:val="00242C06"/>
    <w:rsid w:val="00246985"/>
    <w:rsid w:val="00252E81"/>
    <w:rsid w:val="00253FD9"/>
    <w:rsid w:val="00254E77"/>
    <w:rsid w:val="00256031"/>
    <w:rsid w:val="00257205"/>
    <w:rsid w:val="00262EF2"/>
    <w:rsid w:val="00263E92"/>
    <w:rsid w:val="00265AE4"/>
    <w:rsid w:val="00266485"/>
    <w:rsid w:val="00271DA0"/>
    <w:rsid w:val="00273AA0"/>
    <w:rsid w:val="00276A42"/>
    <w:rsid w:val="0027781B"/>
    <w:rsid w:val="00277B34"/>
    <w:rsid w:val="00283090"/>
    <w:rsid w:val="0029166E"/>
    <w:rsid w:val="00291976"/>
    <w:rsid w:val="00294722"/>
    <w:rsid w:val="002A2234"/>
    <w:rsid w:val="002A405D"/>
    <w:rsid w:val="002A7022"/>
    <w:rsid w:val="002C482B"/>
    <w:rsid w:val="002C4BFD"/>
    <w:rsid w:val="002C7613"/>
    <w:rsid w:val="002D0252"/>
    <w:rsid w:val="002D4FCE"/>
    <w:rsid w:val="002E423D"/>
    <w:rsid w:val="002E4B41"/>
    <w:rsid w:val="002F1FF5"/>
    <w:rsid w:val="002F25FC"/>
    <w:rsid w:val="002F5B04"/>
    <w:rsid w:val="002F6EEB"/>
    <w:rsid w:val="002F72F1"/>
    <w:rsid w:val="00303376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794F"/>
    <w:rsid w:val="0034060A"/>
    <w:rsid w:val="00352C8B"/>
    <w:rsid w:val="00360DBD"/>
    <w:rsid w:val="00360F26"/>
    <w:rsid w:val="00363116"/>
    <w:rsid w:val="003664EB"/>
    <w:rsid w:val="00367609"/>
    <w:rsid w:val="003739E4"/>
    <w:rsid w:val="00376AE2"/>
    <w:rsid w:val="00384416"/>
    <w:rsid w:val="003919B6"/>
    <w:rsid w:val="00392BE4"/>
    <w:rsid w:val="00392C13"/>
    <w:rsid w:val="00394F27"/>
    <w:rsid w:val="00396E3D"/>
    <w:rsid w:val="00396F31"/>
    <w:rsid w:val="0039729F"/>
    <w:rsid w:val="003A16B4"/>
    <w:rsid w:val="003A5CAF"/>
    <w:rsid w:val="003A7CB2"/>
    <w:rsid w:val="003B279B"/>
    <w:rsid w:val="003B31D3"/>
    <w:rsid w:val="003B51BF"/>
    <w:rsid w:val="003C1931"/>
    <w:rsid w:val="003C1E41"/>
    <w:rsid w:val="003C46E7"/>
    <w:rsid w:val="003C47FA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E2B"/>
    <w:rsid w:val="003F1755"/>
    <w:rsid w:val="003F1B21"/>
    <w:rsid w:val="003F3D33"/>
    <w:rsid w:val="003F3E69"/>
    <w:rsid w:val="003F4464"/>
    <w:rsid w:val="003F5666"/>
    <w:rsid w:val="003F7141"/>
    <w:rsid w:val="003F7C34"/>
    <w:rsid w:val="00403574"/>
    <w:rsid w:val="004043E5"/>
    <w:rsid w:val="0040714B"/>
    <w:rsid w:val="00407B9A"/>
    <w:rsid w:val="00410086"/>
    <w:rsid w:val="00413CE9"/>
    <w:rsid w:val="0041474B"/>
    <w:rsid w:val="004269C0"/>
    <w:rsid w:val="004274AF"/>
    <w:rsid w:val="00430F6B"/>
    <w:rsid w:val="00432148"/>
    <w:rsid w:val="00433058"/>
    <w:rsid w:val="0043679B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6661"/>
    <w:rsid w:val="004607A4"/>
    <w:rsid w:val="00463AA8"/>
    <w:rsid w:val="0046468B"/>
    <w:rsid w:val="004650DE"/>
    <w:rsid w:val="00467BF6"/>
    <w:rsid w:val="00474712"/>
    <w:rsid w:val="00476511"/>
    <w:rsid w:val="00476F72"/>
    <w:rsid w:val="00477598"/>
    <w:rsid w:val="00480CDA"/>
    <w:rsid w:val="00482F5B"/>
    <w:rsid w:val="00484887"/>
    <w:rsid w:val="00492614"/>
    <w:rsid w:val="004938A9"/>
    <w:rsid w:val="00494073"/>
    <w:rsid w:val="004A3E36"/>
    <w:rsid w:val="004A64D0"/>
    <w:rsid w:val="004A7887"/>
    <w:rsid w:val="004B0872"/>
    <w:rsid w:val="004B5476"/>
    <w:rsid w:val="004B585B"/>
    <w:rsid w:val="004B60D3"/>
    <w:rsid w:val="004C7A7A"/>
    <w:rsid w:val="004D0D01"/>
    <w:rsid w:val="004D2066"/>
    <w:rsid w:val="004D761E"/>
    <w:rsid w:val="004E1B56"/>
    <w:rsid w:val="004E35C3"/>
    <w:rsid w:val="004F489D"/>
    <w:rsid w:val="004F611D"/>
    <w:rsid w:val="00501566"/>
    <w:rsid w:val="00513005"/>
    <w:rsid w:val="00515140"/>
    <w:rsid w:val="00515226"/>
    <w:rsid w:val="00515B0B"/>
    <w:rsid w:val="00515E80"/>
    <w:rsid w:val="00516463"/>
    <w:rsid w:val="005178AB"/>
    <w:rsid w:val="00521A6E"/>
    <w:rsid w:val="00523E06"/>
    <w:rsid w:val="00527A89"/>
    <w:rsid w:val="00531121"/>
    <w:rsid w:val="005345FF"/>
    <w:rsid w:val="005363E7"/>
    <w:rsid w:val="00546008"/>
    <w:rsid w:val="00546CE7"/>
    <w:rsid w:val="005562CD"/>
    <w:rsid w:val="0056086B"/>
    <w:rsid w:val="005621B9"/>
    <w:rsid w:val="00563917"/>
    <w:rsid w:val="00565506"/>
    <w:rsid w:val="0057082D"/>
    <w:rsid w:val="005714F6"/>
    <w:rsid w:val="00571FEB"/>
    <w:rsid w:val="00573705"/>
    <w:rsid w:val="005754EB"/>
    <w:rsid w:val="005770B3"/>
    <w:rsid w:val="00582799"/>
    <w:rsid w:val="0058302E"/>
    <w:rsid w:val="0058661B"/>
    <w:rsid w:val="005915B8"/>
    <w:rsid w:val="00592575"/>
    <w:rsid w:val="00593493"/>
    <w:rsid w:val="00595378"/>
    <w:rsid w:val="00595859"/>
    <w:rsid w:val="005959E9"/>
    <w:rsid w:val="005975F4"/>
    <w:rsid w:val="005A2488"/>
    <w:rsid w:val="005A4B94"/>
    <w:rsid w:val="005A4EB6"/>
    <w:rsid w:val="005B3404"/>
    <w:rsid w:val="005B4D8D"/>
    <w:rsid w:val="005C1750"/>
    <w:rsid w:val="005C3964"/>
    <w:rsid w:val="005C63B6"/>
    <w:rsid w:val="005D075B"/>
    <w:rsid w:val="005D3179"/>
    <w:rsid w:val="005E0312"/>
    <w:rsid w:val="005E68A2"/>
    <w:rsid w:val="005F04D0"/>
    <w:rsid w:val="005F3F7A"/>
    <w:rsid w:val="005F4172"/>
    <w:rsid w:val="005F7C27"/>
    <w:rsid w:val="00613D3C"/>
    <w:rsid w:val="00622606"/>
    <w:rsid w:val="0062286B"/>
    <w:rsid w:val="00623126"/>
    <w:rsid w:val="00625CB1"/>
    <w:rsid w:val="00626466"/>
    <w:rsid w:val="00626B2C"/>
    <w:rsid w:val="00626B6F"/>
    <w:rsid w:val="00627DD5"/>
    <w:rsid w:val="00630BCC"/>
    <w:rsid w:val="00644221"/>
    <w:rsid w:val="00647142"/>
    <w:rsid w:val="00650AB5"/>
    <w:rsid w:val="00653A81"/>
    <w:rsid w:val="00657063"/>
    <w:rsid w:val="006573A2"/>
    <w:rsid w:val="00662782"/>
    <w:rsid w:val="00663639"/>
    <w:rsid w:val="0066629B"/>
    <w:rsid w:val="006702F1"/>
    <w:rsid w:val="00670B6D"/>
    <w:rsid w:val="0067280E"/>
    <w:rsid w:val="0067331F"/>
    <w:rsid w:val="006741EA"/>
    <w:rsid w:val="0068151B"/>
    <w:rsid w:val="006841A2"/>
    <w:rsid w:val="00691387"/>
    <w:rsid w:val="00694E0E"/>
    <w:rsid w:val="00694EDD"/>
    <w:rsid w:val="00696C8A"/>
    <w:rsid w:val="006A11EE"/>
    <w:rsid w:val="006A48B2"/>
    <w:rsid w:val="006A4F6A"/>
    <w:rsid w:val="006A5D24"/>
    <w:rsid w:val="006B3D3E"/>
    <w:rsid w:val="006C1A0B"/>
    <w:rsid w:val="006C2888"/>
    <w:rsid w:val="006C2D75"/>
    <w:rsid w:val="006C3097"/>
    <w:rsid w:val="006C70A7"/>
    <w:rsid w:val="006E259F"/>
    <w:rsid w:val="006E2AFE"/>
    <w:rsid w:val="006F0069"/>
    <w:rsid w:val="006F0430"/>
    <w:rsid w:val="006F2E67"/>
    <w:rsid w:val="006F71A8"/>
    <w:rsid w:val="00701F47"/>
    <w:rsid w:val="00704BEF"/>
    <w:rsid w:val="00705CD5"/>
    <w:rsid w:val="00705E9E"/>
    <w:rsid w:val="007224FD"/>
    <w:rsid w:val="007228E7"/>
    <w:rsid w:val="007247FB"/>
    <w:rsid w:val="00725203"/>
    <w:rsid w:val="00727C1F"/>
    <w:rsid w:val="0073007C"/>
    <w:rsid w:val="00731976"/>
    <w:rsid w:val="00733625"/>
    <w:rsid w:val="00736BB6"/>
    <w:rsid w:val="00741B68"/>
    <w:rsid w:val="007435D7"/>
    <w:rsid w:val="007460C5"/>
    <w:rsid w:val="00746995"/>
    <w:rsid w:val="007530A0"/>
    <w:rsid w:val="00761B29"/>
    <w:rsid w:val="00765FEB"/>
    <w:rsid w:val="00766935"/>
    <w:rsid w:val="007670E2"/>
    <w:rsid w:val="00767DEB"/>
    <w:rsid w:val="0077102D"/>
    <w:rsid w:val="0078100A"/>
    <w:rsid w:val="00785165"/>
    <w:rsid w:val="00787C34"/>
    <w:rsid w:val="00791F9D"/>
    <w:rsid w:val="007947B4"/>
    <w:rsid w:val="00796296"/>
    <w:rsid w:val="007A1A1F"/>
    <w:rsid w:val="007A2102"/>
    <w:rsid w:val="007A786B"/>
    <w:rsid w:val="007B1453"/>
    <w:rsid w:val="007B3987"/>
    <w:rsid w:val="007C00D7"/>
    <w:rsid w:val="007C5111"/>
    <w:rsid w:val="007C6A74"/>
    <w:rsid w:val="007D2A18"/>
    <w:rsid w:val="007D2C0F"/>
    <w:rsid w:val="007D725A"/>
    <w:rsid w:val="007E1666"/>
    <w:rsid w:val="007E6775"/>
    <w:rsid w:val="007E7520"/>
    <w:rsid w:val="007E7DA1"/>
    <w:rsid w:val="007F0020"/>
    <w:rsid w:val="007F0A66"/>
    <w:rsid w:val="007F3C21"/>
    <w:rsid w:val="007F3DBA"/>
    <w:rsid w:val="007F7DC5"/>
    <w:rsid w:val="00800FFA"/>
    <w:rsid w:val="00802278"/>
    <w:rsid w:val="00803253"/>
    <w:rsid w:val="008035DA"/>
    <w:rsid w:val="00804396"/>
    <w:rsid w:val="00807580"/>
    <w:rsid w:val="0081125E"/>
    <w:rsid w:val="00814C3F"/>
    <w:rsid w:val="00814E4D"/>
    <w:rsid w:val="00820B24"/>
    <w:rsid w:val="00821C3C"/>
    <w:rsid w:val="0082201F"/>
    <w:rsid w:val="008225DF"/>
    <w:rsid w:val="00825280"/>
    <w:rsid w:val="00830A16"/>
    <w:rsid w:val="00834B5D"/>
    <w:rsid w:val="00835CE9"/>
    <w:rsid w:val="00842673"/>
    <w:rsid w:val="00845B5F"/>
    <w:rsid w:val="00846B8F"/>
    <w:rsid w:val="00851E98"/>
    <w:rsid w:val="00852384"/>
    <w:rsid w:val="008527DA"/>
    <w:rsid w:val="0086173B"/>
    <w:rsid w:val="008629CC"/>
    <w:rsid w:val="00866173"/>
    <w:rsid w:val="00866313"/>
    <w:rsid w:val="00866F22"/>
    <w:rsid w:val="008672BB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937FD"/>
    <w:rsid w:val="008942E0"/>
    <w:rsid w:val="0089491B"/>
    <w:rsid w:val="0089572D"/>
    <w:rsid w:val="00895EB6"/>
    <w:rsid w:val="008A0DE0"/>
    <w:rsid w:val="008A4BBA"/>
    <w:rsid w:val="008B33EC"/>
    <w:rsid w:val="008B5D12"/>
    <w:rsid w:val="008B5EF1"/>
    <w:rsid w:val="008B73D4"/>
    <w:rsid w:val="008C25ED"/>
    <w:rsid w:val="008C3D10"/>
    <w:rsid w:val="008C65E1"/>
    <w:rsid w:val="008D12FF"/>
    <w:rsid w:val="008D134B"/>
    <w:rsid w:val="008D160E"/>
    <w:rsid w:val="008D54B4"/>
    <w:rsid w:val="008E0403"/>
    <w:rsid w:val="008E1513"/>
    <w:rsid w:val="008E25CF"/>
    <w:rsid w:val="008E55F9"/>
    <w:rsid w:val="008E7076"/>
    <w:rsid w:val="008F0E6D"/>
    <w:rsid w:val="008F2759"/>
    <w:rsid w:val="008F3218"/>
    <w:rsid w:val="008F4370"/>
    <w:rsid w:val="008F49D0"/>
    <w:rsid w:val="0090007E"/>
    <w:rsid w:val="00904D65"/>
    <w:rsid w:val="00906FA9"/>
    <w:rsid w:val="009155C1"/>
    <w:rsid w:val="00916789"/>
    <w:rsid w:val="00920D98"/>
    <w:rsid w:val="00921BAE"/>
    <w:rsid w:val="00922DDA"/>
    <w:rsid w:val="00927403"/>
    <w:rsid w:val="00927D87"/>
    <w:rsid w:val="00930621"/>
    <w:rsid w:val="0093328C"/>
    <w:rsid w:val="00933C36"/>
    <w:rsid w:val="00934647"/>
    <w:rsid w:val="009357EC"/>
    <w:rsid w:val="00937A24"/>
    <w:rsid w:val="009410F7"/>
    <w:rsid w:val="0094243F"/>
    <w:rsid w:val="00950FBB"/>
    <w:rsid w:val="0095773E"/>
    <w:rsid w:val="00957BD6"/>
    <w:rsid w:val="00960169"/>
    <w:rsid w:val="009604C2"/>
    <w:rsid w:val="00966D2A"/>
    <w:rsid w:val="00972E51"/>
    <w:rsid w:val="009769D6"/>
    <w:rsid w:val="00984853"/>
    <w:rsid w:val="00985545"/>
    <w:rsid w:val="009871F3"/>
    <w:rsid w:val="00993E44"/>
    <w:rsid w:val="009949AB"/>
    <w:rsid w:val="0099772E"/>
    <w:rsid w:val="00997FE3"/>
    <w:rsid w:val="009A1296"/>
    <w:rsid w:val="009A1D27"/>
    <w:rsid w:val="009A2A7F"/>
    <w:rsid w:val="009A6CB6"/>
    <w:rsid w:val="009A7B65"/>
    <w:rsid w:val="009B2C59"/>
    <w:rsid w:val="009B2C5C"/>
    <w:rsid w:val="009C14AE"/>
    <w:rsid w:val="009C1C9F"/>
    <w:rsid w:val="009C28A3"/>
    <w:rsid w:val="009C30EC"/>
    <w:rsid w:val="009C3275"/>
    <w:rsid w:val="009C472E"/>
    <w:rsid w:val="009D1CCD"/>
    <w:rsid w:val="009D29FF"/>
    <w:rsid w:val="009D2B57"/>
    <w:rsid w:val="009D5963"/>
    <w:rsid w:val="009E6509"/>
    <w:rsid w:val="009F2E5D"/>
    <w:rsid w:val="009F3867"/>
    <w:rsid w:val="009F643D"/>
    <w:rsid w:val="00A00D00"/>
    <w:rsid w:val="00A12193"/>
    <w:rsid w:val="00A14E82"/>
    <w:rsid w:val="00A22C89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42279"/>
    <w:rsid w:val="00A43498"/>
    <w:rsid w:val="00A444F2"/>
    <w:rsid w:val="00A50516"/>
    <w:rsid w:val="00A5081A"/>
    <w:rsid w:val="00A5199F"/>
    <w:rsid w:val="00A64566"/>
    <w:rsid w:val="00A646B8"/>
    <w:rsid w:val="00A66696"/>
    <w:rsid w:val="00A675B8"/>
    <w:rsid w:val="00A73D19"/>
    <w:rsid w:val="00A74D4A"/>
    <w:rsid w:val="00A8557D"/>
    <w:rsid w:val="00A90003"/>
    <w:rsid w:val="00A9158D"/>
    <w:rsid w:val="00A91E0D"/>
    <w:rsid w:val="00A95C63"/>
    <w:rsid w:val="00A976A8"/>
    <w:rsid w:val="00AA0C6F"/>
    <w:rsid w:val="00AA113A"/>
    <w:rsid w:val="00AA19F0"/>
    <w:rsid w:val="00AA5D8F"/>
    <w:rsid w:val="00AA709B"/>
    <w:rsid w:val="00AB19EF"/>
    <w:rsid w:val="00AB282C"/>
    <w:rsid w:val="00AB629C"/>
    <w:rsid w:val="00AB6E10"/>
    <w:rsid w:val="00AB709C"/>
    <w:rsid w:val="00AC0848"/>
    <w:rsid w:val="00AC0D41"/>
    <w:rsid w:val="00AC1D64"/>
    <w:rsid w:val="00AC7594"/>
    <w:rsid w:val="00AD07C3"/>
    <w:rsid w:val="00AD5FD8"/>
    <w:rsid w:val="00AD70F1"/>
    <w:rsid w:val="00AD7D06"/>
    <w:rsid w:val="00AE1057"/>
    <w:rsid w:val="00AE1546"/>
    <w:rsid w:val="00AE1C10"/>
    <w:rsid w:val="00AE3DDA"/>
    <w:rsid w:val="00AE73C7"/>
    <w:rsid w:val="00AF2601"/>
    <w:rsid w:val="00B00BAC"/>
    <w:rsid w:val="00B02BBA"/>
    <w:rsid w:val="00B037B8"/>
    <w:rsid w:val="00B042CD"/>
    <w:rsid w:val="00B076CA"/>
    <w:rsid w:val="00B115BB"/>
    <w:rsid w:val="00B11774"/>
    <w:rsid w:val="00B1326A"/>
    <w:rsid w:val="00B140AD"/>
    <w:rsid w:val="00B214ED"/>
    <w:rsid w:val="00B25C8A"/>
    <w:rsid w:val="00B3116E"/>
    <w:rsid w:val="00B33A32"/>
    <w:rsid w:val="00B34F26"/>
    <w:rsid w:val="00B407DC"/>
    <w:rsid w:val="00B41299"/>
    <w:rsid w:val="00B41BB8"/>
    <w:rsid w:val="00B4291E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77725"/>
    <w:rsid w:val="00B8123D"/>
    <w:rsid w:val="00B81B84"/>
    <w:rsid w:val="00B8211A"/>
    <w:rsid w:val="00B82FF9"/>
    <w:rsid w:val="00B8356D"/>
    <w:rsid w:val="00B836DE"/>
    <w:rsid w:val="00B86833"/>
    <w:rsid w:val="00B86E6C"/>
    <w:rsid w:val="00B92B4E"/>
    <w:rsid w:val="00BA0221"/>
    <w:rsid w:val="00BA41D5"/>
    <w:rsid w:val="00BA7275"/>
    <w:rsid w:val="00BB1439"/>
    <w:rsid w:val="00BB359D"/>
    <w:rsid w:val="00BB725A"/>
    <w:rsid w:val="00BC006E"/>
    <w:rsid w:val="00BC053E"/>
    <w:rsid w:val="00BC31AD"/>
    <w:rsid w:val="00BC4929"/>
    <w:rsid w:val="00BC4C3B"/>
    <w:rsid w:val="00BC7E09"/>
    <w:rsid w:val="00BD2C38"/>
    <w:rsid w:val="00BD393C"/>
    <w:rsid w:val="00BD640A"/>
    <w:rsid w:val="00BD648E"/>
    <w:rsid w:val="00BE1791"/>
    <w:rsid w:val="00BE1FDA"/>
    <w:rsid w:val="00BE6C45"/>
    <w:rsid w:val="00BF37A3"/>
    <w:rsid w:val="00BF45B0"/>
    <w:rsid w:val="00BF735D"/>
    <w:rsid w:val="00C00BC4"/>
    <w:rsid w:val="00C011EA"/>
    <w:rsid w:val="00C066CB"/>
    <w:rsid w:val="00C1125D"/>
    <w:rsid w:val="00C15A67"/>
    <w:rsid w:val="00C16BEA"/>
    <w:rsid w:val="00C17C5C"/>
    <w:rsid w:val="00C34A7A"/>
    <w:rsid w:val="00C34D99"/>
    <w:rsid w:val="00C362C8"/>
    <w:rsid w:val="00C372E1"/>
    <w:rsid w:val="00C442B1"/>
    <w:rsid w:val="00C44A03"/>
    <w:rsid w:val="00C457A2"/>
    <w:rsid w:val="00C47119"/>
    <w:rsid w:val="00C52244"/>
    <w:rsid w:val="00C54388"/>
    <w:rsid w:val="00C54A71"/>
    <w:rsid w:val="00C56F5A"/>
    <w:rsid w:val="00C601A2"/>
    <w:rsid w:val="00C60DF8"/>
    <w:rsid w:val="00C60F1A"/>
    <w:rsid w:val="00C6191A"/>
    <w:rsid w:val="00C67001"/>
    <w:rsid w:val="00C673A2"/>
    <w:rsid w:val="00C67511"/>
    <w:rsid w:val="00C76046"/>
    <w:rsid w:val="00C76296"/>
    <w:rsid w:val="00C83816"/>
    <w:rsid w:val="00C94C63"/>
    <w:rsid w:val="00CA0F23"/>
    <w:rsid w:val="00CA5383"/>
    <w:rsid w:val="00CB06B8"/>
    <w:rsid w:val="00CB1770"/>
    <w:rsid w:val="00CB2476"/>
    <w:rsid w:val="00CB2B5A"/>
    <w:rsid w:val="00CC4AF0"/>
    <w:rsid w:val="00CC5922"/>
    <w:rsid w:val="00CD0453"/>
    <w:rsid w:val="00CD2192"/>
    <w:rsid w:val="00CD2800"/>
    <w:rsid w:val="00CD75BB"/>
    <w:rsid w:val="00CE06A5"/>
    <w:rsid w:val="00CE4920"/>
    <w:rsid w:val="00CE5A0C"/>
    <w:rsid w:val="00CE6550"/>
    <w:rsid w:val="00CE68DF"/>
    <w:rsid w:val="00CE7646"/>
    <w:rsid w:val="00D12E89"/>
    <w:rsid w:val="00D140A9"/>
    <w:rsid w:val="00D1486C"/>
    <w:rsid w:val="00D15C4D"/>
    <w:rsid w:val="00D20560"/>
    <w:rsid w:val="00D216B8"/>
    <w:rsid w:val="00D21A7C"/>
    <w:rsid w:val="00D2437C"/>
    <w:rsid w:val="00D253A4"/>
    <w:rsid w:val="00D32249"/>
    <w:rsid w:val="00D34222"/>
    <w:rsid w:val="00D37402"/>
    <w:rsid w:val="00D41EE9"/>
    <w:rsid w:val="00D44C4B"/>
    <w:rsid w:val="00D47D5C"/>
    <w:rsid w:val="00D50136"/>
    <w:rsid w:val="00D52193"/>
    <w:rsid w:val="00D562A1"/>
    <w:rsid w:val="00D66317"/>
    <w:rsid w:val="00D671B6"/>
    <w:rsid w:val="00D6783E"/>
    <w:rsid w:val="00D721B1"/>
    <w:rsid w:val="00D76BB3"/>
    <w:rsid w:val="00D80320"/>
    <w:rsid w:val="00D86FE3"/>
    <w:rsid w:val="00D90289"/>
    <w:rsid w:val="00D95357"/>
    <w:rsid w:val="00DA34EC"/>
    <w:rsid w:val="00DA3E1F"/>
    <w:rsid w:val="00DA4D03"/>
    <w:rsid w:val="00DA5C3F"/>
    <w:rsid w:val="00DA78C9"/>
    <w:rsid w:val="00DB02A4"/>
    <w:rsid w:val="00DB0358"/>
    <w:rsid w:val="00DB1020"/>
    <w:rsid w:val="00DB1B96"/>
    <w:rsid w:val="00DB2172"/>
    <w:rsid w:val="00DB7CA7"/>
    <w:rsid w:val="00DC05B0"/>
    <w:rsid w:val="00DC5A2C"/>
    <w:rsid w:val="00DD335B"/>
    <w:rsid w:val="00DD49F9"/>
    <w:rsid w:val="00DD582B"/>
    <w:rsid w:val="00DE45D2"/>
    <w:rsid w:val="00DE5E23"/>
    <w:rsid w:val="00DE7DD8"/>
    <w:rsid w:val="00DF1775"/>
    <w:rsid w:val="00DF2712"/>
    <w:rsid w:val="00DF6F32"/>
    <w:rsid w:val="00DF785B"/>
    <w:rsid w:val="00E00C57"/>
    <w:rsid w:val="00E055D6"/>
    <w:rsid w:val="00E10020"/>
    <w:rsid w:val="00E11757"/>
    <w:rsid w:val="00E124A1"/>
    <w:rsid w:val="00E15471"/>
    <w:rsid w:val="00E17FB2"/>
    <w:rsid w:val="00E2351B"/>
    <w:rsid w:val="00E33209"/>
    <w:rsid w:val="00E4297B"/>
    <w:rsid w:val="00E43714"/>
    <w:rsid w:val="00E45CED"/>
    <w:rsid w:val="00E473BD"/>
    <w:rsid w:val="00E52423"/>
    <w:rsid w:val="00E52DD4"/>
    <w:rsid w:val="00E575CA"/>
    <w:rsid w:val="00E57C11"/>
    <w:rsid w:val="00E636C4"/>
    <w:rsid w:val="00E71482"/>
    <w:rsid w:val="00E726A0"/>
    <w:rsid w:val="00E764E5"/>
    <w:rsid w:val="00E81DB0"/>
    <w:rsid w:val="00E837C3"/>
    <w:rsid w:val="00E91A1A"/>
    <w:rsid w:val="00E945EE"/>
    <w:rsid w:val="00EA09F3"/>
    <w:rsid w:val="00EA2C57"/>
    <w:rsid w:val="00EA55A1"/>
    <w:rsid w:val="00EA7EBB"/>
    <w:rsid w:val="00EB1E3B"/>
    <w:rsid w:val="00EB3F3E"/>
    <w:rsid w:val="00EB5EB6"/>
    <w:rsid w:val="00EC17F4"/>
    <w:rsid w:val="00EC55C3"/>
    <w:rsid w:val="00EC70BE"/>
    <w:rsid w:val="00ED09D5"/>
    <w:rsid w:val="00ED216C"/>
    <w:rsid w:val="00ED22AA"/>
    <w:rsid w:val="00ED7344"/>
    <w:rsid w:val="00EE0A89"/>
    <w:rsid w:val="00EE2A5A"/>
    <w:rsid w:val="00EE3852"/>
    <w:rsid w:val="00EE46AC"/>
    <w:rsid w:val="00EE74F8"/>
    <w:rsid w:val="00EF35DB"/>
    <w:rsid w:val="00EF3951"/>
    <w:rsid w:val="00F01322"/>
    <w:rsid w:val="00F02CF9"/>
    <w:rsid w:val="00F1411B"/>
    <w:rsid w:val="00F32E86"/>
    <w:rsid w:val="00F3734E"/>
    <w:rsid w:val="00F40081"/>
    <w:rsid w:val="00F40FE5"/>
    <w:rsid w:val="00F435B2"/>
    <w:rsid w:val="00F45CA9"/>
    <w:rsid w:val="00F465C9"/>
    <w:rsid w:val="00F503F5"/>
    <w:rsid w:val="00F604C1"/>
    <w:rsid w:val="00F6310D"/>
    <w:rsid w:val="00F768A7"/>
    <w:rsid w:val="00F814FD"/>
    <w:rsid w:val="00F83150"/>
    <w:rsid w:val="00F83B31"/>
    <w:rsid w:val="00F84976"/>
    <w:rsid w:val="00F85319"/>
    <w:rsid w:val="00F91BC8"/>
    <w:rsid w:val="00F91E7C"/>
    <w:rsid w:val="00F920D2"/>
    <w:rsid w:val="00F94232"/>
    <w:rsid w:val="00F950B3"/>
    <w:rsid w:val="00F9520F"/>
    <w:rsid w:val="00FA0BD8"/>
    <w:rsid w:val="00FA47A7"/>
    <w:rsid w:val="00FB05F4"/>
    <w:rsid w:val="00FB28AD"/>
    <w:rsid w:val="00FB35D5"/>
    <w:rsid w:val="00FB782A"/>
    <w:rsid w:val="00FC0627"/>
    <w:rsid w:val="00FC1DB6"/>
    <w:rsid w:val="00FC2D9D"/>
    <w:rsid w:val="00FC31B0"/>
    <w:rsid w:val="00FD6DC5"/>
    <w:rsid w:val="00FE0125"/>
    <w:rsid w:val="00FE741F"/>
    <w:rsid w:val="00FE7ADD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40DA8"/>
    <w:rsid w:val="0005417F"/>
    <w:rsid w:val="000A0FF2"/>
    <w:rsid w:val="000D04C7"/>
    <w:rsid w:val="000D19EC"/>
    <w:rsid w:val="00123D07"/>
    <w:rsid w:val="001A5C2A"/>
    <w:rsid w:val="00236AAA"/>
    <w:rsid w:val="00262E44"/>
    <w:rsid w:val="00267FD0"/>
    <w:rsid w:val="002946FE"/>
    <w:rsid w:val="002B1796"/>
    <w:rsid w:val="002C626C"/>
    <w:rsid w:val="002F4C6C"/>
    <w:rsid w:val="002F7BAE"/>
    <w:rsid w:val="003A5203"/>
    <w:rsid w:val="00425497"/>
    <w:rsid w:val="004A3F67"/>
    <w:rsid w:val="004B22FF"/>
    <w:rsid w:val="004B29DC"/>
    <w:rsid w:val="00526C63"/>
    <w:rsid w:val="00587851"/>
    <w:rsid w:val="005A7752"/>
    <w:rsid w:val="005B2ECA"/>
    <w:rsid w:val="00605646"/>
    <w:rsid w:val="006318A2"/>
    <w:rsid w:val="006A37FF"/>
    <w:rsid w:val="00753D19"/>
    <w:rsid w:val="007A0292"/>
    <w:rsid w:val="00851596"/>
    <w:rsid w:val="008622A2"/>
    <w:rsid w:val="0088232B"/>
    <w:rsid w:val="008A0420"/>
    <w:rsid w:val="008B09B9"/>
    <w:rsid w:val="008B7F02"/>
    <w:rsid w:val="008C06A4"/>
    <w:rsid w:val="009072AC"/>
    <w:rsid w:val="009341CA"/>
    <w:rsid w:val="009531B8"/>
    <w:rsid w:val="00973512"/>
    <w:rsid w:val="009C14A4"/>
    <w:rsid w:val="00A201B1"/>
    <w:rsid w:val="00A2255A"/>
    <w:rsid w:val="00A72133"/>
    <w:rsid w:val="00A85E86"/>
    <w:rsid w:val="00AA5F25"/>
    <w:rsid w:val="00B27BF7"/>
    <w:rsid w:val="00B412A8"/>
    <w:rsid w:val="00BF5C25"/>
    <w:rsid w:val="00C50664"/>
    <w:rsid w:val="00C73242"/>
    <w:rsid w:val="00D10955"/>
    <w:rsid w:val="00D218C9"/>
    <w:rsid w:val="00D63CD6"/>
    <w:rsid w:val="00DF1E7B"/>
    <w:rsid w:val="00E05E1B"/>
    <w:rsid w:val="00E55C29"/>
    <w:rsid w:val="00EA2AD1"/>
    <w:rsid w:val="00EC15AB"/>
    <w:rsid w:val="00EE54F8"/>
    <w:rsid w:val="00EF5AFF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3A5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7497E-C9A8-4218-A344-16F0A2AC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7</vt:lpstr>
    </vt:vector>
  </TitlesOfParts>
  <Company/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7</dc:title>
  <dc:creator>Yiz</dc:creator>
  <cp:lastModifiedBy>Yiz</cp:lastModifiedBy>
  <cp:revision>344</cp:revision>
  <cp:lastPrinted>2015-12-21T16:06:00Z</cp:lastPrinted>
  <dcterms:created xsi:type="dcterms:W3CDTF">2015-03-29T13:39:00Z</dcterms:created>
  <dcterms:modified xsi:type="dcterms:W3CDTF">2015-12-21T18:44:00Z</dcterms:modified>
</cp:coreProperties>
</file>