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left"/>
      </w:pPr>
      <w:r>
        <w:rPr>
          <w:rFonts w:ascii="Aptos" w:hAnsi="Aptos" w:eastAsia="等线"/>
          <w:b/>
          <w:color w:val="2B3340"/>
          <w:sz w:val="56"/>
        </w:rPr>
        <w:t>CoachLink 商业计划书 v2.1</w:t>
      </w:r>
    </w:p>
    <w:p>
      <w:pPr>
        <w:spacing w:before="0" w:after="100" w:line="240" w:lineRule="auto"/>
      </w:pPr>
      <w:r>
        <w:rPr>
          <w:rFonts w:ascii="Aptos" w:hAnsi="Aptos" w:eastAsia="等线"/>
          <w:b/>
          <w:color w:val="8F3F2E"/>
          <w:sz w:val="30"/>
        </w:rPr>
        <w:t>线上自由教练的商业化操作系统</w:t>
      </w:r>
    </w:p>
    <w:p>
      <w:pPr>
        <w:spacing w:before="0" w:after="160" w:line="276" w:lineRule="auto"/>
      </w:pPr>
      <w:r>
        <w:rPr>
          <w:rFonts w:ascii="Aptos" w:hAnsi="Aptos" w:eastAsia="等线"/>
          <w:color w:val="2B3340"/>
          <w:sz w:val="22"/>
        </w:rPr>
        <w:t>从“力量训练工具”升级为“自由教练商业化基础设施”：不替教练抢流量，而是帮助教练把已有内容影响力沉淀为可订阅、可交付、可续费的线上训练服务。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C65F46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</w:tcPr>
          <w:p>
            <w:pPr>
              <w:jc w:val="left"/>
            </w:pPr>
            <w:r>
              <w:rPr>
                <w:rFonts w:ascii="Aptos" w:hAnsi="Aptos" w:eastAsia="等线"/>
                <w:b/>
                <w:color w:val="FFFFFF"/>
                <w:sz w:val="20"/>
              </w:rPr>
              <w:t>注册用户</w:t>
            </w:r>
          </w:p>
        </w:tc>
        <w:tc>
          <w:tcPr>
            <w:tcW w:type="dxa" w:w="2620"/>
            <w:shd w:fill="FFFFFF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</w:tcPr>
          <w:p>
            <w:pPr>
              <w:jc w:val="center"/>
            </w:pPr>
            <w:r>
              <w:rPr>
                <w:rFonts w:ascii="Aptos" w:hAnsi="Aptos" w:eastAsia="等线"/>
                <w:b w:val="0"/>
                <w:color w:val="2B3340"/>
                <w:sz w:val="20"/>
              </w:rPr>
              <w:t>1,296</w:t>
            </w:r>
          </w:p>
        </w:tc>
        <w:tc>
          <w:tcPr>
            <w:tcW w:type="dxa" w:w="2620"/>
            <w:shd w:fill="C65F46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</w:tcPr>
          <w:p>
            <w:pPr>
              <w:jc w:val="left"/>
            </w:pPr>
            <w:r>
              <w:rPr>
                <w:rFonts w:ascii="Aptos" w:hAnsi="Aptos" w:eastAsia="等线"/>
                <w:b/>
                <w:color w:val="FFFFFF"/>
                <w:sz w:val="20"/>
              </w:rPr>
              <w:t>已批准教练</w:t>
            </w:r>
          </w:p>
        </w:tc>
        <w:tc>
          <w:tcPr>
            <w:tcW w:type="dxa" w:w="2620"/>
            <w:shd w:fill="FFFFFF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</w:tcPr>
          <w:p>
            <w:pPr>
              <w:jc w:val="center"/>
            </w:pPr>
            <w:r>
              <w:rPr>
                <w:rFonts w:ascii="Aptos" w:hAnsi="Aptos" w:eastAsia="等线"/>
                <w:b w:val="0"/>
                <w:color w:val="2B3340"/>
                <w:sz w:val="20"/>
              </w:rPr>
              <w:t>15</w:t>
            </w:r>
          </w:p>
        </w:tc>
      </w:tr>
      <w:tr>
        <w:tc>
          <w:tcPr>
            <w:tcW w:type="dxa" w:w="2620"/>
            <w:shd w:fill="C65F46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</w:tcPr>
          <w:p>
            <w:pPr>
              <w:jc w:val="left"/>
            </w:pPr>
            <w:r>
              <w:rPr>
                <w:rFonts w:ascii="Aptos" w:hAnsi="Aptos" w:eastAsia="等线"/>
                <w:b/>
                <w:color w:val="FFFFFF"/>
                <w:sz w:val="20"/>
              </w:rPr>
              <w:t>活跃教练</w:t>
            </w:r>
          </w:p>
        </w:tc>
        <w:tc>
          <w:tcPr>
            <w:tcW w:type="dxa" w:w="2620"/>
            <w:shd w:fill="FFFFFF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</w:tcPr>
          <w:p>
            <w:pPr>
              <w:jc w:val="center"/>
            </w:pPr>
            <w:r>
              <w:rPr>
                <w:rFonts w:ascii="Aptos" w:hAnsi="Aptos" w:eastAsia="等线"/>
                <w:b w:val="0"/>
                <w:color w:val="2B3340"/>
                <w:sz w:val="20"/>
              </w:rPr>
              <w:t>3</w:t>
            </w:r>
          </w:p>
        </w:tc>
        <w:tc>
          <w:tcPr>
            <w:tcW w:type="dxa" w:w="2620"/>
            <w:shd w:fill="C65F46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</w:tcPr>
          <w:p>
            <w:pPr>
              <w:jc w:val="left"/>
            </w:pPr>
            <w:r>
              <w:rPr>
                <w:rFonts w:ascii="Aptos" w:hAnsi="Aptos" w:eastAsia="等线"/>
                <w:b/>
                <w:color w:val="FFFFFF"/>
                <w:sz w:val="20"/>
              </w:rPr>
              <w:t>付费订阅用户</w:t>
            </w:r>
          </w:p>
        </w:tc>
        <w:tc>
          <w:tcPr>
            <w:tcW w:type="dxa" w:w="2620"/>
            <w:shd w:fill="FFFFFF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</w:tcPr>
          <w:p>
            <w:pPr>
              <w:jc w:val="center"/>
            </w:pPr>
            <w:r>
              <w:rPr>
                <w:rFonts w:ascii="Aptos" w:hAnsi="Aptos" w:eastAsia="等线"/>
                <w:b w:val="0"/>
                <w:color w:val="2B3340"/>
                <w:sz w:val="20"/>
              </w:rPr>
              <w:t>14</w:t>
            </w:r>
          </w:p>
        </w:tc>
      </w:tr>
      <w:tr>
        <w:tc>
          <w:tcPr>
            <w:tcW w:type="dxa" w:w="2620"/>
            <w:shd w:fill="C65F46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</w:tcPr>
          <w:p>
            <w:pPr>
              <w:jc w:val="left"/>
            </w:pPr>
            <w:r>
              <w:rPr>
                <w:rFonts w:ascii="Aptos" w:hAnsi="Aptos" w:eastAsia="等线"/>
                <w:b/>
                <w:color w:val="FFFFFF"/>
                <w:sz w:val="20"/>
              </w:rPr>
              <w:t>教练订阅关系</w:t>
            </w:r>
          </w:p>
        </w:tc>
        <w:tc>
          <w:tcPr>
            <w:tcW w:type="dxa" w:w="2620"/>
            <w:shd w:fill="FFFFFF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</w:tcPr>
          <w:p>
            <w:pPr>
              <w:jc w:val="center"/>
            </w:pPr>
            <w:r>
              <w:rPr>
                <w:rFonts w:ascii="Aptos" w:hAnsi="Aptos" w:eastAsia="等线"/>
                <w:b w:val="0"/>
                <w:color w:val="2B3340"/>
                <w:sz w:val="20"/>
              </w:rPr>
              <w:t>126</w:t>
            </w:r>
          </w:p>
        </w:tc>
        <w:tc>
          <w:tcPr>
            <w:tcW w:type="dxa" w:w="2620"/>
            <w:shd w:fill="C65F46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</w:tcPr>
          <w:p>
            <w:pPr>
              <w:jc w:val="left"/>
            </w:pPr>
            <w:r>
              <w:rPr>
                <w:rFonts w:ascii="Aptos" w:hAnsi="Aptos" w:eastAsia="等线"/>
                <w:b/>
                <w:color w:val="FFFFFF"/>
                <w:sz w:val="20"/>
              </w:rPr>
              <w:t>完成训练记录</w:t>
            </w:r>
          </w:p>
        </w:tc>
        <w:tc>
          <w:tcPr>
            <w:tcW w:type="dxa" w:w="2620"/>
            <w:shd w:fill="FFFFFF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</w:tcPr>
          <w:p>
            <w:pPr>
              <w:jc w:val="center"/>
            </w:pPr>
            <w:r>
              <w:rPr>
                <w:rFonts w:ascii="Aptos" w:hAnsi="Aptos" w:eastAsia="等线"/>
                <w:b w:val="0"/>
                <w:color w:val="2B3340"/>
                <w:sz w:val="20"/>
              </w:rPr>
              <w:t>794</w:t>
            </w:r>
          </w:p>
        </w:tc>
      </w:tr>
      <w:tr>
        <w:tc>
          <w:tcPr>
            <w:tcW w:type="dxa" w:w="2620"/>
            <w:shd w:fill="C65F46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</w:tcPr>
          <w:p>
            <w:pPr>
              <w:jc w:val="left"/>
            </w:pPr>
            <w:r>
              <w:rPr>
                <w:rFonts w:ascii="Aptos" w:hAnsi="Aptos" w:eastAsia="等线"/>
                <w:b/>
                <w:color w:val="FFFFFF"/>
                <w:sz w:val="20"/>
              </w:rPr>
              <w:t>完成整套计划</w:t>
            </w:r>
          </w:p>
        </w:tc>
        <w:tc>
          <w:tcPr>
            <w:tcW w:type="dxa" w:w="2620"/>
            <w:shd w:fill="FFFFFF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</w:tcPr>
          <w:p>
            <w:pPr>
              <w:jc w:val="center"/>
            </w:pPr>
            <w:r>
              <w:rPr>
                <w:rFonts w:ascii="Aptos" w:hAnsi="Aptos" w:eastAsia="等线"/>
                <w:b w:val="0"/>
                <w:color w:val="2B3340"/>
                <w:sz w:val="20"/>
              </w:rPr>
              <w:t>5</w:t>
            </w:r>
          </w:p>
        </w:tc>
        <w:tc>
          <w:tcPr>
            <w:tcW w:type="dxa" w:w="2620"/>
            <w:shd w:fill="C65F46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</w:tcPr>
          <w:p>
            <w:pPr>
              <w:jc w:val="left"/>
            </w:pPr>
            <w:r>
              <w:rPr>
                <w:rFonts w:ascii="Aptos" w:hAnsi="Aptos" w:eastAsia="等线"/>
                <w:b/>
                <w:color w:val="FFFFFF"/>
                <w:sz w:val="20"/>
              </w:rPr>
              <w:t>上传训练视频用户</w:t>
            </w:r>
          </w:p>
        </w:tc>
        <w:tc>
          <w:tcPr>
            <w:tcW w:type="dxa" w:w="2620"/>
            <w:shd w:fill="FFFFFF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</w:tcPr>
          <w:p>
            <w:pPr>
              <w:jc w:val="center"/>
            </w:pPr>
            <w:r>
              <w:rPr>
                <w:rFonts w:ascii="Aptos" w:hAnsi="Aptos" w:eastAsia="等线"/>
                <w:b w:val="0"/>
                <w:color w:val="2B3340"/>
                <w:sz w:val="20"/>
              </w:rPr>
              <w:t>16</w:t>
            </w:r>
          </w:p>
        </w:tc>
      </w:tr>
    </w:tbl>
    <w:p>
      <w:pPr>
        <w:spacing w:before="120" w:after="80" w:line="269" w:lineRule="auto"/>
        <w:ind w:left="102" w:right="68"/>
      </w:pPr>
      <w:r>
        <w:rPr>
          <w:rFonts w:ascii="Aptos" w:hAnsi="Aptos" w:eastAsia="等线"/>
          <w:color w:val="8F3F2E"/>
          <w:sz w:val="21"/>
        </w:rPr>
        <w:t>当前阶段判断：产品闭环已初步跑通，但增长瓶颈不在功能数量，而在教练从入驻到收款的首个成功路径。下一阶段应优先打造标杆教练、简化发布服务流程，并把交付数据转化为续费理由。</w:t>
      </w:r>
    </w:p>
    <w:p>
      <w:pPr>
        <w:spacing w:before="60" w:after="0" w:line="240" w:lineRule="auto"/>
      </w:pPr>
      <w:r>
        <w:rPr>
          <w:rFonts w:ascii="Aptos" w:hAnsi="Aptos" w:eastAsia="等线"/>
          <w:color w:val="64707D"/>
          <w:sz w:val="18"/>
        </w:rPr>
        <w:t>版本：v2.1  |  日期：2026年4月  |  输出：可编辑 Word 版本</w:t>
      </w:r>
    </w:p>
    <w:p>
      <w:r>
        <w:br w:type="page"/>
      </w:r>
    </w:p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执行摘要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不是一个普通训练记录工具，也不是一个靠平台流量撮合教练与学员的传统健身平台。它服务的是一类正在快速增长、但基础设施严重不足的新供给：有内容、有信任、有专业能力，却缺少交易与交付系统的线上自由教练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这类教练的流量入口已经在抖音、小红书、B站、朋友圈和私域社群里。他们不一定需要 CoachLink 给流量，但需要 CoachLink 帮他们完成三件事：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把粉丝转化为可购买的训练服务产品。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把微信转账、PDF 计划、手工答疑升级成标准化订阅交付。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把一个教练只能带十几个人的服务能力，放大到几十人甚至上百人。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当前 CoachLink 已经跑通了基础闭环：教练主页、服务定价、订阅支付、计划分配、训练执行、视频反馈、消息沟通、教练钱包和数据看板。下一阶段的关键不是继续堆功能，而是让教练更快完成“开通主页 - 发布服务 - 收到第一笔订阅 - 持续交付”的最短路径。</w:t>
      </w:r>
    </w:p>
    <w:p>
      <w:pPr>
        <w:spacing w:before="40" w:after="80" w:line="269" w:lineRule="auto"/>
        <w:ind w:left="136"/>
      </w:pPr>
      <w:r>
        <w:rPr>
          <w:rFonts w:ascii="Aptos" w:hAnsi="Aptos" w:eastAsia="等线"/>
          <w:color w:val="8F3F2E"/>
          <w:sz w:val="21"/>
        </w:rPr>
        <w:t>一句话定位：CoachLink 是自由教练把内容影响力变成订阅收入的商业化操作系统。</w:t>
      </w:r>
    </w:p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一、重新定义目标用户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1.1 首要用户：线上自由教练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的首要用户不是泛泛意义上的“健身教练”，而是“已经拥有某种信任资产，却缺少线上交付基础设施的自由教练”。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典型渠道包括：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抖音、快手、小红书、B站、视频号上的训练内容创作者。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有朋友圈、社群、私域转介绍的个人教练。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从线下私教、运动员、专项训练者转型而来的线上服务提供者。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已经在卖训练计划、知识星球、付费社群或私教咨询，但交付混乱的人。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这类人的核心矛盾不是“不会训练”，而是：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有粉丝问“能不能带我练”，但没有一套稳定的购买入口。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能写计划，但无法知道学员有没有真正执行。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能看动作，但视频、计划、训练日、历史反馈散落在微信聊天里。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能收钱，但转账、截图、续费、退款、结算都不可追踪。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能服务 10 个熟人，但服务 50 个学员就会被手工跟进压垮。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1.2 次级用户：传统教练的线上化转型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原版计划书把传统健身房教练简单排除在外，这个判断可以更精确：传统健身房教练不是第一波获客突破口，但他们是非常重要的第二增长曲线。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传统教练的问题并不只是“重复做计划”。他们的真实困境更深：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传统教练困境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表面现象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深层问题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CoachLink 的机会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收入被场地和排班绑定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一天最多带有限课时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收入线性依赖时间，无法产品化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把线下方法沉淀为可复用课程产品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客户资产不属于自己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学员来自健身房或平台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离开场地后客户关系断裂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建立个人主页、订阅关系和私域交付入口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服务无法异步化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必须当面看动作和答疑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线上跟进缺少上下文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用训练记录、视频上传和计划实例补齐上下文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交付不透明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学员说练了，但教练看不到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没有打卡、进度、重量和反馈数据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建立可追踪的训练履约记录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续费靠感觉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什么时候续、为什么续都靠聊天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没有服务成果和续费触点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用进度报告、提醒和计划阶段推进支持续费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线上产品不会设计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不知道怎么卖“一个月服务”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专业能力没有包装成可购买产品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课程产品工厂提供模板、问卷、定价和主页</w:t>
            </w:r>
          </w:p>
        </w:tc>
      </w:tr>
    </w:tbl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传统教练与线上内容教练的差别在于：线上内容教练先有流量，后补交付；传统教练先有服务能力，后补线上获客和产品化。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因此 CoachLink 的策略应是：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第一阶段优先服务已有流量的线上自由教练，因为他们最容易验证交易闭环。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第二阶段服务有稳定线下学员和专业背书的传统教练，帮助他们从“课时制劳动”转向“订阅制服务”。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第三阶段再切入健身房、工作室或小型教练团队，提供多教练、多学员、多产品的组织化版本。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1.3 不是谁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暂时不应把以下人群作为第一主线：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只想找附近健身房的普通消费者。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没有交付意愿、只想卖一次性 PDF 的内容号。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依赖平台派单、不愿经营个人品牌的传统雇佣制教练。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希望平台替自己解决全部流量来源的教练。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的产品哲学是：流量属于教练，交易与交付由平台系统化。</w:t>
      </w:r>
    </w:p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二、核心洞察：自由教练商业化的四个断点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自由教练的商业化不是“发内容 - 收钱”这么简单。真实链路至少有四个断点。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断点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现在怎么做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造成的问题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CoachLink 做什么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获客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短视频、直播、图文、朋友圈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流量分散，但这是教练自己的强项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不抢获客，只提供可转化的主页链接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交易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私信、微信转账、红包、截图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不正规、难追踪、易纠纷、难规模化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提供订阅、支付、订单、钱包和结算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交付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发 PDF、手写计划、微信答疑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学员不执行，教练看不到，服务不可复制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计划下发、每日任务、打卡、视频反馈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留存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朋友圈催、微信问候、靠教练记忆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续费节点不清晰，服务价值难证明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进度看板、掉队提醒、阶段报告、续费触点</w:t>
            </w:r>
          </w:p>
        </w:tc>
      </w:tr>
    </w:tbl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关键洞察是：自由教练不是缺一个“计划编辑器”，而是缺一套把信任资产变成订阅业务的系统。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训练计划只是商品的一部分。真正可售卖的是“计划 + 监督 + 调整 + 反馈 + 结果证明”。这也是 CoachLink 与普通训练记录 App 的根本区别。</w:t>
      </w:r>
    </w:p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三、产品定位：自由教练的商业化操作系统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3.1 产品模块重新命名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对外表达时，建议弱化“工具字段”，强化“商业化语义”。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当前模块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对外命名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核心价值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计划模板库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课程产品工厂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把训练方法包装成可售卖、可复用的服务产品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教练主页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自有品牌微店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让粉丝一眼看到教练是谁、卖什么、怎么购买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学员管理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学员交付后台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看谁在练、谁掉队、谁需要反馈、谁该续费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训练执行页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学员训练 App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学员每天打开就知道今天练什么、怎么记录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视频点评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动作批改系统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像批改作业一样批改训练视频，而不是翻聊天记录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AI 智能导入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课程生产助手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把自然语言计划变成结构化模板，降低录入成本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AI 分身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自动答疑助手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用教练资料库处理重复问题，真人处理关键问题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排行榜/分享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学员成就系统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提高坚持感、仪式感和外部传播</w:t>
            </w:r>
          </w:p>
        </w:tc>
      </w:tr>
    </w:tbl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3.2 教练闭环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的理想闭环应非常短：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教练注册并完成入驻。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系统自动生成教练主页。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教练选择一个服务模板，设置价格、周期和交付范围。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教练把主页链接放进抖音/小红书/B站/朋友圈。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学员打开主页，填写问卷并订阅。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系统自动创建或辅助创建训练计划。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学员按每日任务训练、打卡、上传视频。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教练在交付后台集中处理掉队、视频、问题和续费。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这套链路的核心不是让教练“多一个后台”，而是让教练获得一个可运行的线上生意。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3.3 学员闭环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学员侧不应该感受到复杂系统，只需要感受到三件事：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今天要练什么。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我练得对不对。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我有没有变强，下一步怎么练。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因此学员端最重要的不是功能数量，而是训练连续性：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今日训练任务清晰。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重量、次数、休息、视频上传都在同一个训练流里。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训练后有反馈、分享、历史记录和阶段感。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续费不是被推销，而是自然发生在“我看到自己进步了”之后。</w:t>
      </w:r>
    </w:p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四、传统教练问题的进一步深化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传统教练并非没有价值，恰恰相反，他们有专业能力、履约经验和真实案例。但传统教练从线下迁移到线上时，会遇到比内容博主更隐蔽的结构性问题。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4.1 传统教练的收入天花板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传统健身房私教大多是“课时制收入”：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每节课有单价。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每天可排课时有限。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收入与体力、时间、场地绑定。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学员资产往往沉淀在健身房，而不是沉淀在教练个人品牌上。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这意味着，传统教练即使专业能力很强，也很难自然扩展。线下服务的优势是信任强、反馈即时；劣势是不可复制、不可异步、不可规模化。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的机会，是把传统教练的专业能力拆成三层：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标准化课程产品：适合更多人的基础计划、周期课、专项提升课。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半个性化交付：用问卷、动作数据、计划模板和阶段调整实现规模化。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高价真人服务：把最稀缺的真人精力留给动作批改、关键节点调整和深度答疑。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4.2 传统教练线上化失败的原因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许多传统教练不是不想线上化，而是线上化后很快失败，原因通常不是不会拍视频，而是服务结构没有改变。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失败点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典型表现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本质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把线上课当线下课搬运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仍然按小时约视频课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没有利用异步交付降低边际成本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把计划当商品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卖一次 PDF 或表格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没有监督、反馈和阶段调整，学员难坚持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把微信当后台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群聊、私聊、语音、视频混在一起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服务上下文丢失，教练无法系统管理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没有结果证明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学员练没练、强没强都靠感受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缺少数据和成果展示，续费理由弱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没有产品分层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低价和高价都靠同一套人工服务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教练时间被低价学员占满，利润结构失衡</w:t>
            </w:r>
          </w:p>
        </w:tc>
      </w:tr>
    </w:tbl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对传统教练的价值，不是教他们“怎么做短视频”，而是让他们能把线下专业能力变成线上可交付产品。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4.3 传统教练作为第二曲线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传统教练适合作为第二阶段切入，原因有三点：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他们有服务经验，知道什么叫履约。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他们有线下案例和口碑，可以转化为线上信任资产。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他们最能理解“交付后台”的价值，因为他们已经被手工跟进消耗过。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但传统教练需要更强的陪跑：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帮他们设计线上服务分层。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帮他们把线下训练逻辑沉淀成课程模板。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帮他们建立第一批线上学员案例。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帮他们理解“线上不是低价课时，而是订阅制交付”。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这也是为什么 CoachLink 现阶段最缺的不是又一个功能，而是“教练成功经理”。</w:t>
      </w:r>
    </w:p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五、商业模式：SaaS + 轻抽成 + 增值服务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5.1 为什么不是纯抽成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如果 CoachLink 把自己定位成健身平台，就会自然走向高抽成、平台派单、平台强品牌。但这与自由教练的核心诉求冲突。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自由教练的学员多数来自自己的内容、私域和口碑。如果平台抽成过高，教练会认为平台在“拿走我的流量价值”。因此 CoachLink 应更像有赞、淘宝店铺工具、Shopify，而不是传统派单平台。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5.2 收入结构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收入引擎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收费对象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收费方式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战略意义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 SaaS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月费或年费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形成稳定收入，强化工具依赖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交易服务费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教练/订单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平台支付订单轻抽成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让交易留在平台，沉淀数据和履约证据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学员增值服务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会员、报告、工具包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服务不找教练的散户，补充收入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企业/团队版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工作室/健身房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按团队定价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未来扩展组织化教练供给</w:t>
            </w:r>
          </w:p>
        </w:tc>
      </w:tr>
    </w:tbl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5.3 建议定价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档位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月费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适合对象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核心权益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免费版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¥0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刚开始验证线上服务的小教练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最多 5 名学员、基础主页、基础计划与打卡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进阶版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¥99/月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有稳定私域或内容流量的自由教练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30 名学员、AI 导入、视频点评、自动答疑助手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专业版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¥299/月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全职线上教练或小团队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无限学员、批量操作、高级数据看板、白标主页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团队版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定制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工作室/健身房/训练营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多教练协作、统一结算、团队数据和品牌页</w:t>
            </w:r>
          </w:p>
        </w:tc>
      </w:tr>
    </w:tbl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交易抽成建议保持低比例：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平台支付订阅：10% 左右。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教练自有收款码：0%，但功能权益和自动化程度可低于平台支付订单。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长期目标不是靠高抽成榨取单笔交易，而是让平台成为交易和交付的默认基础设施。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5.4 单位经济模型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以一位中等规模自由教练为例：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241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假设</w:t>
            </w:r>
          </w:p>
        </w:tc>
      </w:tr>
      <w:tr>
        <w:tc>
          <w:tcPr>
            <w:tcW w:type="dxa" w:w="5241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 SaaS 档位</w:t>
            </w:r>
          </w:p>
        </w:tc>
        <w:tc>
          <w:tcPr>
            <w:tcW w:type="dxa" w:w="5241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进阶版 ¥99/月</w:t>
            </w:r>
          </w:p>
        </w:tc>
      </w:tr>
      <w:tr>
        <w:tc>
          <w:tcPr>
            <w:tcW w:type="dxa" w:w="5241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学员数</w:t>
            </w:r>
          </w:p>
        </w:tc>
        <w:tc>
          <w:tcPr>
            <w:tcW w:type="dxa" w:w="5241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25 人</w:t>
            </w:r>
          </w:p>
        </w:tc>
      </w:tr>
      <w:tr>
        <w:tc>
          <w:tcPr>
            <w:tcW w:type="dxa" w:w="5241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人均月订阅费</w:t>
            </w:r>
          </w:p>
        </w:tc>
        <w:tc>
          <w:tcPr>
            <w:tcW w:type="dxa" w:w="5241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¥200</w:t>
            </w:r>
          </w:p>
        </w:tc>
      </w:tr>
      <w:tr>
        <w:tc>
          <w:tcPr>
            <w:tcW w:type="dxa" w:w="5241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教练月 GMV</w:t>
            </w:r>
          </w:p>
        </w:tc>
        <w:tc>
          <w:tcPr>
            <w:tcW w:type="dxa" w:w="5241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¥5,000</w:t>
            </w:r>
          </w:p>
        </w:tc>
      </w:tr>
      <w:tr>
        <w:tc>
          <w:tcPr>
            <w:tcW w:type="dxa" w:w="5241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平台交易服务费</w:t>
            </w:r>
          </w:p>
        </w:tc>
        <w:tc>
          <w:tcPr>
            <w:tcW w:type="dxa" w:w="5241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10%，即 ¥500</w:t>
            </w:r>
          </w:p>
        </w:tc>
      </w:tr>
      <w:tr>
        <w:tc>
          <w:tcPr>
            <w:tcW w:type="dxa" w:w="5241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平台月收入</w:t>
            </w:r>
          </w:p>
        </w:tc>
        <w:tc>
          <w:tcPr>
            <w:tcW w:type="dxa" w:w="5241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¥599</w:t>
            </w:r>
          </w:p>
        </w:tc>
      </w:tr>
      <w:tr>
        <w:tc>
          <w:tcPr>
            <w:tcW w:type="dxa" w:w="5241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教练净收入</w:t>
            </w:r>
          </w:p>
        </w:tc>
        <w:tc>
          <w:tcPr>
            <w:tcW w:type="dxa" w:w="5241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¥4,401</w:t>
            </w:r>
          </w:p>
        </w:tc>
      </w:tr>
      <w:tr>
        <w:tc>
          <w:tcPr>
            <w:tcW w:type="dxa" w:w="5241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教练平台成本占收入比例</w:t>
            </w:r>
          </w:p>
        </w:tc>
        <w:tc>
          <w:tcPr>
            <w:tcW w:type="dxa" w:w="5241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约 12%</w:t>
            </w:r>
          </w:p>
        </w:tc>
      </w:tr>
    </w:tbl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这个成本比例对教练是可接受的，因为 CoachLink 替代的不是一个小工具，而是收款、交付、跟进、视频反馈和数据记录的一整套后台。</w:t>
      </w:r>
    </w:p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六、竞争格局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处在内容平台、训练工具、私域社群和海外教练 SaaS 的交叉点。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竞品/替代方案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它解决什么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它没解决什么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CoachLink 的差异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抖音/小红书/B站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获客和内容传播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交易、交付、续费、训练数据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不抢流量，只承接转化和交付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微信私域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灵活沟通和收款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标准化、数据、规模化、纠纷追踪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把私聊交付升级成系统化履约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知识星球/社群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低门槛卖内容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缺少训练执行、动作反馈和个性化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从卖内容升级为卖训练服务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训记/Strong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训练记录体验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无教练商业化和订阅交付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记录只是交付链路的一部分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Keep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大众健身内容与平台流量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独立教练个人品牌弱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服务的是教练个人生意，而不是平台课程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Trainerize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成熟的教练管理 SaaS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中国支付、小程序、本土私域生态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本土化、轻量化、内容平台转化路径更近</w:t>
            </w:r>
          </w:p>
        </w:tc>
      </w:tr>
    </w:tbl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的壁垒不是某一个单点功能，而是“交易 + 计划 + 执行 + 视频 + AI + 教练品牌”的组合闭环。</w:t>
      </w:r>
    </w:p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七、当前数据与阶段判断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7.1 真实数据快照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以下数据来自当前项目数据库和生产埋点口径，时间为 2026 年 4 月。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当前数值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解读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注册用户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1,296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已有冷启动用户池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已批准教练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15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供给侧仍小，但已经有真实教练入驻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真正带过学员的教练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3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当前最大瓶颈是教练激活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教练订阅关系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126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说明订阅关系已经真实发生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当前 active 订阅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84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有持续服务关系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付费订阅用户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14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付费意愿已初步验证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订阅客单价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约 ¥180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符合线上自由教练早期价格带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完成训练记录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794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学员确实在系统内执行训练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完成过整套计划用户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5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留存和完课是下一阶段核心问题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上传过训练视频用户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16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视频反馈场景已被真实使用</w:t>
            </w:r>
          </w:p>
        </w:tc>
      </w:tr>
    </w:tbl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7.2 阶段判断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当前处在“产品闭环已跑通，但供给激活不足”的阶段。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已经验证的事情：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学员愿意为线上教练服务付费。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教练可以在平台内完成订阅、计划、训练和视频反馈闭环。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训练执行不是空功能，确实有真实打卡和完成记录。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视频反馈、计划实例、订阅关系已经构成教练交付的基础数据层。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尚未验证充分的事情：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教练是否愿意长期为 SaaS 工具费付费。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教练是否能稳定把外部流量导入自己的 CoachLink 主页。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学员是否能在系统帮助下显著提高完课率和续费率。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除街健/力量训练外，减脂、塑形、康复、跑步、普拉提等品类是否能复用同一套交付模型。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7.3 当前三大瓶颈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瓶颈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诊断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优先解法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教练不活跃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15 位批准教练，真正跑起来的约 3 位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教练不知道从哪里开始赚钱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极简引导 + CSM 陪跑 + 标杆案例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学员完课低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完成整套计划用户仍少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线上训练缺少监督、反馈和阶段成就感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掉队提醒、阶段报告、成就系统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功能认知不足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产品能力很多，但教练只用了少部分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功能没有被包装成“从 0 到收入”的路径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把功能重组为开店、售卖、交付、续费四步</w:t>
            </w:r>
          </w:p>
        </w:tc>
      </w:tr>
    </w:tbl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八、增长策略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8.1 增长飞轮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的增长不应从买量开始，而应从标杆教练开始。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增长飞轮是：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打造 3-5 个真实标杆教练案例。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标杆案例吸引更多自由教练入驻。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每位教练带来自己的学员和粉丝。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学员训练、打卡、分享，反向强化教练品牌。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教练收入上升，平台通过 SaaS 和轻抽成获得收入。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平台收入继续投入教练成功和产品优化。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8.2 P0：标杆教练陪跑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目标：3 个月内打造 5 个“CoachLink 标杆教练”。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行动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产出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筛选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从现有 15 位教练中筛出最有流量、最愿意配合的 5 位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标杆教练名单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诊断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梳理每位教练的粉丝来源、服务能力、价格带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商业化诊断表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搭建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帮教练完成主页、三档服务、问卷、模板和收款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可售卖主页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首单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陪跑发布第一条获客内容或私域招募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第一笔订阅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交付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陪跑前 2 周打卡、视频反馈、掉队提醒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第一批成功学员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案例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记录收入、学员反馈、训练成果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可传播案例</w:t>
            </w:r>
          </w:p>
        </w:tc>
      </w:tr>
    </w:tbl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8.3 P0：新手引导重构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新教练首次使用时，不应该看到一堆菜单，而应该看到一个“开店任务清单”。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建议首屏任务：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完善教练主页。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创建第一个服务产品。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设置价格和服务边界。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导入或生成第一个训练模板。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生成获客链接和文案。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添加第一个体验学员。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成功标准：新教练 10 分钟内完成可售卖主页，24 小时内能把链接发给潜在学员。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8.4 P1：传统教练迁移计划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面向传统教练，不要讲“AI”和“系统”，要讲“把线下私教变成线上订阅服务”。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迁移路径：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选择一个最容易标准化的专项，例如引体提升、减脂打卡、深蹲入门、跑步力量训练。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将线下经验整理成 4-8 周课程产品。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先从 3-5 个老学员做线上陪跑。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用训练记录、视频反馈和阶段成果生成案例。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再从朋友圈、老学员转介绍和短视频导入新学员。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传统教练的关键不是“马上做大”，而是先把线下服务的一个小切片线上产品化。</w:t>
      </w:r>
    </w:p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九、路线图与里程碑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9.1 未来 12 个月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核心目标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关键动作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成功指标</w:t>
            </w:r>
          </w:p>
        </w:tc>
      </w:tr>
      <w:tr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激活期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0-3 个月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把现有教练跑起来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CSM 陪跑、极简引导、标杆案例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5 位标杆教练、20 位活跃教练</w:t>
            </w:r>
          </w:p>
        </w:tc>
      </w:tr>
      <w:tr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商业化期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3-6 个月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验证 SaaS 付费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教练付费版、交易抽成、续费工具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月平台收入破 ¥20,000</w:t>
            </w:r>
          </w:p>
        </w:tc>
      </w:tr>
      <w:tr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规模期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6-12 个月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扩展教练供给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内容营销、教练社群、品类模板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80 位活跃教练、500+ 付费学员</w:t>
            </w:r>
          </w:p>
        </w:tc>
      </w:tr>
      <w:tr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品类扩展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12 个月后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从力量训练扩到更多品类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减脂、塑形、康复、跑步模板</w:t>
            </w:r>
          </w:p>
        </w:tc>
        <w:tc>
          <w:tcPr>
            <w:tcW w:type="dxa" w:w="2096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多品类标杆案例</w:t>
            </w:r>
          </w:p>
        </w:tc>
      </w:tr>
    </w:tbl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9.2 阶段性北极星指标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的北极星指标不应只是注册用户，而应是：</w:t>
      </w:r>
    </w:p>
    <w:p>
      <w:pPr>
        <w:spacing w:before="40" w:after="80" w:line="269" w:lineRule="auto"/>
        <w:ind w:left="136"/>
      </w:pPr>
      <w:r>
        <w:rPr>
          <w:rFonts w:ascii="Aptos" w:hAnsi="Aptos" w:eastAsia="等线"/>
          <w:color w:val="8F3F2E"/>
          <w:sz w:val="21"/>
        </w:rPr>
        <w:t>月活跃交付教练数：当月至少有 3 名学员 active，且产生计划分配、训练执行或视频反馈的教练数。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配套指标：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教练从注册到发布第一个服务的时间。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教练从发布服务到第一笔订阅的时间。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每位活跃教练平均订阅学员数。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学员首周打卡率。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4 周计划完成率。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订阅续费率。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平台支付订单占比。</w:t>
      </w:r>
    </w:p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十、团队与资源需求</w:t>
      </w:r>
    </w:p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10.1 当前最缺角色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为什么重要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教练成功经理 CSM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P0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教练不是买软件，是学习一套线上生意方法，需要陪跑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内容运营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P1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标杆案例必须被讲出来，否则市场不知道产品价值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增长运营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P1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需要把教练社群、案例传播、私域转化串起来</w:t>
            </w:r>
          </w:p>
        </w:tc>
      </w:tr>
      <w:tr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移动端/小程序工程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P2</w:t>
            </w:r>
          </w:p>
        </w:tc>
        <w:tc>
          <w:tcPr>
            <w:tcW w:type="dxa" w:w="3494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学员端轻量体验会影响打卡与分享，但不是当前最大瓶颈</w:t>
            </w:r>
          </w:p>
        </w:tc>
      </w:tr>
    </w:tbl>
    <w:p>
      <w:pPr>
        <w:pStyle w:val="Heading2"/>
      </w:pPr>
      <w:r>
        <w:rPr>
          <w:rFonts w:ascii="Aptos" w:hAnsi="Aptos" w:eastAsia="等线"/>
          <w:b/>
          <w:color w:val="8F3F2E"/>
          <w:sz w:val="28"/>
        </w:rPr>
        <w:t>10.2 CSM 的真实职责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CSM 不是客服，而是“教练的商业化教练”。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他要负责：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帮教练明确自己卖什么。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帮教练设计三档服务和价格。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帮教练把训练方法变成可复用模板。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帮教练完成第一批学员导入。</w:t>
      </w:r>
    </w:p>
    <w:p>
      <w:pPr>
        <w:pStyle w:val="ListBullet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帮教练复盘学员掉队、续费、反馈和案例。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没有 CSM，教练会看到一堆功能；有 CSM，教练会看到一条赚钱路径。</w:t>
      </w:r>
    </w:p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十一、风险与应对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应对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教练不活跃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高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已发生，是当前最核心风险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CSM 陪跑、极简引导、标杆案例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学员完课率低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高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影响续费和口碑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掉队提醒、阶段报告、训练成就系统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功能过多导致认知负担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高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教练不知道第一步做什么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按“开店 - 售卖 - 交付 - 续费”重组界面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教练绕开平台交易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中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教练可能用自有收款码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轻抽成、平台支付带来自动履约和数据优势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AI 误导训练建议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中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训练指导涉及安全责任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AI 标注、资料驱动、真人确认、免责声明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大平台进入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中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Keep、工具类 App 或内容平台可能补交付能力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抢先绑定自由教练工作流和本土私域场景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品类扩展失败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中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不同品类训练逻辑差异大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先从力量/街健验证，再按模板体系扩张</w:t>
            </w:r>
          </w:p>
        </w:tc>
      </w:tr>
    </w:tbl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十二、下一步行动计划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行动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C65F46"/>
          </w:tcPr>
          <w:p>
            <w:pPr>
              <w:spacing w:after="0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成功标准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P0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指定或招聘教练成功经理，陪跑现有 15 位教练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立即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2 周内筛出 5 位标杆候选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P0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新教练“开店任务清单”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2 周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10 分钟内完成可售卖主页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P0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三档服务模板和定价模板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2 周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教练无需从零设计服务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P1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打造 3 个标杆案例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 个月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产出可公开传播的图文/视频案例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P1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学员掉队提醒和阶段报告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1 个月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首周打卡率和 4 周完课率提升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P1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教练社群运营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持续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BFBFA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每周一次案例复盘或训练营</w:t>
            </w:r>
          </w:p>
        </w:tc>
      </w:tr>
      <w:tr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P2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教练 SaaS 付费版灰度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2-3 个月</w:t>
            </w:r>
          </w:p>
        </w:tc>
        <w:tc>
          <w:tcPr>
            <w:tcW w:type="dxa" w:w="2620"/>
            <w:vAlign w:val="center"/>
            <w:tcBorders>
              <w:top w:val="single" w:sz="4" w:space="0" w:color="D9DEE3"/>
              <w:left w:val="single" w:sz="4" w:space="0" w:color="D9DEE3"/>
              <w:bottom w:val="single" w:sz="4" w:space="0" w:color="D9DEE3"/>
              <w:right w:val="single" w:sz="4" w:space="0" w:color="D9DEE3"/>
              <w:insideH w:val="single" w:sz="4" w:space="0" w:color="D9DEE3"/>
              <w:insideV w:val="single" w:sz="4" w:space="0" w:color="D9DEE3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 w:eastAsia="等线"/>
                <w:b w:val="0"/>
                <w:color w:val="2B3340"/>
                <w:sz w:val="18"/>
              </w:rPr>
              <w:t>至少 10 位教练愿意付工具费</w:t>
            </w:r>
          </w:p>
        </w:tc>
      </w:tr>
    </w:tbl>
    <w:p>
      <w:pPr>
        <w:pStyle w:val="Heading1"/>
      </w:pPr>
      <w:r>
        <w:rPr>
          <w:rFonts w:ascii="Aptos" w:hAnsi="Aptos" w:eastAsia="等线"/>
          <w:b/>
          <w:color w:val="2B3340"/>
          <w:sz w:val="36"/>
        </w:rPr>
        <w:t>十三、结论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CoachLink 的机会不在于再做一个训练工具，而在于抓住自由教练从“内容个体户”走向“线上训练服务商”的转型窗口。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这个窗口里，教练已经拥有流量和信任，但缺少商业化基础设施；学员已经愿意付费，但缺少持续训练与反馈系统；平台不需要从零制造供需，而是要把已经存在的信任关系变成可持续交付和可追踪交易。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因此 CoachLink 的战略重点应收敛为三句话：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不替教练获客，帮教练承接自有流量。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不只卖计划，帮教练卖可执行、可反馈、可续费的训练服务。</w:t>
      </w:r>
    </w:p>
    <w:p>
      <w:pPr>
        <w:pStyle w:val="ListNumber"/>
        <w:spacing w:before="0" w:after="30" w:line="269" w:lineRule="auto"/>
      </w:pPr>
      <w:r>
        <w:rPr>
          <w:rFonts w:ascii="Aptos" w:hAnsi="Aptos" w:eastAsia="等线"/>
          <w:b w:val="0"/>
          <w:color w:val="2B3340"/>
          <w:sz w:val="21"/>
        </w:rPr>
        <w:t>不做泛健身平台，先成为自由教练商业化的默认操作系统。</w:t>
      </w:r>
    </w:p>
    <w:p>
      <w:pPr>
        <w:spacing w:before="40" w:after="80" w:line="269" w:lineRule="auto"/>
        <w:ind w:left="136"/>
      </w:pPr>
      <w:r>
        <w:rPr>
          <w:rFonts w:ascii="Aptos" w:hAnsi="Aptos" w:eastAsia="等线"/>
          <w:color w:val="8F3F2E"/>
          <w:sz w:val="21"/>
        </w:rPr>
        <w:t>最终目标：让 CoachLink 成为自由教练开线上训练服务的默认选项，就像有赞之于微信商家、Shopify 之于独立站卖家。</w:t>
      </w:r>
    </w:p>
    <w:p>
      <w:pPr>
        <w:spacing w:before="0" w:after="60" w:line="278" w:lineRule="auto"/>
      </w:pPr>
      <w:r>
        <w:rPr>
          <w:rFonts w:ascii="Aptos" w:hAnsi="Aptos" w:eastAsia="等线"/>
          <w:color w:val="2B3340"/>
          <w:sz w:val="21"/>
        </w:rPr>
        <w:t>*本文档基于 CoachLink 项目实际功能、数据库运营数据和 2026 年 4 月产品方向整理。*</w:t>
      </w:r>
    </w:p>
    <w:sectPr w:rsidR="00FC693F" w:rsidRPr="0006063C" w:rsidSect="00034616">
      <w:footerReference w:type="default" r:id="rId9"/>
      <w:pgSz w:w="12240" w:h="15840"/>
      <w:pgMar w:top="737" w:right="879" w:bottom="709" w:left="879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ptos" w:hAnsi="Aptos" w:eastAsia="等线"/>
        <w:color w:val="64707D"/>
        <w:sz w:val="16"/>
      </w:rPr>
      <w:t>CoachLink 商业计划书 v2.1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83" w:lineRule="auto"/>
    </w:pPr>
    <w:rPr>
      <w:rFonts w:ascii="Aptos" w:hAnsi="Aptos" w:eastAsia="等线"/>
      <w:color w:val="2B33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52" w:lineRule="auto"/>
      <w:outlineLvl w:val="0"/>
    </w:pPr>
    <w:rPr>
      <w:rFonts w:asciiTheme="majorHAnsi" w:eastAsiaTheme="majorEastAsia" w:hAnsiTheme="majorHAnsi" w:cstheme="majorBidi" w:ascii="Aptos" w:hAnsi="Aptos" w:eastAsia="等线"/>
      <w:b/>
      <w:bCs/>
      <w:color w:val="2B334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52" w:lineRule="auto"/>
      <w:outlineLvl w:val="1"/>
    </w:pPr>
    <w:rPr>
      <w:rFonts w:asciiTheme="majorHAnsi" w:eastAsiaTheme="majorEastAsia" w:hAnsiTheme="majorHAnsi" w:cstheme="majorBidi" w:ascii="Aptos" w:hAnsi="Aptos" w:eastAsia="等线"/>
      <w:b/>
      <w:bCs/>
      <w:color w:val="8F3F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52" w:lineRule="auto"/>
      <w:outlineLvl w:val="2"/>
    </w:pPr>
    <w:rPr>
      <w:rFonts w:asciiTheme="majorHAnsi" w:eastAsiaTheme="majorEastAsia" w:hAnsiTheme="majorHAnsi" w:cstheme="majorBidi" w:ascii="Aptos" w:hAnsi="Aptos" w:eastAsia="等线"/>
      <w:b/>
      <w:bCs/>
      <w:color w:val="2B33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CoachLink 商业计划书 v2.1</dc:title>
  <dc:subject>线上自由教练的商业化操作系统</dc:subject>
  <dc:creator>CoachLink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