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Microsoft YaHei"/>
          <w:b/>
          <w:color w:val="2E74B5"/>
          <w:sz w:val="20"/>
        </w:rPr>
        <w:t>研究总结</w:t>
      </w:r>
    </w:p>
    <w:p>
      <w:pPr>
        <w:spacing w:before="0" w:after="100"/>
      </w:pPr>
      <w:r>
        <w:rPr>
          <w:rFonts w:ascii="Calibri" w:hAnsi="Calibri" w:eastAsia="Microsoft YaHei"/>
          <w:b/>
          <w:color w:val="172B3A"/>
          <w:sz w:val="48"/>
        </w:rPr>
        <w:t>智能手表健康数据接入：软件形态与厂商准入要求</w:t>
      </w:r>
    </w:p>
    <w:p>
      <w:pPr>
        <w:spacing w:after="280"/>
      </w:pPr>
      <w:r>
        <w:rPr>
          <w:rFonts w:ascii="Calibri" w:hAnsi="Calibri" w:eastAsia="Microsoft YaHei"/>
          <w:color w:val="5F6B76"/>
          <w:sz w:val="26"/>
        </w:rPr>
        <w:t>面向食探当前阶段的小程序、原生 App 与各厂商数据权限路线</w:t>
      </w:r>
    </w:p>
    <w:p>
      <w:pPr>
        <w:spacing w:after="40"/>
      </w:pPr>
      <w:r>
        <w:rPr>
          <w:rFonts w:ascii="Calibri" w:hAnsi="Calibri" w:eastAsia="Microsoft YaHei"/>
          <w:b/>
          <w:color w:val="172B3A"/>
          <w:sz w:val="21"/>
        </w:rPr>
        <w:t>文档用途：</w:t>
      </w:r>
      <w:r>
        <w:rPr>
          <w:rFonts w:ascii="Calibri" w:hAnsi="Calibri" w:eastAsia="Microsoft YaHei"/>
          <w:color w:val="172B3A"/>
          <w:sz w:val="21"/>
        </w:rPr>
        <w:t>供项目同学快速理解、内部转述与后续分工</w:t>
      </w:r>
    </w:p>
    <w:p>
      <w:pPr>
        <w:spacing w:after="40"/>
      </w:pPr>
      <w:r>
        <w:rPr>
          <w:rFonts w:ascii="Calibri" w:hAnsi="Calibri" w:eastAsia="Microsoft YaHei"/>
          <w:b/>
          <w:color w:val="172B3A"/>
          <w:sz w:val="21"/>
        </w:rPr>
        <w:t>资料截止：</w:t>
      </w:r>
      <w:r>
        <w:rPr>
          <w:rFonts w:ascii="Calibri" w:hAnsi="Calibri" w:eastAsia="Microsoft YaHei"/>
          <w:color w:val="172B3A"/>
          <w:sz w:val="21"/>
        </w:rPr>
        <w:t>2026年9月3日</w:t>
      </w:r>
    </w:p>
    <w:p>
      <w:pPr>
        <w:spacing w:after="40"/>
      </w:pPr>
      <w:r>
        <w:rPr>
          <w:rFonts w:ascii="Calibri" w:hAnsi="Calibri" w:eastAsia="Microsoft YaHei"/>
          <w:b/>
          <w:color w:val="172B3A"/>
          <w:sz w:val="21"/>
        </w:rPr>
        <w:t>项目现状：</w:t>
      </w:r>
      <w:r>
        <w:rPr>
          <w:rFonts w:ascii="Calibri" w:hAnsi="Calibri" w:eastAsia="Microsoft YaHei"/>
          <w:color w:val="172B3A"/>
          <w:sz w:val="21"/>
        </w:rPr>
        <w:t>微信小程序与 Android App 并行；App 尚未正式上架</w:t>
      </w:r>
    </w:p>
    <w:p>
      <w:pPr>
        <w:spacing w:after="40"/>
      </w:pPr>
      <w:r>
        <w:rPr>
          <w:rFonts w:ascii="Calibri" w:hAnsi="Calibri" w:eastAsia="Microsoft YaHei"/>
          <w:b/>
          <w:color w:val="172B3A"/>
          <w:sz w:val="21"/>
        </w:rPr>
        <w:t>重要边界：</w:t>
      </w:r>
      <w:r>
        <w:rPr>
          <w:rFonts w:ascii="Calibri" w:hAnsi="Calibri" w:eastAsia="Microsoft YaHei"/>
          <w:color w:val="172B3A"/>
          <w:sz w:val="21"/>
        </w:rPr>
        <w:t>厂商政策会变化；最终以申请控制台和厂商书面回复为准</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6F0"/>
          </w:tcPr>
          <w:p>
            <w:pPr>
              <w:spacing w:before="40" w:after="40" w:line="264" w:lineRule="auto"/>
            </w:pPr>
            <w:r>
              <w:rPr>
                <w:rFonts w:ascii="Calibri" w:hAnsi="Calibri" w:eastAsia="Microsoft YaHei"/>
                <w:b/>
                <w:color w:val="1F4D78"/>
                <w:sz w:val="21"/>
              </w:rPr>
              <w:t xml:space="preserve">一句话结论  </w:t>
            </w:r>
            <w:r>
              <w:rPr>
                <w:rFonts w:ascii="Calibri" w:hAnsi="Calibri" w:eastAsia="Microsoft YaHei"/>
                <w:color w:val="172B3A"/>
                <w:sz w:val="21"/>
              </w:rPr>
              <w:t>微信小程序不能直接“通吃”各品牌手表的历史睡眠和健康数据；真正的数据入口通常在原生 App、厂商云 API 或手表端应用。华为对企业资本要求最明确；Apple HealthKit、Android Health Connect、Zepp OS 和 Samsung 的开发测试门槛相对低，但覆盖范围和发布审核各有约束。</w:t>
            </w:r>
          </w:p>
        </w:tc>
      </w:tr>
    </w:tbl>
    <w:p>
      <w:pPr>
        <w:spacing w:after="0"/>
      </w:pPr>
    </w:p>
    <w:p>
      <w:pPr>
        <w:pStyle w:val="Heading1"/>
        <w:keepNext/>
      </w:pPr>
      <w:r>
        <w:rPr>
          <w:rFonts w:ascii="Calibri" w:hAnsi="Calibri" w:eastAsia="Microsoft YaHei"/>
          <w:b/>
          <w:color w:val="2E74B5"/>
        </w:rPr>
        <w:t>一、核心结论</w:t>
      </w:r>
    </w:p>
    <w:p>
      <w:pPr>
        <w:pStyle w:val="ListBullet"/>
        <w:spacing w:after="80" w:line="280" w:lineRule="auto"/>
      </w:pPr>
      <w:r>
        <w:rPr>
          <w:rFonts w:ascii="Calibri" w:hAnsi="Calibri" w:eastAsia="Microsoft YaHei"/>
          <w:b/>
          <w:color w:val="172B3A"/>
        </w:rPr>
        <w:t>小程序</w:t>
      </w:r>
      <w:r>
        <w:rPr>
          <w:rFonts w:ascii="Calibri" w:hAnsi="Calibri" w:eastAsia="Microsoft YaHei"/>
          <w:color w:val="172B3A"/>
        </w:rPr>
        <w:t>适合承担产品入口、用户说明、账号绑定、授权状态、同步状态和结果展示，不应承担跨品牌手表底层取数。</w:t>
      </w:r>
    </w:p>
    <w:p>
      <w:pPr>
        <w:pStyle w:val="ListBullet"/>
        <w:spacing w:after="80" w:line="280" w:lineRule="auto"/>
      </w:pPr>
      <w:r>
        <w:rPr>
          <w:rFonts w:ascii="Calibri" w:hAnsi="Calibri" w:eastAsia="Microsoft YaHei"/>
          <w:b/>
          <w:color w:val="172B3A"/>
        </w:rPr>
        <w:t>原生 App</w:t>
      </w:r>
      <w:r>
        <w:rPr>
          <w:rFonts w:ascii="Calibri" w:hAnsi="Calibri" w:eastAsia="Microsoft YaHei"/>
          <w:color w:val="172B3A"/>
        </w:rPr>
        <w:t xml:space="preserve"> 是主要连接器：iOS 读取 Apple HealthKit，Android 读取 Health Connect 或集成华为、荣耀、三星等厂商 SDK。</w:t>
      </w:r>
    </w:p>
    <w:p>
      <w:pPr>
        <w:pStyle w:val="ListBullet"/>
        <w:spacing w:after="80" w:line="280" w:lineRule="auto"/>
      </w:pPr>
      <w:r>
        <w:rPr>
          <w:rFonts w:ascii="Calibri" w:hAnsi="Calibri" w:eastAsia="Microsoft YaHei"/>
          <w:b/>
          <w:color w:val="172B3A"/>
        </w:rPr>
        <w:t>厂商云 API</w:t>
      </w:r>
      <w:r>
        <w:rPr>
          <w:rFonts w:ascii="Calibri" w:hAnsi="Calibri" w:eastAsia="Microsoft YaHei"/>
          <w:color w:val="172B3A"/>
        </w:rPr>
        <w:t xml:space="preserve"> 只有在厂商明确开放、企业审核通过且用户完成 OAuth 授权后，才可能让小程序经后端间接取数。</w:t>
      </w:r>
    </w:p>
    <w:p>
      <w:pPr>
        <w:pStyle w:val="ListBullet"/>
        <w:spacing w:after="80" w:line="280" w:lineRule="auto"/>
      </w:pPr>
      <w:r>
        <w:rPr>
          <w:rFonts w:ascii="Calibri" w:hAnsi="Calibri" w:eastAsia="Microsoft YaHei"/>
          <w:b/>
          <w:color w:val="172B3A"/>
        </w:rPr>
        <w:t>Zepp OS</w:t>
      </w:r>
      <w:r>
        <w:rPr>
          <w:rFonts w:ascii="Calibri" w:hAnsi="Calibri" w:eastAsia="Microsoft YaHei"/>
          <w:color w:val="172B3A"/>
        </w:rPr>
        <w:t xml:space="preserve"> 是一个例外形态：可以开发安装在 Amazfit/跃我手表上的“手表小程序”，读取当天睡眠后经手机 Zepp App 上传食探后端；它不是微信小程序。</w:t>
      </w:r>
    </w:p>
    <w:p>
      <w:pPr>
        <w:pStyle w:val="ListBullet"/>
        <w:spacing w:after="80" w:line="280" w:lineRule="auto"/>
      </w:pPr>
      <w:r>
        <w:rPr>
          <w:rFonts w:ascii="Calibri" w:hAnsi="Calibri" w:eastAsia="Microsoft YaHei"/>
          <w:color w:val="172B3A"/>
        </w:rPr>
        <w:t>所有厂商最终都应进入同一套 Foodlink 健康后端，避免每个客户端各建一套睡眠数据和授权记录。</w:t>
      </w:r>
    </w:p>
    <w:p>
      <w:pPr>
        <w:pStyle w:val="Heading1"/>
        <w:keepNext/>
      </w:pPr>
      <w:r>
        <w:rPr>
          <w:rFonts w:ascii="Calibri" w:hAnsi="Calibri" w:eastAsia="Microsoft YaHei"/>
          <w:b/>
          <w:color w:val="2E74B5"/>
        </w:rPr>
        <w:t>二、软件形态：小程序、App 与手表端分别做什么</w:t>
      </w:r>
    </w:p>
    <w:tbl>
      <w:tblPr>
        <w:tblStyle w:val="TableGrid"/>
        <w:tblW w:type="dxa" w:w="9360"/>
        <w:jc w:val="left"/>
        <w:tblLayout w:type="fixed"/>
        <w:tblLook w:firstColumn="1" w:firstRow="1" w:lastColumn="0" w:lastRow="0" w:noHBand="0" w:noVBand="1" w:val="04A0"/>
        <w:tblInd w:w="120" w:type="dxa"/>
      </w:tblPr>
      <w:tblGrid>
        <w:gridCol w:w="1450"/>
        <w:gridCol w:w="2750"/>
        <w:gridCol w:w="2850"/>
        <w:gridCol w:w="2310"/>
      </w:tblGrid>
      <w:tr>
        <w:trPr>
          <w:tblHeader w:val="true"/>
          <w:cantSplit/>
        </w:trPr>
        <w:tc>
          <w:tcPr>
            <w:tcW w:type="dxa" w:w="1450"/>
            <w:shd w:fill="E8EEF5"/>
            <w:tcMar>
              <w:top w:w="80" w:type="dxa"/>
              <w:start w:w="120" w:type="dxa"/>
              <w:bottom w:w="80" w:type="dxa"/>
              <w:end w:w="120" w:type="dxa"/>
            </w:tcMar>
            <w:vAlign w:val="center"/>
          </w:tcPr>
          <w:p>
            <w:pPr>
              <w:jc w:val="center"/>
            </w:pPr>
            <w:r>
              <w:rPr>
                <w:rFonts w:ascii="Calibri" w:hAnsi="Calibri" w:eastAsia="Microsoft YaHei"/>
                <w:b/>
                <w:color w:val="1F4D78"/>
                <w:sz w:val="18"/>
              </w:rPr>
              <w:t>软件形态</w:t>
            </w:r>
          </w:p>
        </w:tc>
        <w:tc>
          <w:tcPr>
            <w:tcW w:type="dxa" w:w="2750"/>
            <w:shd w:fill="E8EEF5"/>
            <w:tcMar>
              <w:top w:w="80" w:type="dxa"/>
              <w:start w:w="120" w:type="dxa"/>
              <w:bottom w:w="80" w:type="dxa"/>
              <w:end w:w="120" w:type="dxa"/>
            </w:tcMar>
            <w:vAlign w:val="center"/>
          </w:tcPr>
          <w:p>
            <w:pPr>
              <w:jc w:val="center"/>
            </w:pPr>
            <w:r>
              <w:rPr>
                <w:rFonts w:ascii="Calibri" w:hAnsi="Calibri" w:eastAsia="Microsoft YaHei"/>
                <w:b/>
                <w:color w:val="1F4D78"/>
                <w:sz w:val="18"/>
              </w:rPr>
              <w:t>适合承担</w:t>
            </w:r>
          </w:p>
        </w:tc>
        <w:tc>
          <w:tcPr>
            <w:tcW w:type="dxa" w:w="2850"/>
            <w:shd w:fill="E8EEF5"/>
            <w:tcMar>
              <w:top w:w="80" w:type="dxa"/>
              <w:start w:w="120" w:type="dxa"/>
              <w:bottom w:w="80" w:type="dxa"/>
              <w:end w:w="120" w:type="dxa"/>
            </w:tcMar>
            <w:vAlign w:val="center"/>
          </w:tcPr>
          <w:p>
            <w:pPr>
              <w:jc w:val="center"/>
            </w:pPr>
            <w:r>
              <w:rPr>
                <w:rFonts w:ascii="Calibri" w:hAnsi="Calibri" w:eastAsia="Microsoft YaHei"/>
                <w:b/>
                <w:color w:val="1F4D78"/>
                <w:sz w:val="18"/>
              </w:rPr>
              <w:t>主要限制</w:t>
            </w:r>
          </w:p>
        </w:tc>
        <w:tc>
          <w:tcPr>
            <w:tcW w:type="dxa" w:w="2310"/>
            <w:shd w:fill="E8EEF5"/>
            <w:tcMar>
              <w:top w:w="80" w:type="dxa"/>
              <w:start w:w="120" w:type="dxa"/>
              <w:bottom w:w="80" w:type="dxa"/>
              <w:end w:w="120" w:type="dxa"/>
            </w:tcMar>
            <w:vAlign w:val="center"/>
          </w:tcPr>
          <w:p>
            <w:pPr>
              <w:jc w:val="center"/>
            </w:pPr>
            <w:r>
              <w:rPr>
                <w:rFonts w:ascii="Calibri" w:hAnsi="Calibri" w:eastAsia="Microsoft YaHei"/>
                <w:b/>
                <w:color w:val="1F4D78"/>
                <w:sz w:val="18"/>
              </w:rPr>
              <w:t>食探定位</w:t>
            </w:r>
          </w:p>
        </w:tc>
      </w:tr>
      <w:tr>
        <w:trPr>
          <w:cantSplit/>
        </w:trPr>
        <w:tc>
          <w:tcPr>
            <w:tcW w:type="dxa" w:w="1450"/>
            <w:tcMar>
              <w:top w:w="80" w:type="dxa"/>
              <w:start w:w="120" w:type="dxa"/>
              <w:bottom w:w="80" w:type="dxa"/>
              <w:end w:w="120" w:type="dxa"/>
            </w:tcMar>
            <w:vAlign w:val="center"/>
          </w:tcPr>
          <w:p>
            <w:pPr>
              <w:spacing w:after="0" w:line="245" w:lineRule="auto"/>
              <w:jc w:val="center"/>
            </w:pPr>
            <w:r>
              <w:rPr>
                <w:rFonts w:ascii="Calibri" w:hAnsi="Calibri" w:eastAsia="Microsoft YaHei"/>
                <w:b/>
                <w:color w:val="172B3A"/>
                <w:sz w:val="17"/>
              </w:rPr>
              <w:t>微信/支付宝小程序</w:t>
            </w:r>
          </w:p>
        </w:tc>
        <w:tc>
          <w:tcPr>
            <w:tcW w:type="dxa" w:w="2750"/>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连接入口、说明与单独同意、OAuth/H5跳转、同步状态、睡眠趋势与建议展示</w:t>
            </w:r>
          </w:p>
        </w:tc>
        <w:tc>
          <w:tcPr>
            <w:tcW w:type="dxa" w:w="2850"/>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不能调用 iOS HealthKit 或 Android Health Connect；不能在无正式协议时直接读取华为/小米等手表历史数据</w:t>
            </w:r>
          </w:p>
        </w:tc>
        <w:tc>
          <w:tcPr>
            <w:tcW w:type="dxa" w:w="2310"/>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保留为用户主界面，不做通用 BLE 主路线</w:t>
            </w:r>
          </w:p>
        </w:tc>
      </w:tr>
      <w:tr>
        <w:trPr>
          <w:cantSplit/>
        </w:trPr>
        <w:tc>
          <w:tcPr>
            <w:tcW w:type="dxa" w:w="1450"/>
            <w:shd w:fill="FAFBFC"/>
            <w:tcMar>
              <w:top w:w="80" w:type="dxa"/>
              <w:start w:w="120" w:type="dxa"/>
              <w:bottom w:w="80" w:type="dxa"/>
              <w:end w:w="120" w:type="dxa"/>
            </w:tcMar>
            <w:vAlign w:val="center"/>
          </w:tcPr>
          <w:p>
            <w:pPr>
              <w:spacing w:after="0" w:line="245" w:lineRule="auto"/>
              <w:jc w:val="center"/>
            </w:pPr>
            <w:r>
              <w:rPr>
                <w:rFonts w:ascii="Calibri" w:hAnsi="Calibri" w:eastAsia="Microsoft YaHei"/>
                <w:b/>
                <w:color w:val="172B3A"/>
                <w:sz w:val="17"/>
              </w:rPr>
              <w:t>原生 iOS App</w:t>
            </w:r>
          </w:p>
        </w:tc>
        <w:tc>
          <w:tcPr>
            <w:tcW w:type="dxa" w:w="2750"/>
            <w:shd w:fill="FAFBFC"/>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读取 Apple HealthKit；在用户授权后把睡眠、步数等同步到食探后端</w:t>
            </w:r>
          </w:p>
        </w:tc>
        <w:tc>
          <w:tcPr>
            <w:tcW w:type="dxa" w:w="2850"/>
            <w:shd w:fill="FAFBFC"/>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不能绕过用户逐项授权；健康数据使用受 App Store 规则约束</w:t>
            </w:r>
          </w:p>
        </w:tc>
        <w:tc>
          <w:tcPr>
            <w:tcW w:type="dxa" w:w="2310"/>
            <w:shd w:fill="FAFBFC"/>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Apple Watch 的标准入口</w:t>
            </w:r>
          </w:p>
        </w:tc>
      </w:tr>
      <w:tr>
        <w:trPr>
          <w:cantSplit/>
        </w:trPr>
        <w:tc>
          <w:tcPr>
            <w:tcW w:type="dxa" w:w="1450"/>
            <w:tcMar>
              <w:top w:w="80" w:type="dxa"/>
              <w:start w:w="120" w:type="dxa"/>
              <w:bottom w:w="80" w:type="dxa"/>
              <w:end w:w="120" w:type="dxa"/>
            </w:tcMar>
            <w:vAlign w:val="center"/>
          </w:tcPr>
          <w:p>
            <w:pPr>
              <w:spacing w:after="0" w:line="245" w:lineRule="auto"/>
              <w:jc w:val="center"/>
            </w:pPr>
            <w:r>
              <w:rPr>
                <w:rFonts w:ascii="Calibri" w:hAnsi="Calibri" w:eastAsia="Microsoft YaHei"/>
                <w:b/>
                <w:color w:val="172B3A"/>
                <w:sz w:val="17"/>
              </w:rPr>
              <w:t>原生 Android App</w:t>
            </w:r>
          </w:p>
        </w:tc>
        <w:tc>
          <w:tcPr>
            <w:tcW w:type="dxa" w:w="2750"/>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读取 Health Connect；或集成华为、荣耀、三星等厂商 SDK</w:t>
            </w:r>
          </w:p>
        </w:tc>
        <w:tc>
          <w:tcPr>
            <w:tcW w:type="dxa" w:w="2850"/>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不同品牌、地区和系统服务可用性不同</w:t>
            </w:r>
          </w:p>
        </w:tc>
        <w:tc>
          <w:tcPr>
            <w:tcW w:type="dxa" w:w="2310"/>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当前项目最值得先做的连接器</w:t>
            </w:r>
          </w:p>
        </w:tc>
      </w:tr>
      <w:tr>
        <w:trPr>
          <w:cantSplit/>
        </w:trPr>
        <w:tc>
          <w:tcPr>
            <w:tcW w:type="dxa" w:w="1450"/>
            <w:shd w:fill="FAFBFC"/>
            <w:tcMar>
              <w:top w:w="80" w:type="dxa"/>
              <w:start w:w="120" w:type="dxa"/>
              <w:bottom w:w="80" w:type="dxa"/>
              <w:end w:w="120" w:type="dxa"/>
            </w:tcMar>
            <w:vAlign w:val="center"/>
          </w:tcPr>
          <w:p>
            <w:pPr>
              <w:spacing w:after="0" w:line="245" w:lineRule="auto"/>
              <w:jc w:val="center"/>
            </w:pPr>
            <w:r>
              <w:rPr>
                <w:rFonts w:ascii="Calibri" w:hAnsi="Calibri" w:eastAsia="Microsoft YaHei"/>
                <w:b/>
                <w:color w:val="172B3A"/>
                <w:sz w:val="17"/>
              </w:rPr>
              <w:t>厂商云 + 食探后端</w:t>
            </w:r>
          </w:p>
        </w:tc>
        <w:tc>
          <w:tcPr>
            <w:tcW w:type="dxa" w:w="2750"/>
            <w:shd w:fill="FAFBFC"/>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通过 OAuth/REST 拉取厂商云数据，前端只展示结果</w:t>
            </w:r>
          </w:p>
        </w:tc>
        <w:tc>
          <w:tcPr>
            <w:tcW w:type="dxa" w:w="2850"/>
            <w:shd w:fill="FAFBFC"/>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依赖厂商开放资格、产品类型和正式审核</w:t>
            </w:r>
          </w:p>
        </w:tc>
        <w:tc>
          <w:tcPr>
            <w:tcW w:type="dxa" w:w="2310"/>
            <w:shd w:fill="FAFBFC"/>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能否用于中国区小程序必须逐厂商确认</w:t>
            </w:r>
          </w:p>
        </w:tc>
      </w:tr>
      <w:tr>
        <w:trPr>
          <w:cantSplit/>
        </w:trPr>
        <w:tc>
          <w:tcPr>
            <w:tcW w:type="dxa" w:w="1450"/>
            <w:tcMar>
              <w:top w:w="80" w:type="dxa"/>
              <w:start w:w="120" w:type="dxa"/>
              <w:bottom w:w="80" w:type="dxa"/>
              <w:end w:w="120" w:type="dxa"/>
            </w:tcMar>
            <w:vAlign w:val="center"/>
          </w:tcPr>
          <w:p>
            <w:pPr>
              <w:spacing w:after="0" w:line="245" w:lineRule="auto"/>
              <w:jc w:val="center"/>
            </w:pPr>
            <w:r>
              <w:rPr>
                <w:rFonts w:ascii="Calibri" w:hAnsi="Calibri" w:eastAsia="Microsoft YaHei"/>
                <w:b/>
                <w:color w:val="172B3A"/>
                <w:sz w:val="17"/>
              </w:rPr>
              <w:t>手表端应用</w:t>
            </w:r>
          </w:p>
        </w:tc>
        <w:tc>
          <w:tcPr>
            <w:tcW w:type="dxa" w:w="2750"/>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在手表本地调用传感器/健康 API，再通过伴生手机服务上传</w:t>
            </w:r>
          </w:p>
        </w:tc>
        <w:tc>
          <w:tcPr>
            <w:tcW w:type="dxa" w:w="2850"/>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只覆盖相应操作系统和兼容机型</w:t>
            </w:r>
          </w:p>
        </w:tc>
        <w:tc>
          <w:tcPr>
            <w:tcW w:type="dxa" w:w="2310"/>
            <w:tcMar>
              <w:top w:w="80" w:type="dxa"/>
              <w:start w:w="120" w:type="dxa"/>
              <w:bottom w:w="80" w:type="dxa"/>
              <w:end w:w="120" w:type="dxa"/>
            </w:tcMar>
            <w:vAlign w:val="center"/>
          </w:tcPr>
          <w:p>
            <w:pPr>
              <w:spacing w:after="0" w:line="245" w:lineRule="auto"/>
              <w:jc w:val="left"/>
            </w:pPr>
            <w:r>
              <w:rPr>
                <w:rFonts w:ascii="Calibri" w:hAnsi="Calibri" w:eastAsia="Microsoft YaHei"/>
                <w:b w:val="0"/>
                <w:color w:val="172B3A"/>
                <w:sz w:val="17"/>
              </w:rPr>
              <w:t>Zepp OS 可做低门槛真实闭环 PoC</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5D9"/>
          </w:tcPr>
          <w:p>
            <w:pPr>
              <w:spacing w:before="40" w:after="40" w:line="264" w:lineRule="auto"/>
            </w:pPr>
            <w:r>
              <w:rPr>
                <w:rFonts w:ascii="Calibri" w:hAnsi="Calibri" w:eastAsia="Microsoft YaHei"/>
                <w:b/>
                <w:color w:val="7A5A00"/>
                <w:sz w:val="21"/>
              </w:rPr>
              <w:t xml:space="preserve">不要误解 BLE  </w:t>
            </w:r>
            <w:r>
              <w:rPr>
                <w:rFonts w:ascii="Calibri" w:hAnsi="Calibri" w:eastAsia="Microsoft YaHei"/>
                <w:color w:val="172B3A"/>
                <w:sz w:val="21"/>
              </w:rPr>
              <w:t>微信小程序虽然有蓝牙能力，但只有在设备厂商公开并许可通信协议时，才能稳定读取受控设备数据。主流消费级手表的历史睡眠数据通常由厂商 App/云平台管理，因此不能靠扫描蓝牙就获得。逆向私有协议不适合作为生产方案。</w:t>
            </w:r>
          </w:p>
        </w:tc>
      </w:tr>
    </w:tbl>
    <w:p>
      <w:pPr>
        <w:spacing w:after="0"/>
      </w:pPr>
    </w:p>
    <w:p>
      <w:pPr>
        <w:pStyle w:val="Heading2"/>
        <w:keepNext/>
      </w:pPr>
      <w:r>
        <w:rPr>
          <w:rFonts w:ascii="Calibri" w:hAnsi="Calibri" w:eastAsia="Microsoft YaHei"/>
          <w:b/>
          <w:color w:val="2E74B5"/>
        </w:rPr>
        <w:t>推荐的统一数据流</w:t>
      </w:r>
    </w:p>
    <w:p>
      <w:pPr>
        <w:pStyle w:val="ListBullet"/>
        <w:spacing w:after="100" w:line="280" w:lineRule="auto"/>
      </w:pPr>
      <w:r>
        <w:rPr>
          <w:rFonts w:ascii="Calibri" w:hAnsi="Calibri" w:eastAsia="Microsoft YaHei"/>
          <w:color w:val="172B3A"/>
        </w:rPr>
        <w:t>用户在食探小程序查看功能说明并选择连接来源。</w:t>
      </w:r>
    </w:p>
    <w:p>
      <w:pPr>
        <w:pStyle w:val="ListBullet"/>
        <w:spacing w:after="100" w:line="280" w:lineRule="auto"/>
      </w:pPr>
      <w:r>
        <w:rPr>
          <w:rFonts w:ascii="Calibri" w:hAnsi="Calibri" w:eastAsia="Microsoft YaHei"/>
          <w:color w:val="172B3A"/>
        </w:rPr>
        <w:t>原生 App、厂商 OAuth 或手表端应用取得用户逐项授权。</w:t>
      </w:r>
    </w:p>
    <w:p>
      <w:pPr>
        <w:pStyle w:val="ListBullet"/>
        <w:spacing w:after="100" w:line="280" w:lineRule="auto"/>
      </w:pPr>
      <w:r>
        <w:rPr>
          <w:rFonts w:ascii="Calibri" w:hAnsi="Calibri" w:eastAsia="Microsoft YaHei"/>
          <w:color w:val="172B3A"/>
        </w:rPr>
        <w:t>连接器把原始数据及来源、时间、设备、授权状态同步到 Foodlink 后端。</w:t>
      </w:r>
    </w:p>
    <w:p>
      <w:pPr>
        <w:pStyle w:val="ListBullet"/>
        <w:spacing w:after="100" w:line="280" w:lineRule="auto"/>
      </w:pPr>
      <w:r>
        <w:rPr>
          <w:rFonts w:ascii="Calibri" w:hAnsi="Calibri" w:eastAsia="Microsoft YaHei"/>
          <w:color w:val="172B3A"/>
        </w:rPr>
        <w:t>后端完成去重、标准化和每日汇总，小程序与 App 读取同一套结果。</w:t>
      </w:r>
    </w:p>
    <w:p>
      <w:pPr>
        <w:pStyle w:val="ListBullet"/>
        <w:spacing w:after="100" w:line="280" w:lineRule="auto"/>
      </w:pPr>
      <w:r>
        <w:rPr>
          <w:rFonts w:ascii="Calibri" w:hAnsi="Calibri" w:eastAsia="Microsoft YaHei"/>
          <w:color w:val="172B3A"/>
        </w:rPr>
        <w:t>用户可以暂停同步、撤回授权；“断开连接”和“删除已同步历史”作为两个独立操作。</w:t>
      </w:r>
    </w:p>
    <w:p>
      <w:pPr>
        <w:pStyle w:val="Heading1"/>
        <w:keepNext/>
      </w:pPr>
      <w:r>
        <w:rPr>
          <w:rFonts w:ascii="Calibri" w:hAnsi="Calibri" w:eastAsia="Microsoft YaHei"/>
          <w:b/>
          <w:color w:val="2E74B5"/>
        </w:rPr>
        <w:t>三、厂商准入要求总览</w:t>
      </w:r>
    </w:p>
    <w:p>
      <w:pPr>
        <w:spacing w:after="120" w:line="264" w:lineRule="auto"/>
      </w:pPr>
      <w:r>
        <w:rPr>
          <w:rFonts w:ascii="Calibri" w:hAnsi="Calibri" w:eastAsia="Microsoft YaHei"/>
          <w:color w:val="172B3A"/>
        </w:rPr>
        <w:t>下表中的“未见公开实缴门槛”只表示官方公开资料没有列出固定资本金额，不代表无审核、无协议或必然批准。</w:t>
      </w:r>
    </w:p>
    <w:p>
      <w:pPr>
        <w:spacing w:before="80" w:after="80"/>
      </w:pPr>
      <w:r>
        <w:rPr>
          <w:rFonts w:ascii="Calibri" w:hAnsi="Calibri" w:eastAsia="Microsoft YaHei"/>
          <w:b/>
          <w:color w:val="5F6B76"/>
          <w:sz w:val="20"/>
        </w:rPr>
        <w:t>A. 可以较早进入开发/真机测试的路线</w:t>
      </w:r>
    </w:p>
    <w:tbl>
      <w:tblPr>
        <w:tblStyle w:val="TableGrid"/>
        <w:tblW w:type="dxa" w:w="9360"/>
        <w:jc w:val="left"/>
        <w:tblLayout w:type="fixed"/>
        <w:tblLook w:firstColumn="1" w:firstRow="1" w:lastColumn="0" w:lastRow="0" w:noHBand="0" w:noVBand="1" w:val="04A0"/>
        <w:tblInd w:w="120" w:type="dxa"/>
      </w:tblPr>
      <w:tblGrid>
        <w:gridCol w:w="1260"/>
        <w:gridCol w:w="1800"/>
        <w:gridCol w:w="3000"/>
        <w:gridCol w:w="3300"/>
      </w:tblGrid>
      <w:tr>
        <w:trPr>
          <w:tblHeader w:val="true"/>
          <w:cantSplit/>
        </w:trPr>
        <w:tc>
          <w:tcPr>
            <w:tcW w:type="dxa" w:w="1260"/>
            <w:shd w:fill="E8EEF5"/>
            <w:tcMar>
              <w:top w:w="80" w:type="dxa"/>
              <w:start w:w="120" w:type="dxa"/>
              <w:bottom w:w="80" w:type="dxa"/>
              <w:end w:w="120" w:type="dxa"/>
            </w:tcMar>
            <w:vAlign w:val="center"/>
          </w:tcPr>
          <w:p>
            <w:pPr>
              <w:jc w:val="center"/>
            </w:pPr>
            <w:r>
              <w:rPr>
                <w:rFonts w:ascii="Calibri" w:hAnsi="Calibri" w:eastAsia="Microsoft YaHei"/>
                <w:b/>
                <w:color w:val="1F4D78"/>
                <w:sz w:val="18"/>
              </w:rPr>
              <w:t>平台</w:t>
            </w:r>
          </w:p>
        </w:tc>
        <w:tc>
          <w:tcPr>
            <w:tcW w:type="dxa" w:w="1800"/>
            <w:shd w:fill="E8EEF5"/>
            <w:tcMar>
              <w:top w:w="80" w:type="dxa"/>
              <w:start w:w="120" w:type="dxa"/>
              <w:bottom w:w="80" w:type="dxa"/>
              <w:end w:w="120" w:type="dxa"/>
            </w:tcMar>
            <w:vAlign w:val="center"/>
          </w:tcPr>
          <w:p>
            <w:pPr>
              <w:jc w:val="center"/>
            </w:pPr>
            <w:r>
              <w:rPr>
                <w:rFonts w:ascii="Calibri" w:hAnsi="Calibri" w:eastAsia="Microsoft YaHei"/>
                <w:b/>
                <w:color w:val="1F4D78"/>
                <w:sz w:val="18"/>
              </w:rPr>
              <w:t>主要接入形态</w:t>
            </w:r>
          </w:p>
        </w:tc>
        <w:tc>
          <w:tcPr>
            <w:tcW w:type="dxa" w:w="3000"/>
            <w:shd w:fill="E8EEF5"/>
            <w:tcMar>
              <w:top w:w="80" w:type="dxa"/>
              <w:start w:w="120" w:type="dxa"/>
              <w:bottom w:w="80" w:type="dxa"/>
              <w:end w:w="120" w:type="dxa"/>
            </w:tcMar>
            <w:vAlign w:val="center"/>
          </w:tcPr>
          <w:p>
            <w:pPr>
              <w:jc w:val="center"/>
            </w:pPr>
            <w:r>
              <w:rPr>
                <w:rFonts w:ascii="Calibri" w:hAnsi="Calibri" w:eastAsia="Microsoft YaHei"/>
                <w:b/>
                <w:color w:val="1F4D78"/>
                <w:sz w:val="18"/>
              </w:rPr>
              <w:t>公司/平台要求</w:t>
            </w:r>
          </w:p>
        </w:tc>
        <w:tc>
          <w:tcPr>
            <w:tcW w:type="dxa" w:w="3300"/>
            <w:shd w:fill="E8EEF5"/>
            <w:tcMar>
              <w:top w:w="80" w:type="dxa"/>
              <w:start w:w="120" w:type="dxa"/>
              <w:bottom w:w="80" w:type="dxa"/>
              <w:end w:w="120" w:type="dxa"/>
            </w:tcMar>
            <w:vAlign w:val="center"/>
          </w:tcPr>
          <w:p>
            <w:pPr>
              <w:jc w:val="center"/>
            </w:pPr>
            <w:r>
              <w:rPr>
                <w:rFonts w:ascii="Calibri" w:hAnsi="Calibri" w:eastAsia="Microsoft YaHei"/>
                <w:b/>
                <w:color w:val="1F4D78"/>
                <w:sz w:val="18"/>
              </w:rPr>
              <w:t>当前判断</w:t>
            </w:r>
          </w:p>
        </w:tc>
      </w:tr>
      <w:tr>
        <w:trPr>
          <w:cantSplit/>
        </w:trPr>
        <w:tc>
          <w:tcPr>
            <w:tcW w:type="dxa" w:w="1260"/>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172B3A"/>
                <w:sz w:val="17"/>
              </w:rPr>
              <w:t>Android Health Connect</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b w:val="0"/>
                <w:color w:val="172B3A"/>
                <w:sz w:val="17"/>
              </w:rPr>
              <w:t>Android 原生 App</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未见企业实缴或成立年限要求；运行时按数据类型取得用户授权。Google Play 发布前需提交健康应用声明。</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开发测试门槛最低；需 Android 9+ 和 Google Play services，中国大陆覆盖不稳定。</w:t>
            </w:r>
          </w:p>
        </w:tc>
      </w:tr>
      <w:tr>
        <w:trPr>
          <w:cantSplit/>
        </w:trPr>
        <w:tc>
          <w:tcPr>
            <w:tcW w:type="dxa" w:w="1260"/>
            <w:shd w:fill="FAFBFC"/>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172B3A"/>
                <w:sz w:val="17"/>
              </w:rPr>
              <w:t>Apple HealthKit</w:t>
            </w:r>
          </w:p>
        </w:tc>
        <w:tc>
          <w:tcPr>
            <w:tcW w:type="dxa" w:w="1800"/>
            <w:shd w:fill="FAFBFC"/>
            <w:tcMar>
              <w:top w:w="80" w:type="dxa"/>
              <w:start w:w="120" w:type="dxa"/>
              <w:bottom w:w="80" w:type="dxa"/>
              <w:end w:w="120" w:type="dxa"/>
            </w:tcMar>
            <w:vAlign w:val="center"/>
          </w:tcPr>
          <w:p>
            <w:pPr>
              <w:spacing w:before="0" w:after="0" w:line="252" w:lineRule="auto"/>
              <w:jc w:val="center"/>
            </w:pPr>
            <w:r>
              <w:rPr>
                <w:rFonts w:ascii="Calibri" w:hAnsi="Calibri" w:eastAsia="Microsoft YaHei"/>
                <w:b w:val="0"/>
                <w:color w:val="172B3A"/>
                <w:sz w:val="17"/>
              </w:rPr>
              <w:t>iOS 原生 App</w:t>
            </w:r>
          </w:p>
        </w:tc>
        <w:tc>
          <w:tcPr>
            <w:tcW w:type="dxa" w:w="3000"/>
            <w:shd w:fill="FAFBFC"/>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未见实缴或成立年限要求。企业加入 Apple Developer Program 需合法主体、D-U-N-S、网站/企业联系信息并缴年费。</w:t>
            </w:r>
          </w:p>
        </w:tc>
        <w:tc>
          <w:tcPr>
            <w:tcW w:type="dxa" w:w="3300"/>
            <w:shd w:fill="FAFBFC"/>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App 未上架也可真机开发测试；覆盖 Apple Watch，但必须建设 iOS App。</w:t>
            </w:r>
          </w:p>
        </w:tc>
      </w:tr>
      <w:tr>
        <w:trPr>
          <w:cantSplit/>
        </w:trPr>
        <w:tc>
          <w:tcPr>
            <w:tcW w:type="dxa" w:w="1260"/>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172B3A"/>
                <w:sz w:val="17"/>
              </w:rPr>
              <w:t>Zepp OS / Amazfit</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b w:val="0"/>
                <w:color w:val="172B3A"/>
                <w:sz w:val="17"/>
              </w:rPr>
              <w:t>手表小程序 + Zepp App 伴生服务</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公开流程未列实缴门槛；注册应用、声明健康权限和隐私政策，上架接受审核。</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最适合做低成本真表 PoC；只覆盖兼容 Zepp OS 手表，不是微信小程序。</w:t>
            </w:r>
          </w:p>
        </w:tc>
      </w:tr>
      <w:tr>
        <w:trPr>
          <w:cantSplit/>
        </w:trPr>
        <w:tc>
          <w:tcPr>
            <w:tcW w:type="dxa" w:w="1260"/>
            <w:shd w:fill="FAFBFC"/>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172B3A"/>
                <w:sz w:val="17"/>
              </w:rPr>
              <w:t>Samsung Health</w:t>
            </w:r>
          </w:p>
        </w:tc>
        <w:tc>
          <w:tcPr>
            <w:tcW w:type="dxa" w:w="1800"/>
            <w:shd w:fill="FAFBFC"/>
            <w:tcMar>
              <w:top w:w="80" w:type="dxa"/>
              <w:start w:w="120" w:type="dxa"/>
              <w:bottom w:w="80" w:type="dxa"/>
              <w:end w:w="120" w:type="dxa"/>
            </w:tcMar>
            <w:vAlign w:val="center"/>
          </w:tcPr>
          <w:p>
            <w:pPr>
              <w:spacing w:before="0" w:after="0" w:line="252" w:lineRule="auto"/>
              <w:jc w:val="center"/>
            </w:pPr>
            <w:r>
              <w:rPr>
                <w:rFonts w:ascii="Calibri" w:hAnsi="Calibri" w:eastAsia="Microsoft YaHei"/>
                <w:b w:val="0"/>
                <w:color w:val="172B3A"/>
                <w:sz w:val="17"/>
              </w:rPr>
              <w:t>Android SDK 或 Health Connect</w:t>
            </w:r>
          </w:p>
        </w:tc>
        <w:tc>
          <w:tcPr>
            <w:tcW w:type="dxa" w:w="3000"/>
            <w:shd w:fill="FAFBFC"/>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公开资料未列资本数字。开发者模式可本地测试；公开分发前需伙伴申请并登记包名和发布签名。</w:t>
            </w:r>
          </w:p>
        </w:tc>
        <w:tc>
          <w:tcPr>
            <w:tcW w:type="dxa" w:w="3300"/>
            <w:shd w:fill="FAFBFC"/>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可先验证；Galaxy Watch 数据可经 Samsung Health 同步到 Health Connect。</w:t>
            </w:r>
          </w:p>
        </w:tc>
      </w:tr>
    </w:tbl>
    <w:p>
      <w:pPr>
        <w:spacing w:after="0"/>
      </w:pPr>
    </w:p>
    <w:p>
      <w:pPr>
        <w:spacing w:before="80" w:after="80"/>
      </w:pPr>
      <w:r>
        <w:rPr>
          <w:rFonts w:ascii="Calibri" w:hAnsi="Calibri" w:eastAsia="Microsoft YaHei"/>
          <w:b/>
          <w:color w:val="5F6B76"/>
          <w:sz w:val="20"/>
        </w:rPr>
        <w:t>B. 主要受企业资质、商务合作或平台审核影响的路线</w:t>
      </w:r>
    </w:p>
    <w:tbl>
      <w:tblPr>
        <w:tblStyle w:val="TableGrid"/>
        <w:tblW w:type="dxa" w:w="9360"/>
        <w:jc w:val="left"/>
        <w:tblLayout w:type="fixed"/>
        <w:tblLook w:firstColumn="1" w:firstRow="1" w:lastColumn="0" w:lastRow="0" w:noHBand="0" w:noVBand="1" w:val="04A0"/>
        <w:tblInd w:w="120" w:type="dxa"/>
      </w:tblPr>
      <w:tblGrid>
        <w:gridCol w:w="1260"/>
        <w:gridCol w:w="1800"/>
        <w:gridCol w:w="3000"/>
        <w:gridCol w:w="3300"/>
      </w:tblGrid>
      <w:tr>
        <w:trPr>
          <w:tblHeader w:val="true"/>
          <w:cantSplit/>
        </w:trPr>
        <w:tc>
          <w:tcPr>
            <w:tcW w:type="dxa" w:w="1260"/>
            <w:shd w:fill="E8EEF5"/>
            <w:tcMar>
              <w:top w:w="80" w:type="dxa"/>
              <w:start w:w="120" w:type="dxa"/>
              <w:bottom w:w="80" w:type="dxa"/>
              <w:end w:w="120" w:type="dxa"/>
            </w:tcMar>
            <w:vAlign w:val="center"/>
          </w:tcPr>
          <w:p>
            <w:pPr>
              <w:jc w:val="center"/>
            </w:pPr>
            <w:r>
              <w:rPr>
                <w:rFonts w:ascii="Calibri" w:hAnsi="Calibri" w:eastAsia="Microsoft YaHei"/>
                <w:b/>
                <w:color w:val="1F4D78"/>
                <w:sz w:val="18"/>
              </w:rPr>
              <w:t>平台</w:t>
            </w:r>
          </w:p>
        </w:tc>
        <w:tc>
          <w:tcPr>
            <w:tcW w:type="dxa" w:w="1800"/>
            <w:shd w:fill="E8EEF5"/>
            <w:tcMar>
              <w:top w:w="80" w:type="dxa"/>
              <w:start w:w="120" w:type="dxa"/>
              <w:bottom w:w="80" w:type="dxa"/>
              <w:end w:w="120" w:type="dxa"/>
            </w:tcMar>
            <w:vAlign w:val="center"/>
          </w:tcPr>
          <w:p>
            <w:pPr>
              <w:jc w:val="center"/>
            </w:pPr>
            <w:r>
              <w:rPr>
                <w:rFonts w:ascii="Calibri" w:hAnsi="Calibri" w:eastAsia="Microsoft YaHei"/>
                <w:b/>
                <w:color w:val="1F4D78"/>
                <w:sz w:val="18"/>
              </w:rPr>
              <w:t>主要接入形态</w:t>
            </w:r>
          </w:p>
        </w:tc>
        <w:tc>
          <w:tcPr>
            <w:tcW w:type="dxa" w:w="3000"/>
            <w:shd w:fill="E8EEF5"/>
            <w:tcMar>
              <w:top w:w="80" w:type="dxa"/>
              <w:start w:w="120" w:type="dxa"/>
              <w:bottom w:w="80" w:type="dxa"/>
              <w:end w:w="120" w:type="dxa"/>
            </w:tcMar>
            <w:vAlign w:val="center"/>
          </w:tcPr>
          <w:p>
            <w:pPr>
              <w:jc w:val="center"/>
            </w:pPr>
            <w:r>
              <w:rPr>
                <w:rFonts w:ascii="Calibri" w:hAnsi="Calibri" w:eastAsia="Microsoft YaHei"/>
                <w:b/>
                <w:color w:val="1F4D78"/>
                <w:sz w:val="18"/>
              </w:rPr>
              <w:t>公司/平台要求</w:t>
            </w:r>
          </w:p>
        </w:tc>
        <w:tc>
          <w:tcPr>
            <w:tcW w:type="dxa" w:w="3300"/>
            <w:shd w:fill="E8EEF5"/>
            <w:tcMar>
              <w:top w:w="80" w:type="dxa"/>
              <w:start w:w="120" w:type="dxa"/>
              <w:bottom w:w="80" w:type="dxa"/>
              <w:end w:w="120" w:type="dxa"/>
            </w:tcMar>
            <w:vAlign w:val="center"/>
          </w:tcPr>
          <w:p>
            <w:pPr>
              <w:jc w:val="center"/>
            </w:pPr>
            <w:r>
              <w:rPr>
                <w:rFonts w:ascii="Calibri" w:hAnsi="Calibri" w:eastAsia="Microsoft YaHei"/>
                <w:b/>
                <w:color w:val="1F4D78"/>
                <w:sz w:val="18"/>
              </w:rPr>
              <w:t>当前判断</w:t>
            </w:r>
          </w:p>
        </w:tc>
      </w:tr>
      <w:tr>
        <w:trPr>
          <w:cantSplit/>
        </w:trPr>
        <w:tc>
          <w:tcPr>
            <w:tcW w:type="dxa" w:w="1260"/>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172B3A"/>
                <w:sz w:val="17"/>
              </w:rPr>
              <w:t>华为 HUAWEI Health</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b w:val="0"/>
                <w:color w:val="172B3A"/>
                <w:sz w:val="17"/>
              </w:rPr>
              <w:t>厂商 SDK；云侧形态待中国区书面确认</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企业成立满1年；基础数据实缴≥50万元，高阶数据实缴≥500万元，以国家企业信用信息公示系统最新年报为准。可走合格企业担保。</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当前公司实缴不足50万元，暂不能用自有企业账号通过基础数据资质审核。</w:t>
            </w:r>
          </w:p>
        </w:tc>
      </w:tr>
      <w:tr>
        <w:trPr>
          <w:cantSplit/>
        </w:trPr>
        <w:tc>
          <w:tcPr>
            <w:tcW w:type="dxa" w:w="1260"/>
            <w:shd w:fill="FAFBFC"/>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172B3A"/>
                <w:sz w:val="17"/>
              </w:rPr>
              <w:t>小米运动健康</w:t>
            </w:r>
          </w:p>
        </w:tc>
        <w:tc>
          <w:tcPr>
            <w:tcW w:type="dxa" w:w="1800"/>
            <w:shd w:fill="FAFBFC"/>
            <w:tcMar>
              <w:top w:w="80" w:type="dxa"/>
              <w:start w:w="120" w:type="dxa"/>
              <w:bottom w:w="80" w:type="dxa"/>
              <w:end w:w="120" w:type="dxa"/>
            </w:tcMar>
            <w:vAlign w:val="center"/>
          </w:tcPr>
          <w:p>
            <w:pPr>
              <w:spacing w:before="0" w:after="0" w:line="252" w:lineRule="auto"/>
              <w:jc w:val="center"/>
            </w:pPr>
            <w:r>
              <w:rPr>
                <w:rFonts w:ascii="Calibri" w:hAnsi="Calibri" w:eastAsia="Microsoft YaHei"/>
                <w:b w:val="0"/>
                <w:color w:val="172B3A"/>
                <w:sz w:val="17"/>
              </w:rPr>
              <w:t>厂商合作或间接 Health Connect</w:t>
            </w:r>
          </w:p>
        </w:tc>
        <w:tc>
          <w:tcPr>
            <w:tcW w:type="dxa" w:w="3000"/>
            <w:shd w:fill="FAFBFC"/>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官方健康云仍写明只对小米生态链企业及合作伙伴正式开放；未公布统一资本数字。</w:t>
            </w:r>
          </w:p>
        </w:tc>
        <w:tc>
          <w:tcPr>
            <w:tcW w:type="dxa" w:w="3300"/>
            <w:shd w:fill="FAFBFC"/>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没有数字门槛不等于容易，属于商务合作 Gate。</w:t>
            </w:r>
          </w:p>
        </w:tc>
      </w:tr>
      <w:tr>
        <w:trPr>
          <w:cantSplit/>
        </w:trPr>
        <w:tc>
          <w:tcPr>
            <w:tcW w:type="dxa" w:w="1260"/>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172B3A"/>
                <w:sz w:val="17"/>
              </w:rPr>
              <w:t>荣耀 Health Kit</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b w:val="0"/>
                <w:color w:val="172B3A"/>
                <w:sz w:val="17"/>
              </w:rPr>
              <w:t>Android App；部分数据支持 Web</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需创建产品、申请对应 Scope、用户授权并遵守 SDK 合规要求；公开资料未见固定资本金额。</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sleep.read 标记为高安全等级且 Web 不支持，只能走 Android 端。</w:t>
            </w:r>
          </w:p>
        </w:tc>
      </w:tr>
      <w:tr>
        <w:trPr>
          <w:cantSplit/>
        </w:trPr>
        <w:tc>
          <w:tcPr>
            <w:tcW w:type="dxa" w:w="1260"/>
            <w:shd w:fill="FAFBFC"/>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172B3A"/>
                <w:sz w:val="17"/>
              </w:rPr>
              <w:t>vivo Health Kit</w:t>
            </w:r>
          </w:p>
        </w:tc>
        <w:tc>
          <w:tcPr>
            <w:tcW w:type="dxa" w:w="1800"/>
            <w:shd w:fill="FAFBFC"/>
            <w:tcMar>
              <w:top w:w="80" w:type="dxa"/>
              <w:start w:w="120" w:type="dxa"/>
              <w:bottom w:w="80" w:type="dxa"/>
              <w:end w:w="120" w:type="dxa"/>
            </w:tcMar>
            <w:vAlign w:val="center"/>
          </w:tcPr>
          <w:p>
            <w:pPr>
              <w:spacing w:before="0" w:after="0" w:line="252" w:lineRule="auto"/>
              <w:jc w:val="center"/>
            </w:pPr>
            <w:r>
              <w:rPr>
                <w:rFonts w:ascii="Calibri" w:hAnsi="Calibri" w:eastAsia="Microsoft YaHei"/>
                <w:b w:val="0"/>
                <w:color w:val="172B3A"/>
                <w:sz w:val="17"/>
              </w:rPr>
              <w:t>健康生态合作/SDK</w:t>
            </w:r>
          </w:p>
        </w:tc>
        <w:tc>
          <w:tcPr>
            <w:tcW w:type="dxa" w:w="3000"/>
            <w:shd w:fill="FAFBFC"/>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官方公开健康数据读写和合作入口；可见公开资料未披露固定资本门槛，具体需提单或商务确认。</w:t>
            </w:r>
          </w:p>
        </w:tc>
        <w:tc>
          <w:tcPr>
            <w:tcW w:type="dxa" w:w="3300"/>
            <w:shd w:fill="FAFBFC"/>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可同步咨询，不宜在拿到书面条件前排为首发。</w:t>
            </w:r>
          </w:p>
        </w:tc>
      </w:tr>
      <w:tr>
        <w:trPr>
          <w:cantSplit/>
        </w:trPr>
        <w:tc>
          <w:tcPr>
            <w:tcW w:type="dxa" w:w="1260"/>
            <w:tcMar>
              <w:top w:w="80" w:type="dxa"/>
              <w:start w:w="120" w:type="dxa"/>
              <w:bottom w:w="80" w:type="dxa"/>
              <w:end w:w="120" w:type="dxa"/>
            </w:tcMar>
            <w:vAlign w:val="center"/>
          </w:tcPr>
          <w:p>
            <w:pPr>
              <w:spacing w:before="0" w:after="0" w:line="252" w:lineRule="auto"/>
              <w:jc w:val="center"/>
            </w:pPr>
            <w:r>
              <w:rPr>
                <w:rFonts w:ascii="Calibri" w:hAnsi="Calibri" w:eastAsia="Microsoft YaHei"/>
                <w:b/>
                <w:color w:val="172B3A"/>
                <w:sz w:val="17"/>
              </w:rPr>
              <w:t>Garmin</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Microsoft YaHei"/>
                <w:b w:val="0"/>
                <w:color w:val="172B3A"/>
                <w:sz w:val="17"/>
              </w:rPr>
              <w:t>云到云 Health API</w:t>
            </w:r>
          </w:p>
        </w:tc>
        <w:tc>
          <w:tcPr>
            <w:tcW w:type="dxa" w:w="30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需提交业务申请，批准后进入评估环境；商业使用需要支付许可费。</w:t>
            </w:r>
          </w:p>
        </w:tc>
        <w:tc>
          <w:tcPr>
            <w:tcW w:type="dxa" w:w="3300"/>
            <w:tcMar>
              <w:top w:w="80" w:type="dxa"/>
              <w:start w:w="120" w:type="dxa"/>
              <w:bottom w:w="80" w:type="dxa"/>
              <w:end w:w="120" w:type="dxa"/>
            </w:tcMar>
            <w:vAlign w:val="center"/>
          </w:tcPr>
          <w:p>
            <w:pPr>
              <w:spacing w:before="0" w:after="0" w:line="252" w:lineRule="auto"/>
              <w:jc w:val="left"/>
            </w:pPr>
            <w:r>
              <w:rPr>
                <w:rFonts w:ascii="Calibri" w:hAnsi="Calibri" w:eastAsia="Microsoft YaHei"/>
                <w:b w:val="0"/>
                <w:color w:val="172B3A"/>
                <w:sz w:val="17"/>
              </w:rPr>
              <w:t>数据质量和云接口完整，但不是当前低成本首发。</w:t>
            </w:r>
          </w:p>
        </w:tc>
      </w:tr>
    </w:tbl>
    <w:p>
      <w:pPr>
        <w:spacing w:after="0"/>
      </w:pPr>
    </w:p>
    <w:p>
      <w:pPr>
        <w:pStyle w:val="Heading1"/>
        <w:keepNext/>
      </w:pPr>
      <w:r>
        <w:rPr>
          <w:rFonts w:ascii="Calibri" w:hAnsi="Calibri" w:eastAsia="Microsoft YaHei"/>
          <w:b/>
          <w:color w:val="2E74B5"/>
        </w:rPr>
        <w:t>四、逐厂商说明</w:t>
      </w:r>
    </w:p>
    <w:p>
      <w:pPr>
        <w:pStyle w:val="Heading2"/>
        <w:keepNext/>
      </w:pPr>
      <w:r>
        <w:rPr>
          <w:rFonts w:ascii="Calibri" w:hAnsi="Calibri" w:eastAsia="Microsoft YaHei"/>
          <w:b/>
          <w:color w:val="2E74B5"/>
        </w:rPr>
        <w:t>4.1 华为：规则最明确，也是当前最直接的资质阻塞</w:t>
      </w:r>
    </w:p>
    <w:p>
      <w:pPr>
        <w:spacing w:after="120" w:line="264" w:lineRule="auto"/>
      </w:pPr>
      <w:r>
        <w:rPr>
          <w:rFonts w:ascii="Calibri" w:hAnsi="Calibri" w:eastAsia="Microsoft YaHei"/>
          <w:color w:val="172B3A"/>
        </w:rPr>
        <w:t>华为对企业申请主体设置两道独立条件：成立时间满1年，以及达到目标数据等级对应的实际实缴资本。成立满1年不能替代实缴要求。基础用户数据要求企业实缴不低于50万元，高阶用户数据要求不低于500万元；审核依据是国家企业信用信息公示系统中的最新年报，而不是营业执照上认缴注册资本。</w:t>
      </w:r>
    </w:p>
    <w:p>
      <w:pPr>
        <w:pStyle w:val="ListBullet"/>
        <w:spacing w:after="80" w:line="280" w:lineRule="auto"/>
      </w:pPr>
      <w:r>
        <w:rPr>
          <w:rFonts w:ascii="Calibri" w:hAnsi="Calibri" w:eastAsia="Microsoft YaHei"/>
          <w:color w:val="172B3A"/>
        </w:rPr>
        <w:t>测试权限也要先经过企业资质和材料审核；获批后前100位用户可用于开发测试。</w:t>
      </w:r>
    </w:p>
    <w:p>
      <w:pPr>
        <w:pStyle w:val="ListBullet"/>
        <w:spacing w:after="80" w:line="280" w:lineRule="auto"/>
      </w:pPr>
      <w:r>
        <w:rPr>
          <w:rFonts w:ascii="Calibri" w:hAnsi="Calibri" w:eastAsia="Microsoft YaHei"/>
          <w:color w:val="172B3A"/>
        </w:rPr>
        <w:t>测试权限申请审核官方写约10个工作日；开发完成后申请正式验证，官方写约15个工作日。</w:t>
      </w:r>
    </w:p>
    <w:p>
      <w:pPr>
        <w:pStyle w:val="ListBullet"/>
        <w:spacing w:after="80" w:line="280" w:lineRule="auto"/>
      </w:pPr>
      <w:r>
        <w:rPr>
          <w:rFonts w:ascii="Calibri" w:hAnsi="Calibri" w:eastAsia="Microsoft YaHei"/>
          <w:color w:val="172B3A"/>
        </w:rPr>
        <w:t>资质不足时，华为允许由符合条件的企业作为保证人，但需要章程、有效股东会/董事会决议及盖章担保函，属于真实对外担保责任。</w:t>
      </w:r>
    </w:p>
    <w:p>
      <w:pPr>
        <w:pStyle w:val="ListBullet"/>
        <w:spacing w:after="80" w:line="280" w:lineRule="auto"/>
      </w:pPr>
      <w:r>
        <w:rPr>
          <w:rFonts w:ascii="Calibri" w:hAnsi="Calibri" w:eastAsia="Microsoft YaHei"/>
          <w:color w:val="172B3A"/>
        </w:rPr>
        <w:t>华为产品页写明支持 H5、小程序等云侧开发；但中国区企业指导以 HarmonyOS 应用为主，并把云侧 REST 明确写在海外部分。因此中国区微信小程序能否使用云侧睡眠数据，必须由华为工单书面确认。</w:t>
      </w:r>
    </w:p>
    <w:p>
      <w:pPr>
        <w:pStyle w:val="ListBullet"/>
        <w:spacing w:after="80" w:line="280" w:lineRule="auto"/>
      </w:pPr>
      <w:r>
        <w:rPr>
          <w:rFonts w:ascii="Calibri" w:hAnsi="Calibri" w:eastAsia="Microsoft YaHei"/>
          <w:color w:val="172B3A"/>
        </w:rPr>
        <w:t>睡眠读取 Scope 为 sleep.read，但其当前开放等级仍应以控制台或华为书面答复为准，不能先假定只需要50万元。</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DECEC"/>
          </w:tcPr>
          <w:p>
            <w:pPr>
              <w:spacing w:before="40" w:after="40" w:line="264" w:lineRule="auto"/>
            </w:pPr>
            <w:r>
              <w:rPr>
                <w:rFonts w:ascii="Calibri" w:hAnsi="Calibri" w:eastAsia="Microsoft YaHei"/>
                <w:b/>
                <w:color w:val="9B1C1C"/>
                <w:sz w:val="21"/>
              </w:rPr>
              <w:t xml:space="preserve">食探当前结论  </w:t>
            </w:r>
            <w:r>
              <w:rPr>
                <w:rFonts w:ascii="Calibri" w:hAnsi="Calibri" w:eastAsia="Microsoft YaHei"/>
                <w:color w:val="172B3A"/>
                <w:sz w:val="21"/>
              </w:rPr>
              <w:t>公司成立年限已满足，但实际实缴不足50万元，当前不能靠自有企业账号取得华为基础权限。可并行处理补足实缴、合格企业担保和华为书面咨询；产品研发不必停止。</w:t>
            </w:r>
          </w:p>
        </w:tc>
      </w:tr>
    </w:tbl>
    <w:p>
      <w:pPr>
        <w:spacing w:after="0"/>
      </w:pPr>
    </w:p>
    <w:p>
      <w:pPr>
        <w:pStyle w:val="Heading2"/>
        <w:keepNext/>
      </w:pPr>
      <w:r>
        <w:rPr>
          <w:rFonts w:ascii="Calibri" w:hAnsi="Calibri" w:eastAsia="Microsoft YaHei"/>
          <w:b/>
          <w:color w:val="2E74B5"/>
        </w:rPr>
        <w:t>4.2 Apple Watch / HealthKit：没有资本门槛，但必须有 iOS App</w:t>
      </w:r>
    </w:p>
    <w:p>
      <w:pPr>
        <w:spacing w:after="120" w:line="264" w:lineRule="auto"/>
      </w:pPr>
      <w:r>
        <w:rPr>
          <w:rFonts w:ascii="Calibri" w:hAnsi="Calibri" w:eastAsia="Microsoft YaHei"/>
          <w:color w:val="172B3A"/>
        </w:rPr>
        <w:t>Apple HealthKit 是 iPhone 和 Apple Watch 健康数据的系统级仓库。官方没有设置企业实缴或成立年限门槛。企业账号主要审核合法主体身份和签约能力：需要 D-U-N-S 编码、可公开访问的网站、与企业关联的联系信息，并加入 Apple Developer Program。</w:t>
      </w:r>
    </w:p>
    <w:p>
      <w:pPr>
        <w:pStyle w:val="ListBullet"/>
        <w:spacing w:after="80" w:line="280" w:lineRule="auto"/>
      </w:pPr>
      <w:r>
        <w:rPr>
          <w:rFonts w:ascii="Calibri" w:hAnsi="Calibri" w:eastAsia="Microsoft YaHei"/>
          <w:color w:val="172B3A"/>
        </w:rPr>
        <w:t>App 尚未上架时可以使用 Xcode 和真机进行开发测试。</w:t>
      </w:r>
    </w:p>
    <w:p>
      <w:pPr>
        <w:pStyle w:val="ListBullet"/>
        <w:spacing w:after="80" w:line="280" w:lineRule="auto"/>
      </w:pPr>
      <w:r>
        <w:rPr>
          <w:rFonts w:ascii="Calibri" w:hAnsi="Calibri" w:eastAsia="Microsoft YaHei"/>
          <w:color w:val="172B3A"/>
        </w:rPr>
        <w:t>需要在 iOS App 中启用 HealthKit capability，并针对睡眠等每种数据逐项向用户请求授权。</w:t>
      </w:r>
    </w:p>
    <w:p>
      <w:pPr>
        <w:pStyle w:val="ListBullet"/>
        <w:spacing w:after="80" w:line="280" w:lineRule="auto"/>
      </w:pPr>
      <w:r>
        <w:rPr>
          <w:rFonts w:ascii="Calibri" w:hAnsi="Calibri" w:eastAsia="Microsoft YaHei"/>
          <w:color w:val="172B3A"/>
        </w:rPr>
        <w:t>HealthKit 不能由微信小程序直接调用；数据需由 iOS App 读取后同步到 Foodlink 后端。</w:t>
      </w:r>
    </w:p>
    <w:p>
      <w:pPr>
        <w:pStyle w:val="ListBullet"/>
        <w:spacing w:after="80" w:line="280" w:lineRule="auto"/>
      </w:pPr>
      <w:r>
        <w:rPr>
          <w:rFonts w:ascii="Calibri" w:hAnsi="Calibri" w:eastAsia="Microsoft YaHei"/>
          <w:color w:val="172B3A"/>
        </w:rPr>
        <w:t>健康数据不得用于定向广告、营销或与用户健康服务无关的数据挖掘，隐私说明必须明确数据类型与用途。</w:t>
      </w:r>
    </w:p>
    <w:p>
      <w:pPr>
        <w:pStyle w:val="Heading2"/>
        <w:keepNext/>
      </w:pPr>
      <w:r>
        <w:rPr>
          <w:rFonts w:ascii="Calibri" w:hAnsi="Calibri" w:eastAsia="Microsoft YaHei"/>
          <w:b/>
          <w:color w:val="2E74B5"/>
        </w:rPr>
        <w:t>4.3 Android Health Connect：开发门槛最低，但中国区覆盖有限</w:t>
      </w:r>
    </w:p>
    <w:p>
      <w:pPr>
        <w:spacing w:after="120" w:line="264" w:lineRule="auto"/>
      </w:pPr>
      <w:r>
        <w:rPr>
          <w:rFonts w:ascii="Calibri" w:hAnsi="Calibri" w:eastAsia="Microsoft YaHei"/>
          <w:color w:val="172B3A"/>
        </w:rPr>
        <w:t>Health Connect 是 Android 的本地健康数据聚合层。食探 Android App 可在用户授权后读取由兼容健康应用写入的睡眠、步数、心率等数据。它没有公开企业实缴门槛，睡眠读取使用 READ_SLEEP 权限，睡眠记录可包含深睡、浅睡、REM 和清醒阶段。</w:t>
      </w:r>
    </w:p>
    <w:p>
      <w:pPr>
        <w:pStyle w:val="ListBullet"/>
        <w:spacing w:after="80" w:line="280" w:lineRule="auto"/>
      </w:pPr>
      <w:r>
        <w:rPr>
          <w:rFonts w:ascii="Calibri" w:hAnsi="Calibri" w:eastAsia="Microsoft YaHei"/>
          <w:color w:val="172B3A"/>
        </w:rPr>
        <w:t>未上架 App 可以先开发和真机测试；发布到 Google Play 前需要声明数据用途和申请的数据类型。</w:t>
      </w:r>
    </w:p>
    <w:p>
      <w:pPr>
        <w:pStyle w:val="ListBullet"/>
        <w:spacing w:after="80" w:line="280" w:lineRule="auto"/>
      </w:pPr>
      <w:r>
        <w:rPr>
          <w:rFonts w:ascii="Calibri" w:hAnsi="Calibri" w:eastAsia="Microsoft YaHei"/>
          <w:color w:val="172B3A"/>
        </w:rPr>
        <w:t>官方要求 Android 9 或以上并安装 Google Play services；因此中国大陆用户的设备可用性差异较大。</w:t>
      </w:r>
    </w:p>
    <w:p>
      <w:pPr>
        <w:pStyle w:val="ListBullet"/>
        <w:spacing w:after="80" w:line="280" w:lineRule="auto"/>
      </w:pPr>
      <w:r>
        <w:rPr>
          <w:rFonts w:ascii="Calibri" w:hAnsi="Calibri" w:eastAsia="Microsoft YaHei"/>
          <w:color w:val="172B3A"/>
        </w:rPr>
        <w:t>它不是一个自动连接所有手表的云平台：前提是华为、小米、三星、Zepp 等厂商 App 已把相应数据写入 Health Connect。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6F0"/>
          </w:tcPr>
          <w:p>
            <w:pPr>
              <w:spacing w:before="40" w:after="40" w:line="264" w:lineRule="auto"/>
            </w:pPr>
            <w:r>
              <w:rPr>
                <w:rFonts w:ascii="Calibri" w:hAnsi="Calibri" w:eastAsia="Microsoft YaHei"/>
                <w:b/>
                <w:color w:val="1F4D78"/>
                <w:sz w:val="21"/>
              </w:rPr>
              <w:t xml:space="preserve">食探当前结论  </w:t>
            </w:r>
            <w:r>
              <w:rPr>
                <w:rFonts w:ascii="Calibri" w:hAnsi="Calibri" w:eastAsia="Microsoft YaHei"/>
                <w:color w:val="172B3A"/>
                <w:sz w:val="21"/>
              </w:rPr>
              <w:t>Health Connect 适合马上做工程 Spike 和兼容设备试点，但不能作为中国大陆全量用户覆盖承诺。</w:t>
            </w:r>
          </w:p>
        </w:tc>
      </w:tr>
    </w:tbl>
    <w:p>
      <w:pPr>
        <w:spacing w:after="0"/>
      </w:pPr>
    </w:p>
    <w:p>
      <w:pPr>
        <w:pStyle w:val="Heading2"/>
        <w:keepNext/>
      </w:pPr>
      <w:r>
        <w:rPr>
          <w:rFonts w:ascii="Calibri" w:hAnsi="Calibri" w:eastAsia="Microsoft YaHei"/>
          <w:b/>
          <w:color w:val="2E74B5"/>
        </w:rPr>
        <w:t>4.4 Amazfit / Zepp OS：当前最适合低成本真表 PoC</w:t>
      </w:r>
    </w:p>
    <w:p>
      <w:pPr>
        <w:spacing w:after="120" w:line="264" w:lineRule="auto"/>
      </w:pPr>
      <w:r>
        <w:rPr>
          <w:rFonts w:ascii="Calibri" w:hAnsi="Calibri" w:eastAsia="Microsoft YaHei"/>
          <w:color w:val="172B3A"/>
        </w:rPr>
        <w:t>Zepp OS 支持开发运行在 Amazfit/跃我手表上的小程序。官方 Sleep API 可读取当天睡眠评分、入睡/起床时间、总睡眠时长、深睡时长和阶段数据。手表端可把数据通过蓝牙交给运行在 Zepp 手机 App 中的 Side Service，再由 Side Service 使用 Fetch API 请求 Foodlink 后端。</w:t>
      </w:r>
    </w:p>
    <w:p>
      <w:pPr>
        <w:pStyle w:val="ListBullet"/>
        <w:spacing w:after="80" w:line="280" w:lineRule="auto"/>
      </w:pPr>
      <w:r>
        <w:rPr>
          <w:rFonts w:ascii="Calibri" w:hAnsi="Calibri" w:eastAsia="Microsoft YaHei"/>
          <w:color w:val="172B3A"/>
        </w:rPr>
        <w:t>官方公开开发与分发文档未列企业实缴或成立年限要求。</w:t>
      </w:r>
    </w:p>
    <w:p>
      <w:pPr>
        <w:pStyle w:val="ListBullet"/>
        <w:spacing w:after="80" w:line="280" w:lineRule="auto"/>
      </w:pPr>
      <w:r>
        <w:rPr>
          <w:rFonts w:ascii="Calibri" w:hAnsi="Calibri" w:eastAsia="Microsoft YaHei"/>
          <w:color w:val="172B3A"/>
        </w:rPr>
        <w:t>开发者可以开启 Zepp App 开发者模式，扫码把预览包安装到真表测试。</w:t>
      </w:r>
    </w:p>
    <w:p>
      <w:pPr>
        <w:pStyle w:val="ListBullet"/>
        <w:spacing w:after="80" w:line="280" w:lineRule="auto"/>
      </w:pPr>
      <w:r>
        <w:rPr>
          <w:rFonts w:ascii="Calibri" w:hAnsi="Calibri" w:eastAsia="Microsoft YaHei"/>
          <w:color w:val="172B3A"/>
        </w:rPr>
        <w:t>上架需提交应用包、支持机型、隐私声明、调用权限和截图；官方写明审核一般为1至5个工作日。</w:t>
      </w:r>
    </w:p>
    <w:p>
      <w:pPr>
        <w:pStyle w:val="ListBullet"/>
        <w:spacing w:after="80" w:line="280" w:lineRule="auto"/>
      </w:pPr>
      <w:r>
        <w:rPr>
          <w:rFonts w:ascii="Calibri" w:hAnsi="Calibri" w:eastAsia="Microsoft YaHei"/>
          <w:color w:val="172B3A"/>
        </w:rPr>
        <w:t>局限是设备覆盖窄，而且需要用户安装手表小程序；公开睡眠接口更适合“晨起主动打开并同步当天数据”的首版闭环。</w:t>
      </w:r>
    </w:p>
    <w:p>
      <w:pPr>
        <w:pStyle w:val="Heading2"/>
        <w:keepNext/>
      </w:pPr>
      <w:r>
        <w:rPr>
          <w:rFonts w:ascii="Calibri" w:hAnsi="Calibri" w:eastAsia="Microsoft YaHei"/>
          <w:b/>
          <w:color w:val="2E74B5"/>
        </w:rPr>
        <w:t>4.5 Samsung：测试较容易，公开分发前再做伙伴登记</w:t>
      </w:r>
    </w:p>
    <w:p>
      <w:pPr>
        <w:spacing w:after="120" w:line="264" w:lineRule="auto"/>
      </w:pPr>
      <w:r>
        <w:rPr>
          <w:rFonts w:ascii="Calibri" w:hAnsi="Calibri" w:eastAsia="Microsoft YaHei"/>
          <w:color w:val="172B3A"/>
        </w:rPr>
        <w:t>Samsung Health Data SDK 在开发阶段允许通过开发者模式绕过正式签名登记，从而本地测试数据读取。公开发布时，需要申请 Samsung Health 合作伙伴并登记 Android 包名、正式发布签名 SHA-256 和数据范围。官方公开页面没有列出实缴资本数字。</w:t>
      </w:r>
    </w:p>
    <w:p>
      <w:pPr>
        <w:pStyle w:val="ListBullet"/>
        <w:spacing w:after="80" w:line="280" w:lineRule="auto"/>
      </w:pPr>
      <w:r>
        <w:rPr>
          <w:rFonts w:ascii="Calibri" w:hAnsi="Calibri" w:eastAsia="Microsoft YaHei"/>
          <w:color w:val="172B3A"/>
        </w:rPr>
        <w:t>Galaxy Watch 的睡眠、步数、运动和心率可先进入 Samsung Health，再同步到 Health Connect。</w:t>
      </w:r>
    </w:p>
    <w:p>
      <w:pPr>
        <w:pStyle w:val="ListBullet"/>
        <w:spacing w:after="80" w:line="280" w:lineRule="auto"/>
      </w:pPr>
      <w:r>
        <w:rPr>
          <w:rFonts w:ascii="Calibri" w:hAnsi="Calibri" w:eastAsia="Microsoft YaHei"/>
          <w:color w:val="172B3A"/>
        </w:rPr>
        <w:t>因此食探首轮可优先测试 Health Connect 路线，不必立刻开发独立 Samsung Connector。</w:t>
      </w:r>
    </w:p>
    <w:p>
      <w:pPr>
        <w:pStyle w:val="Heading2"/>
        <w:keepNext/>
      </w:pPr>
      <w:r>
        <w:rPr>
          <w:rFonts w:ascii="Calibri" w:hAnsi="Calibri" w:eastAsia="Microsoft YaHei"/>
          <w:b/>
          <w:color w:val="2E74B5"/>
        </w:rPr>
        <w:t>4.6 小米：未公布资本数字，但属于合作准入</w:t>
      </w:r>
    </w:p>
    <w:p>
      <w:pPr>
        <w:spacing w:after="120" w:line="264" w:lineRule="auto"/>
      </w:pPr>
      <w:r>
        <w:rPr>
          <w:rFonts w:ascii="Calibri" w:hAnsi="Calibri" w:eastAsia="Microsoft YaHei"/>
          <w:color w:val="172B3A"/>
        </w:rPr>
        <w:t>小米健康云官方文档写明，目前只对小米生态链企业及合作伙伴正式开放。它没有像华为那样公开统一的50万/500万元数字，但这不等于普通开发者注册后即可取得小米手环或手表历史健康数据。</w:t>
      </w:r>
    </w:p>
    <w:p>
      <w:pPr>
        <w:pStyle w:val="ListBullet"/>
        <w:spacing w:after="80" w:line="280" w:lineRule="auto"/>
      </w:pPr>
      <w:r>
        <w:rPr>
          <w:rFonts w:ascii="Calibri" w:hAnsi="Calibri" w:eastAsia="Microsoft YaHei"/>
          <w:color w:val="172B3A"/>
        </w:rPr>
        <w:t>直连小米健康云应作为商务合作申请处理，而不是可立即编码的公共 API。</w:t>
      </w:r>
    </w:p>
    <w:p>
      <w:pPr>
        <w:pStyle w:val="ListBullet"/>
        <w:spacing w:after="80" w:line="280" w:lineRule="auto"/>
      </w:pPr>
      <w:r>
        <w:rPr>
          <w:rFonts w:ascii="Calibri" w:hAnsi="Calibri" w:eastAsia="Microsoft YaHei"/>
          <w:color w:val="172B3A"/>
        </w:rPr>
        <w:t>在支持 Google Play services 的手机上，可验证 Mi Fitness 是否把目标数据同步到 Health Connect，再由食探 Android App 间接读取。</w:t>
      </w:r>
    </w:p>
    <w:p>
      <w:pPr>
        <w:pStyle w:val="ListBullet"/>
        <w:spacing w:after="80" w:line="280" w:lineRule="auto"/>
      </w:pPr>
      <w:r>
        <w:rPr>
          <w:rFonts w:ascii="Calibri" w:hAnsi="Calibri" w:eastAsia="Microsoft YaHei"/>
          <w:color w:val="172B3A"/>
        </w:rPr>
        <w:t>中国大陆设备环境差异较大，间接路线不能承诺覆盖全部小米用户。</w:t>
      </w:r>
    </w:p>
    <w:p>
      <w:pPr>
        <w:pStyle w:val="Heading2"/>
        <w:keepNext/>
      </w:pPr>
      <w:r>
        <w:rPr>
          <w:rFonts w:ascii="Calibri" w:hAnsi="Calibri" w:eastAsia="Microsoft YaHei"/>
          <w:b/>
          <w:color w:val="2E74B5"/>
        </w:rPr>
        <w:t>4.7 荣耀、vivo 与 Garmin：可申请，但都不宜先做承诺</w:t>
      </w:r>
    </w:p>
    <w:p>
      <w:pPr>
        <w:spacing w:after="120" w:line="264" w:lineRule="auto"/>
      </w:pPr>
      <w:r>
        <w:rPr>
          <w:rFonts w:ascii="Calibri" w:hAnsi="Calibri" w:eastAsia="Microsoft YaHei"/>
          <w:color w:val="172B3A"/>
        </w:rPr>
        <w:t>荣耀 Health Kit 提供历史查询、实时订阅和用户授权能力，公开资料没有列出固定资本金额；但睡眠读取被标为高安全等级，且权限表显示 Android 支持、Web 不支持。因此若接睡眠，需要原生 Android App、荣耀运动健康 App、对应 Scope 申请和用户授权。</w:t>
      </w:r>
    </w:p>
    <w:p>
      <w:pPr>
        <w:spacing w:after="120" w:line="264" w:lineRule="auto"/>
      </w:pPr>
      <w:r>
        <w:rPr>
          <w:rFonts w:ascii="Calibri" w:hAnsi="Calibri" w:eastAsia="Microsoft YaHei"/>
          <w:color w:val="172B3A"/>
        </w:rPr>
        <w:t>vivo Health Kit 的公开页面说明支持健康数据读写和细粒度授权，但未公开完整的企业资本、审核材料和睡眠数据准入细则，应通过官方在线提单或 iotpartners@vivo.com 取得书面要求。</w:t>
      </w:r>
    </w:p>
    <w:p>
      <w:pPr>
        <w:spacing w:after="120" w:line="264" w:lineRule="auto"/>
      </w:pPr>
      <w:r>
        <w:rPr>
          <w:rFonts w:ascii="Calibri" w:hAnsi="Calibri" w:eastAsia="Microsoft YaHei"/>
          <w:color w:val="172B3A"/>
        </w:rPr>
        <w:t>Garmin Health API 是成熟的云到云方案，覆盖睡眠、心率、步数、压力、血氧等；但需要业务审批，获批后进入评估环境，商业使用还涉及许可费，更适合用户规模和商业预算明确后接入。</w:t>
      </w:r>
    </w:p>
    <w:p>
      <w:pPr>
        <w:pStyle w:val="Heading1"/>
        <w:keepNext/>
      </w:pPr>
      <w:r>
        <w:rPr>
          <w:rFonts w:ascii="Calibri" w:hAnsi="Calibri" w:eastAsia="Microsoft YaHei"/>
          <w:b/>
          <w:color w:val="2E74B5"/>
        </w:rPr>
        <w:t>五、安全合规与提交对象</w:t>
      </w:r>
    </w:p>
    <w:p>
      <w:pPr>
        <w:spacing w:after="120" w:line="264" w:lineRule="auto"/>
      </w:pPr>
      <w:r>
        <w:rPr>
          <w:rFonts w:ascii="Calibri" w:hAnsi="Calibri" w:eastAsia="Microsoft YaHei"/>
          <w:color w:val="172B3A"/>
        </w:rPr>
        <w:t>睡眠、心率、血氧等属于敏感个人信息。更换手表厂商只会改变平台准入条件，不会降低中国法律层面的合规要求。现阶段不存在一个需要统一提交的“智能手表健康数据许可证平台”。</w:t>
      </w:r>
    </w:p>
    <w:p>
      <w:pPr>
        <w:pStyle w:val="ListBullet"/>
        <w:spacing w:after="80" w:line="280" w:lineRule="auto"/>
      </w:pPr>
      <w:r>
        <w:rPr>
          <w:rFonts w:ascii="Calibri" w:hAnsi="Calibri" w:eastAsia="Microsoft YaHei"/>
          <w:color w:val="172B3A"/>
        </w:rPr>
        <w:t>公司内部留存：个人信息保护影响评估（PIPIA）、数据流图、最小化清单、保存期限、删除与撤回机制、安全措施和处理记录。</w:t>
      </w:r>
    </w:p>
    <w:p>
      <w:pPr>
        <w:pStyle w:val="ListBullet"/>
        <w:spacing w:after="80" w:line="280" w:lineRule="auto"/>
      </w:pPr>
      <w:r>
        <w:rPr>
          <w:rFonts w:ascii="Calibri" w:hAnsi="Calibri" w:eastAsia="Microsoft YaHei"/>
          <w:color w:val="172B3A"/>
        </w:rPr>
        <w:t>提交给厂商：所申请数据 Scope、产品用途、授权页面、隐私政策、应用截图/演示和安全说明。</w:t>
      </w:r>
    </w:p>
    <w:p>
      <w:pPr>
        <w:pStyle w:val="ListBullet"/>
        <w:spacing w:after="80" w:line="280" w:lineRule="auto"/>
      </w:pPr>
      <w:r>
        <w:rPr>
          <w:rFonts w:ascii="Calibri" w:hAnsi="Calibri" w:eastAsia="Microsoft YaHei"/>
          <w:color w:val="172B3A"/>
        </w:rPr>
        <w:t>提交给微信/应用商店：隐私指引、SDK清单、数据用途以及对应版本审核材料。</w:t>
      </w:r>
    </w:p>
    <w:p>
      <w:pPr>
        <w:pStyle w:val="ListBullet"/>
        <w:spacing w:after="80" w:line="280" w:lineRule="auto"/>
      </w:pPr>
      <w:r>
        <w:rPr>
          <w:rFonts w:ascii="Calibri" w:hAnsi="Calibri" w:eastAsia="Microsoft YaHei"/>
          <w:color w:val="172B3A"/>
        </w:rPr>
        <w:t>只有触发数据出境、等保备案或监管专项要求时，才需要再进入相应政府流程；首期建议全部数据和服务留在中国境内。</w:t>
      </w:r>
    </w:p>
    <w:p>
      <w:pPr>
        <w:pStyle w:val="ListBullet"/>
        <w:spacing w:after="80" w:line="280" w:lineRule="auto"/>
      </w:pPr>
      <w:r>
        <w:rPr>
          <w:rFonts w:ascii="Calibri" w:hAnsi="Calibri" w:eastAsia="Microsoft YaHei"/>
          <w:color w:val="172B3A"/>
        </w:rPr>
        <w:t>产品口径限定为生活方式、营养和健康管理，不宣传诊断、治疗或医疗级结论。</w:t>
      </w:r>
    </w:p>
    <w:p>
      <w:pPr>
        <w:pStyle w:val="Heading1"/>
        <w:keepNext/>
      </w:pPr>
      <w:r>
        <w:rPr>
          <w:rFonts w:ascii="Calibri" w:hAnsi="Calibri" w:eastAsia="Microsoft YaHei"/>
          <w:b/>
          <w:color w:val="2E74B5"/>
        </w:rPr>
        <w:t>六、食探当前建议路线</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6F0"/>
          </w:tcPr>
          <w:p>
            <w:pPr>
              <w:spacing w:before="40" w:after="40" w:line="264" w:lineRule="auto"/>
            </w:pPr>
            <w:r>
              <w:rPr>
                <w:rFonts w:ascii="Calibri" w:hAnsi="Calibri" w:eastAsia="Microsoft YaHei"/>
                <w:b/>
                <w:color w:val="1F4D78"/>
                <w:sz w:val="21"/>
              </w:rPr>
              <w:t xml:space="preserve">推荐组合  </w:t>
            </w:r>
            <w:r>
              <w:rPr>
                <w:rFonts w:ascii="Calibri" w:hAnsi="Calibri" w:eastAsia="Microsoft YaHei"/>
                <w:color w:val="172B3A"/>
                <w:sz w:val="21"/>
              </w:rPr>
              <w:t>Android Health Connect 工程验证 + Zepp OS 真表 PoC + 微信小程序统一展示；Apple HealthKit随后补齐；华为、小米、荣耀、vivo的厂商申请并行推进。</w:t>
            </w:r>
          </w:p>
        </w:tc>
      </w:tr>
    </w:tbl>
    <w:p>
      <w:pPr>
        <w:spacing w:after="0"/>
      </w:pPr>
    </w:p>
    <w:p>
      <w:pPr>
        <w:pStyle w:val="Heading2"/>
        <w:keepNext/>
      </w:pPr>
      <w:r>
        <w:rPr>
          <w:rFonts w:ascii="Calibri" w:hAnsi="Calibri" w:eastAsia="Microsoft YaHei"/>
          <w:b/>
          <w:color w:val="2E74B5"/>
        </w:rPr>
        <w:t>阶段1：不等待任何厂商审批，先完成共用底座</w:t>
      </w:r>
    </w:p>
    <w:p>
      <w:pPr>
        <w:pStyle w:val="ListBullet"/>
        <w:spacing w:after="100" w:line="280" w:lineRule="auto"/>
      </w:pPr>
      <w:r>
        <w:rPr>
          <w:rFonts w:ascii="Calibri" w:hAnsi="Calibri" w:eastAsia="Microsoft YaHei"/>
          <w:color w:val="172B3A"/>
        </w:rPr>
        <w:t>建立统一健康数据模型：连接来源、用户同意、令牌/凭证、同步游标、任务、审计、睡眠 session/stage、观测值和每日汇总。</w:t>
      </w:r>
    </w:p>
    <w:p>
      <w:pPr>
        <w:pStyle w:val="ListBullet"/>
        <w:spacing w:after="100" w:line="280" w:lineRule="auto"/>
      </w:pPr>
      <w:r>
        <w:rPr>
          <w:rFonts w:ascii="Calibri" w:hAnsi="Calibri" w:eastAsia="Microsoft YaHei"/>
          <w:color w:val="172B3A"/>
        </w:rPr>
        <w:t>完成小程序“连接智能设备”入口、单独同意、连接状态、同步状态、撤回和删除入口。</w:t>
      </w:r>
    </w:p>
    <w:p>
      <w:pPr>
        <w:pStyle w:val="ListBullet"/>
        <w:spacing w:after="100" w:line="280" w:lineRule="auto"/>
      </w:pPr>
      <w:r>
        <w:rPr>
          <w:rFonts w:ascii="Calibri" w:hAnsi="Calibri" w:eastAsia="Microsoft YaHei"/>
          <w:color w:val="172B3A"/>
        </w:rPr>
        <w:t>使用 Mock Provider 跑通“睡眠数据 → 后端标准化 → 小程序趋势 → 睡眠与饮食建议”。</w:t>
      </w:r>
    </w:p>
    <w:p>
      <w:pPr>
        <w:pStyle w:val="Heading2"/>
        <w:keepNext/>
      </w:pPr>
      <w:r>
        <w:rPr>
          <w:rFonts w:ascii="Calibri" w:hAnsi="Calibri" w:eastAsia="Microsoft YaHei"/>
          <w:b/>
          <w:color w:val="2E74B5"/>
        </w:rPr>
        <w:t>阶段2：用真实设备证明闭环</w:t>
      </w:r>
    </w:p>
    <w:p>
      <w:pPr>
        <w:pStyle w:val="ListBullet"/>
        <w:spacing w:after="100" w:line="280" w:lineRule="auto"/>
      </w:pPr>
      <w:r>
        <w:rPr>
          <w:rFonts w:ascii="Calibri" w:hAnsi="Calibri" w:eastAsia="Microsoft YaHei"/>
          <w:color w:val="172B3A"/>
        </w:rPr>
        <w:t>在现有 Android App 中做 Health Connect Spike，测试 READ_SLEEP、步数和活动消耗。</w:t>
      </w:r>
    </w:p>
    <w:p>
      <w:pPr>
        <w:pStyle w:val="ListBullet"/>
        <w:spacing w:after="100" w:line="280" w:lineRule="auto"/>
      </w:pPr>
      <w:r>
        <w:rPr>
          <w:rFonts w:ascii="Calibri" w:hAnsi="Calibri" w:eastAsia="Microsoft YaHei"/>
          <w:color w:val="172B3A"/>
        </w:rPr>
        <w:t>准备一块兼容 Zepp OS 的 Amazfit 手表，开发晨起主动同步的手表小程序 PoC。</w:t>
      </w:r>
    </w:p>
    <w:p>
      <w:pPr>
        <w:pStyle w:val="ListBullet"/>
        <w:spacing w:after="100" w:line="280" w:lineRule="auto"/>
      </w:pPr>
      <w:r>
        <w:rPr>
          <w:rFonts w:ascii="Calibri" w:hAnsi="Calibri" w:eastAsia="Microsoft YaHei"/>
          <w:color w:val="172B3A"/>
        </w:rPr>
        <w:t>验证数据来源标识、幂等更新、厂商后处理后的 upsert，以及小程序展示。</w:t>
      </w:r>
    </w:p>
    <w:p>
      <w:pPr>
        <w:pStyle w:val="Heading2"/>
        <w:keepNext/>
      </w:pPr>
      <w:r>
        <w:rPr>
          <w:rFonts w:ascii="Calibri" w:hAnsi="Calibri" w:eastAsia="Microsoft YaHei"/>
          <w:b/>
          <w:color w:val="2E74B5"/>
        </w:rPr>
        <w:t>阶段3：扩大品牌覆盖</w:t>
      </w:r>
    </w:p>
    <w:p>
      <w:pPr>
        <w:pStyle w:val="ListBullet"/>
        <w:spacing w:after="100" w:line="280" w:lineRule="auto"/>
      </w:pPr>
      <w:r>
        <w:rPr>
          <w:rFonts w:ascii="Calibri" w:hAnsi="Calibri" w:eastAsia="Microsoft YaHei"/>
          <w:color w:val="172B3A"/>
        </w:rPr>
        <w:t>建设 iOS HealthKit Connector，覆盖 Apple Watch。</w:t>
      </w:r>
    </w:p>
    <w:p>
      <w:pPr>
        <w:pStyle w:val="ListBullet"/>
        <w:spacing w:after="100" w:line="280" w:lineRule="auto"/>
      </w:pPr>
      <w:r>
        <w:rPr>
          <w:rFonts w:ascii="Calibri" w:hAnsi="Calibri" w:eastAsia="Microsoft YaHei"/>
          <w:color w:val="172B3A"/>
        </w:rPr>
        <w:t>取得华为书面回复后，选择补足实缴、合格担保或暂缓；确认中国区云侧形态后再写真实 Connector。</w:t>
      </w:r>
    </w:p>
    <w:p>
      <w:pPr>
        <w:pStyle w:val="ListBullet"/>
        <w:spacing w:after="100" w:line="280" w:lineRule="auto"/>
      </w:pPr>
      <w:r>
        <w:rPr>
          <w:rFonts w:ascii="Calibri" w:hAnsi="Calibri" w:eastAsia="Microsoft YaHei"/>
          <w:color w:val="172B3A"/>
        </w:rPr>
        <w:t>同步向小米、荣耀和 vivo 提交合作/权限咨询，以真实用户设备分布决定优先级。</w:t>
      </w:r>
    </w:p>
    <w:p>
      <w:pPr>
        <w:pStyle w:val="ListBullet"/>
        <w:spacing w:after="100" w:line="280" w:lineRule="auto"/>
      </w:pPr>
      <w:r>
        <w:rPr>
          <w:rFonts w:ascii="Calibri" w:hAnsi="Calibri" w:eastAsia="Microsoft YaHei"/>
          <w:color w:val="172B3A"/>
        </w:rPr>
        <w:t>Samsung 优先复用 Health Connect；Garmin 等到商业需求和预算明确后再评估。</w:t>
      </w:r>
    </w:p>
    <w:p>
      <w:pPr>
        <w:pStyle w:val="Heading1"/>
        <w:keepNext/>
      </w:pPr>
      <w:r>
        <w:rPr>
          <w:rFonts w:ascii="Calibri" w:hAnsi="Calibri" w:eastAsia="Microsoft YaHei"/>
          <w:b/>
          <w:color w:val="2E74B5"/>
        </w:rPr>
        <w:t>七、给同学转述时可以直接使用的口径</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40" w:after="40" w:line="264" w:lineRule="auto"/>
            </w:pPr>
            <w:r>
              <w:rPr>
                <w:rFonts w:ascii="Calibri" w:hAnsi="Calibri" w:eastAsia="Microsoft YaHei"/>
                <w:b/>
                <w:color w:val="1F4D78"/>
                <w:sz w:val="21"/>
              </w:rPr>
              <w:t xml:space="preserve">30秒版本  </w:t>
            </w:r>
            <w:r>
              <w:rPr>
                <w:rFonts w:ascii="Calibri" w:hAnsi="Calibri" w:eastAsia="Microsoft YaHei"/>
                <w:color w:val="172B3A"/>
                <w:sz w:val="21"/>
              </w:rPr>
              <w:t>我们的微信小程序主要负责连接入口、用户授权说明和数据显示，不能直接读取所有品牌手表。真正取数要靠原生 App、厂商云 API 或手表端应用。华为对公司要求最明确：成立满1年，基础数据实缴至少50万元、高阶至少500万元；我们目前实缴不足50万元，因此华为真实数据暂时受阻。Apple HealthKit、Android Health Connect 和 Zepp OS 没有公开实缴门槛，可以先开发测试。其中 Health Connect 适合用现有 Android App验证，Zepp OS适合用 Amazfit 真表做首个闭环；小米、荣耀、vivo仍要分别申请合作或权限。所有来源最终接入同一套健康后端，再由小程序统一展示。</w:t>
            </w:r>
          </w:p>
        </w:tc>
      </w:tr>
    </w:tbl>
    <w:p>
      <w:pPr>
        <w:spacing w:after="0"/>
      </w:pPr>
    </w:p>
    <w:p>
      <w:pPr>
        <w:pStyle w:val="Heading2"/>
        <w:keepNext/>
      </w:pPr>
      <w:r>
        <w:rPr>
          <w:rFonts w:ascii="Calibri" w:hAnsi="Calibri" w:eastAsia="Microsoft YaHei"/>
          <w:b/>
          <w:color w:val="2E74B5"/>
        </w:rPr>
        <w:t>需要避免的错误表述</w:t>
      </w:r>
    </w:p>
    <w:p>
      <w:pPr>
        <w:pStyle w:val="ListBullet"/>
        <w:spacing w:after="80" w:line="280" w:lineRule="auto"/>
      </w:pPr>
      <w:r>
        <w:rPr>
          <w:rFonts w:ascii="Calibri" w:hAnsi="Calibri" w:eastAsia="Microsoft YaHei"/>
          <w:color w:val="172B3A"/>
        </w:rPr>
        <w:t>不要说“小程序可以通过蓝牙读取所有手表数据”；只能读取公开协议或厂商正式授权的设备能力。</w:t>
      </w:r>
    </w:p>
    <w:p>
      <w:pPr>
        <w:pStyle w:val="ListBullet"/>
        <w:spacing w:after="80" w:line="280" w:lineRule="auto"/>
      </w:pPr>
      <w:r>
        <w:rPr>
          <w:rFonts w:ascii="Calibri" w:hAnsi="Calibri" w:eastAsia="Microsoft YaHei"/>
          <w:color w:val="172B3A"/>
        </w:rPr>
        <w:t>不要说“没有公开资本门槛就一定能接入”；小米、荣耀、vivo、Samsung 等仍可能要求业务审核、伙伴协议或发布登记。</w:t>
      </w:r>
    </w:p>
    <w:p>
      <w:pPr>
        <w:pStyle w:val="ListBullet"/>
        <w:spacing w:after="80" w:line="280" w:lineRule="auto"/>
      </w:pPr>
      <w:r>
        <w:rPr>
          <w:rFonts w:ascii="Calibri" w:hAnsi="Calibri" w:eastAsia="Microsoft YaHei"/>
          <w:color w:val="172B3A"/>
        </w:rPr>
        <w:t>不要把 Health Connect 说成中国区全品牌通道；它依赖 Android 系统环境和厂商 App 是否写入数据。</w:t>
      </w:r>
    </w:p>
    <w:p>
      <w:pPr>
        <w:pStyle w:val="ListBullet"/>
        <w:spacing w:after="80" w:line="280" w:lineRule="auto"/>
      </w:pPr>
      <w:r>
        <w:rPr>
          <w:rFonts w:ascii="Calibri" w:hAnsi="Calibri" w:eastAsia="Microsoft YaHei"/>
          <w:color w:val="172B3A"/>
        </w:rPr>
        <w:t>不要把 Zepp OS 手表小程序说成微信小程序；两者运行环境和分发平台完全不同。</w:t>
      </w:r>
    </w:p>
    <w:p>
      <w:pPr>
        <w:pStyle w:val="ListBullet"/>
        <w:spacing w:after="80" w:line="280" w:lineRule="auto"/>
      </w:pPr>
      <w:r>
        <w:rPr>
          <w:rFonts w:ascii="Calibri" w:hAnsi="Calibri" w:eastAsia="Microsoft YaHei"/>
          <w:color w:val="172B3A"/>
        </w:rPr>
        <w:t>不要把睡眠和心率建议宣传成医疗诊断。</w:t>
      </w:r>
    </w:p>
    <w:p>
      <w:pPr>
        <w:pStyle w:val="Heading1"/>
        <w:keepNext/>
      </w:pPr>
      <w:r>
        <w:rPr>
          <w:rFonts w:ascii="Calibri" w:hAnsi="Calibri" w:eastAsia="Microsoft YaHei"/>
          <w:b/>
          <w:color w:val="2E74B5"/>
        </w:rPr>
        <w:t>八、仍需取得书面确认的问题</w:t>
      </w:r>
    </w:p>
    <w:p>
      <w:pPr>
        <w:pStyle w:val="ListBullet"/>
        <w:spacing w:after="80" w:line="280" w:lineRule="auto"/>
      </w:pPr>
      <w:r>
        <w:rPr>
          <w:rFonts w:ascii="Calibri" w:hAnsi="Calibri" w:eastAsia="Microsoft YaHei"/>
          <w:color w:val="172B3A"/>
        </w:rPr>
        <w:t>华为：sleep.read 当前属于基础还是高阶；中国区微信小程序/H5 + Go 后端能否使用云侧 REST；应选择什么产品类型。</w:t>
      </w:r>
    </w:p>
    <w:p>
      <w:pPr>
        <w:pStyle w:val="ListBullet"/>
        <w:spacing w:after="80" w:line="280" w:lineRule="auto"/>
      </w:pPr>
      <w:r>
        <w:rPr>
          <w:rFonts w:ascii="Calibri" w:hAnsi="Calibri" w:eastAsia="Microsoft YaHei"/>
          <w:color w:val="172B3A"/>
        </w:rPr>
        <w:t>Zepp：目标手表型号和 API_LEVEL；睡眠读取、后台/主动同步及中国区上架审核的实际要求。</w:t>
      </w:r>
    </w:p>
    <w:p>
      <w:pPr>
        <w:pStyle w:val="ListBullet"/>
        <w:spacing w:after="80" w:line="280" w:lineRule="auto"/>
      </w:pPr>
      <w:r>
        <w:rPr>
          <w:rFonts w:ascii="Calibri" w:hAnsi="Calibri" w:eastAsia="Microsoft YaHei"/>
          <w:color w:val="172B3A"/>
        </w:rPr>
        <w:t>小米：食探是否可按健康管理应用申请合作；可开放哪些睡眠字段，是否支持云侧 OAuth/API。</w:t>
      </w:r>
    </w:p>
    <w:p>
      <w:pPr>
        <w:pStyle w:val="ListBullet"/>
        <w:spacing w:after="80" w:line="280" w:lineRule="auto"/>
      </w:pPr>
      <w:r>
        <w:rPr>
          <w:rFonts w:ascii="Calibri" w:hAnsi="Calibri" w:eastAsia="Microsoft YaHei"/>
          <w:color w:val="172B3A"/>
        </w:rPr>
        <w:t>荣耀：sleep.read 的应用资质、协议材料、测试方式和正式发布条件。</w:t>
      </w:r>
    </w:p>
    <w:p>
      <w:pPr>
        <w:pStyle w:val="ListBullet"/>
        <w:spacing w:after="80" w:line="280" w:lineRule="auto"/>
      </w:pPr>
      <w:r>
        <w:rPr>
          <w:rFonts w:ascii="Calibri" w:hAnsi="Calibri" w:eastAsia="Microsoft YaHei"/>
          <w:color w:val="172B3A"/>
        </w:rPr>
        <w:t>vivo：睡眠数据范围、产品形态、申请主体条件、测试权限和审核周期。</w:t>
      </w:r>
    </w:p>
    <w:p>
      <w:pPr>
        <w:pStyle w:val="Heading1"/>
        <w:keepNext/>
      </w:pPr>
      <w:r>
        <w:rPr>
          <w:rFonts w:ascii="Calibri" w:hAnsi="Calibri" w:eastAsia="Microsoft YaHei"/>
          <w:b/>
          <w:color w:val="2E74B5"/>
        </w:rPr>
        <w:t>九、官方资料索引</w:t>
      </w:r>
    </w:p>
    <w:p>
      <w:pPr>
        <w:spacing w:after="80" w:line="252" w:lineRule="auto"/>
        <w:ind w:left="259" w:hanging="259"/>
      </w:pPr>
      <w:r>
        <w:rPr>
          <w:rFonts w:ascii="Calibri" w:hAnsi="Calibri" w:eastAsia="Microsoft YaHei"/>
          <w:b/>
          <w:color w:val="5F6B76"/>
          <w:sz w:val="18"/>
        </w:rPr>
        <w:t xml:space="preserve">[1] </w:t>
      </w:r>
      <w:hyperlink r:id="rId11">
        <w:r>
          <w:rPr>
            <w:rFonts w:ascii="Calibri" w:hAnsi="Calibri" w:eastAsia="Microsoft YaHei"/>
            <w:color w:val="2E74B5"/>
            <w:u w:val="single"/>
          </w:rPr>
          <w:t>华为｜申请运动健康服务（企业实缴、担保、测试权限）</w:t>
        </w:r>
      </w:hyperlink>
    </w:p>
    <w:p>
      <w:pPr>
        <w:spacing w:after="80" w:line="252" w:lineRule="auto"/>
        <w:ind w:left="259" w:hanging="259"/>
      </w:pPr>
      <w:r>
        <w:rPr>
          <w:rFonts w:ascii="Calibri" w:hAnsi="Calibri" w:eastAsia="Microsoft YaHei"/>
          <w:b/>
          <w:color w:val="5F6B76"/>
          <w:sz w:val="18"/>
        </w:rPr>
        <w:t xml:space="preserve">[2] </w:t>
      </w:r>
      <w:hyperlink r:id="rId12">
        <w:r>
          <w:rPr>
            <w:rFonts w:ascii="Calibri" w:hAnsi="Calibri" w:eastAsia="Microsoft YaHei"/>
            <w:color w:val="2E74B5"/>
            <w:u w:val="single"/>
          </w:rPr>
          <w:t>华为｜企业开发者同步运动健康数据指导</w:t>
        </w:r>
      </w:hyperlink>
    </w:p>
    <w:p>
      <w:pPr>
        <w:spacing w:after="80" w:line="252" w:lineRule="auto"/>
        <w:ind w:left="259" w:hanging="259"/>
      </w:pPr>
      <w:r>
        <w:rPr>
          <w:rFonts w:ascii="Calibri" w:hAnsi="Calibri" w:eastAsia="Microsoft YaHei"/>
          <w:b/>
          <w:color w:val="5F6B76"/>
          <w:sz w:val="18"/>
        </w:rPr>
        <w:t xml:space="preserve">[3] </w:t>
      </w:r>
      <w:hyperlink r:id="rId13">
        <w:r>
          <w:rPr>
            <w:rFonts w:ascii="Calibri" w:hAnsi="Calibri" w:eastAsia="Microsoft YaHei"/>
            <w:color w:val="2E74B5"/>
            <w:u w:val="single"/>
          </w:rPr>
          <w:t>华为｜Health Service Kit 产品页</w:t>
        </w:r>
      </w:hyperlink>
    </w:p>
    <w:p>
      <w:pPr>
        <w:spacing w:after="80" w:line="252" w:lineRule="auto"/>
        <w:ind w:left="259" w:hanging="259"/>
      </w:pPr>
      <w:r>
        <w:rPr>
          <w:rFonts w:ascii="Calibri" w:hAnsi="Calibri" w:eastAsia="Microsoft YaHei"/>
          <w:b/>
          <w:color w:val="5F6B76"/>
          <w:sz w:val="18"/>
        </w:rPr>
        <w:t xml:space="preserve">[4] </w:t>
      </w:r>
      <w:hyperlink r:id="rId14">
        <w:r>
          <w:rPr>
            <w:rFonts w:ascii="Calibri" w:hAnsi="Calibri" w:eastAsia="Microsoft YaHei"/>
            <w:color w:val="2E74B5"/>
            <w:u w:val="single"/>
          </w:rPr>
          <w:t>华为｜睡眠健康记录与 sleep.read</w:t>
        </w:r>
      </w:hyperlink>
    </w:p>
    <w:p>
      <w:pPr>
        <w:spacing w:after="80" w:line="252" w:lineRule="auto"/>
        <w:ind w:left="259" w:hanging="259"/>
      </w:pPr>
      <w:r>
        <w:rPr>
          <w:rFonts w:ascii="Calibri" w:hAnsi="Calibri" w:eastAsia="Microsoft YaHei"/>
          <w:b/>
          <w:color w:val="5F6B76"/>
          <w:sz w:val="18"/>
        </w:rPr>
        <w:t xml:space="preserve">[5] </w:t>
      </w:r>
      <w:hyperlink r:id="rId15">
        <w:r>
          <w:rPr>
            <w:rFonts w:ascii="Calibri" w:hAnsi="Calibri" w:eastAsia="Microsoft YaHei"/>
            <w:color w:val="2E74B5"/>
            <w:u w:val="single"/>
          </w:rPr>
          <w:t>Apple｜企业开发者计划注册要求</w:t>
        </w:r>
      </w:hyperlink>
    </w:p>
    <w:p>
      <w:pPr>
        <w:spacing w:after="80" w:line="252" w:lineRule="auto"/>
        <w:ind w:left="259" w:hanging="259"/>
      </w:pPr>
      <w:r>
        <w:rPr>
          <w:rFonts w:ascii="Calibri" w:hAnsi="Calibri" w:eastAsia="Microsoft YaHei"/>
          <w:b/>
          <w:color w:val="5F6B76"/>
          <w:sz w:val="18"/>
        </w:rPr>
        <w:t xml:space="preserve">[6] </w:t>
      </w:r>
      <w:hyperlink r:id="rId16">
        <w:r>
          <w:rPr>
            <w:rFonts w:ascii="Calibri" w:hAnsi="Calibri" w:eastAsia="Microsoft YaHei"/>
            <w:color w:val="2E74B5"/>
            <w:u w:val="single"/>
          </w:rPr>
          <w:t>Apple｜配置 HealthKit 访问</w:t>
        </w:r>
      </w:hyperlink>
    </w:p>
    <w:p>
      <w:pPr>
        <w:spacing w:after="80" w:line="252" w:lineRule="auto"/>
        <w:ind w:left="259" w:hanging="259"/>
      </w:pPr>
      <w:r>
        <w:rPr>
          <w:rFonts w:ascii="Calibri" w:hAnsi="Calibri" w:eastAsia="Microsoft YaHei"/>
          <w:b/>
          <w:color w:val="5F6B76"/>
          <w:sz w:val="18"/>
        </w:rPr>
        <w:t xml:space="preserve">[7] </w:t>
      </w:r>
      <w:hyperlink r:id="rId17">
        <w:r>
          <w:rPr>
            <w:rFonts w:ascii="Calibri" w:hAnsi="Calibri" w:eastAsia="Microsoft YaHei"/>
            <w:color w:val="2E74B5"/>
            <w:u w:val="single"/>
          </w:rPr>
          <w:t>Android｜Health Connect 可用性要求</w:t>
        </w:r>
      </w:hyperlink>
    </w:p>
    <w:p>
      <w:pPr>
        <w:spacing w:after="80" w:line="252" w:lineRule="auto"/>
        <w:ind w:left="259" w:hanging="259"/>
      </w:pPr>
      <w:r>
        <w:rPr>
          <w:rFonts w:ascii="Calibri" w:hAnsi="Calibri" w:eastAsia="Microsoft YaHei"/>
          <w:b/>
          <w:color w:val="5F6B76"/>
          <w:sz w:val="18"/>
        </w:rPr>
        <w:t xml:space="preserve">[8] </w:t>
      </w:r>
      <w:hyperlink r:id="rId18">
        <w:r>
          <w:rPr>
            <w:rFonts w:ascii="Calibri" w:hAnsi="Calibri" w:eastAsia="Microsoft YaHei"/>
            <w:color w:val="2E74B5"/>
            <w:u w:val="single"/>
          </w:rPr>
          <w:t>Android｜Health Connect 睡眠数据</w:t>
        </w:r>
      </w:hyperlink>
    </w:p>
    <w:p>
      <w:pPr>
        <w:spacing w:after="80" w:line="252" w:lineRule="auto"/>
        <w:ind w:left="259" w:hanging="259"/>
      </w:pPr>
      <w:r>
        <w:rPr>
          <w:rFonts w:ascii="Calibri" w:hAnsi="Calibri" w:eastAsia="Microsoft YaHei"/>
          <w:b/>
          <w:color w:val="5F6B76"/>
          <w:sz w:val="18"/>
        </w:rPr>
        <w:t xml:space="preserve">[9] </w:t>
      </w:r>
      <w:hyperlink r:id="rId19">
        <w:r>
          <w:rPr>
            <w:rFonts w:ascii="Calibri" w:hAnsi="Calibri" w:eastAsia="Microsoft YaHei"/>
            <w:color w:val="2E74B5"/>
            <w:u w:val="single"/>
          </w:rPr>
          <w:t>Zepp OS｜Sleep API</w:t>
        </w:r>
      </w:hyperlink>
    </w:p>
    <w:p>
      <w:pPr>
        <w:spacing w:after="80" w:line="252" w:lineRule="auto"/>
        <w:ind w:left="259" w:hanging="259"/>
      </w:pPr>
      <w:r>
        <w:rPr>
          <w:rFonts w:ascii="Calibri" w:hAnsi="Calibri" w:eastAsia="Microsoft YaHei"/>
          <w:b/>
          <w:color w:val="5F6B76"/>
          <w:sz w:val="18"/>
        </w:rPr>
        <w:t xml:space="preserve">[10] </w:t>
      </w:r>
      <w:hyperlink r:id="rId20">
        <w:r>
          <w:rPr>
            <w:rFonts w:ascii="Calibri" w:hAnsi="Calibri" w:eastAsia="Microsoft YaHei"/>
            <w:color w:val="2E74B5"/>
            <w:u w:val="single"/>
          </w:rPr>
          <w:t>Zepp OS｜手表应用、Side Service 与服务器通信架构</w:t>
        </w:r>
      </w:hyperlink>
    </w:p>
    <w:p>
      <w:pPr>
        <w:spacing w:after="80" w:line="252" w:lineRule="auto"/>
        <w:ind w:left="259" w:hanging="259"/>
      </w:pPr>
      <w:r>
        <w:rPr>
          <w:rFonts w:ascii="Calibri" w:hAnsi="Calibri" w:eastAsia="Microsoft YaHei"/>
          <w:b/>
          <w:color w:val="5F6B76"/>
          <w:sz w:val="18"/>
        </w:rPr>
        <w:t xml:space="preserve">[11] </w:t>
      </w:r>
      <w:hyperlink r:id="rId21">
        <w:r>
          <w:rPr>
            <w:rFonts w:ascii="Calibri" w:hAnsi="Calibri" w:eastAsia="Microsoft YaHei"/>
            <w:color w:val="2E74B5"/>
            <w:u w:val="single"/>
          </w:rPr>
          <w:t>Zepp OS｜应用提交与审核</w:t>
        </w:r>
      </w:hyperlink>
    </w:p>
    <w:p>
      <w:pPr>
        <w:spacing w:after="80" w:line="252" w:lineRule="auto"/>
        <w:ind w:left="259" w:hanging="259"/>
      </w:pPr>
      <w:r>
        <w:rPr>
          <w:rFonts w:ascii="Calibri" w:hAnsi="Calibri" w:eastAsia="Microsoft YaHei"/>
          <w:b/>
          <w:color w:val="5F6B76"/>
          <w:sz w:val="18"/>
        </w:rPr>
        <w:t xml:space="preserve">[12] </w:t>
      </w:r>
      <w:hyperlink r:id="rId22">
        <w:r>
          <w:rPr>
            <w:rFonts w:ascii="Calibri" w:hAnsi="Calibri" w:eastAsia="Microsoft YaHei"/>
            <w:color w:val="2E74B5"/>
            <w:u w:val="single"/>
          </w:rPr>
          <w:t>小米｜小米健康云开放平台用户文档</w:t>
        </w:r>
      </w:hyperlink>
    </w:p>
    <w:p>
      <w:pPr>
        <w:spacing w:after="80" w:line="252" w:lineRule="auto"/>
        <w:ind w:left="259" w:hanging="259"/>
      </w:pPr>
      <w:r>
        <w:rPr>
          <w:rFonts w:ascii="Calibri" w:hAnsi="Calibri" w:eastAsia="Microsoft YaHei"/>
          <w:b/>
          <w:color w:val="5F6B76"/>
          <w:sz w:val="18"/>
        </w:rPr>
        <w:t xml:space="preserve">[13] </w:t>
      </w:r>
      <w:hyperlink r:id="rId23">
        <w:r>
          <w:rPr>
            <w:rFonts w:ascii="Calibri" w:hAnsi="Calibri" w:eastAsia="Microsoft YaHei"/>
            <w:color w:val="2E74B5"/>
            <w:u w:val="single"/>
          </w:rPr>
          <w:t>Samsung｜Samsung Health Data SDK 应用验证</w:t>
        </w:r>
      </w:hyperlink>
    </w:p>
    <w:p>
      <w:pPr>
        <w:spacing w:after="80" w:line="252" w:lineRule="auto"/>
        <w:ind w:left="259" w:hanging="259"/>
      </w:pPr>
      <w:r>
        <w:rPr>
          <w:rFonts w:ascii="Calibri" w:hAnsi="Calibri" w:eastAsia="Microsoft YaHei"/>
          <w:b/>
          <w:color w:val="5F6B76"/>
          <w:sz w:val="18"/>
        </w:rPr>
        <w:t xml:space="preserve">[14] </w:t>
      </w:r>
      <w:hyperlink r:id="rId24">
        <w:r>
          <w:rPr>
            <w:rFonts w:ascii="Calibri" w:hAnsi="Calibri" w:eastAsia="Microsoft YaHei"/>
            <w:color w:val="2E74B5"/>
            <w:u w:val="single"/>
          </w:rPr>
          <w:t>Samsung｜通过 Health Connect 访问 Samsung Health 数据</w:t>
        </w:r>
      </w:hyperlink>
    </w:p>
    <w:p>
      <w:pPr>
        <w:spacing w:after="80" w:line="252" w:lineRule="auto"/>
        <w:ind w:left="259" w:hanging="259"/>
      </w:pPr>
      <w:r>
        <w:rPr>
          <w:rFonts w:ascii="Calibri" w:hAnsi="Calibri" w:eastAsia="Microsoft YaHei"/>
          <w:b/>
          <w:color w:val="5F6B76"/>
          <w:sz w:val="18"/>
        </w:rPr>
        <w:t xml:space="preserve">[15] </w:t>
      </w:r>
      <w:hyperlink r:id="rId25">
        <w:r>
          <w:rPr>
            <w:rFonts w:ascii="Calibri" w:hAnsi="Calibri" w:eastAsia="Microsoft YaHei"/>
            <w:color w:val="2E74B5"/>
            <w:u w:val="single"/>
          </w:rPr>
          <w:t>荣耀｜Health Kit Scope 权限列表</w:t>
        </w:r>
      </w:hyperlink>
    </w:p>
    <w:p>
      <w:pPr>
        <w:spacing w:after="80" w:line="252" w:lineRule="auto"/>
        <w:ind w:left="259" w:hanging="259"/>
      </w:pPr>
      <w:r>
        <w:rPr>
          <w:rFonts w:ascii="Calibri" w:hAnsi="Calibri" w:eastAsia="Microsoft YaHei"/>
          <w:b/>
          <w:color w:val="5F6B76"/>
          <w:sz w:val="18"/>
        </w:rPr>
        <w:t xml:space="preserve">[16] </w:t>
      </w:r>
      <w:hyperlink r:id="rId26">
        <w:r>
          <w:rPr>
            <w:rFonts w:ascii="Calibri" w:hAnsi="Calibri" w:eastAsia="Microsoft YaHei"/>
            <w:color w:val="2E74B5"/>
            <w:u w:val="single"/>
          </w:rPr>
          <w:t>荣耀｜Health Kit 业务介绍</w:t>
        </w:r>
      </w:hyperlink>
    </w:p>
    <w:p>
      <w:pPr>
        <w:spacing w:after="80" w:line="252" w:lineRule="auto"/>
        <w:ind w:left="259" w:hanging="259"/>
      </w:pPr>
      <w:r>
        <w:rPr>
          <w:rFonts w:ascii="Calibri" w:hAnsi="Calibri" w:eastAsia="Microsoft YaHei"/>
          <w:b/>
          <w:color w:val="5F6B76"/>
          <w:sz w:val="18"/>
        </w:rPr>
        <w:t xml:space="preserve">[17] </w:t>
      </w:r>
      <w:hyperlink r:id="rId27">
        <w:r>
          <w:rPr>
            <w:rFonts w:ascii="Calibri" w:hAnsi="Calibri" w:eastAsia="Microsoft YaHei"/>
            <w:color w:val="2E74B5"/>
            <w:u w:val="single"/>
          </w:rPr>
          <w:t>vivo｜vivo Health Kit</w:t>
        </w:r>
      </w:hyperlink>
    </w:p>
    <w:p>
      <w:pPr>
        <w:spacing w:after="80" w:line="252" w:lineRule="auto"/>
        <w:ind w:left="259" w:hanging="259"/>
      </w:pPr>
      <w:r>
        <w:rPr>
          <w:rFonts w:ascii="Calibri" w:hAnsi="Calibri" w:eastAsia="Microsoft YaHei"/>
          <w:b/>
          <w:color w:val="5F6B76"/>
          <w:sz w:val="18"/>
        </w:rPr>
        <w:t xml:space="preserve">[18] </w:t>
      </w:r>
      <w:hyperlink r:id="rId28">
        <w:r>
          <w:rPr>
            <w:rFonts w:ascii="Calibri" w:hAnsi="Calibri" w:eastAsia="Microsoft YaHei"/>
            <w:color w:val="2E74B5"/>
            <w:u w:val="single"/>
          </w:rPr>
          <w:t>Garmin｜Garmin Connect Health API</w:t>
        </w:r>
      </w:hyperlink>
    </w:p>
    <w:p>
      <w:pPr>
        <w:spacing w:after="80" w:line="252" w:lineRule="auto"/>
        <w:ind w:left="259" w:hanging="259"/>
      </w:pPr>
      <w:r>
        <w:rPr>
          <w:rFonts w:ascii="Calibri" w:hAnsi="Calibri" w:eastAsia="Microsoft YaHei"/>
          <w:b/>
          <w:color w:val="5F6B76"/>
          <w:sz w:val="18"/>
        </w:rPr>
        <w:t xml:space="preserve">[19] </w:t>
      </w:r>
      <w:hyperlink r:id="rId29">
        <w:r>
          <w:rPr>
            <w:rFonts w:ascii="Calibri" w:hAnsi="Calibri" w:eastAsia="Microsoft YaHei"/>
            <w:color w:val="2E74B5"/>
            <w:u w:val="single"/>
          </w:rPr>
          <w:t>国家网信办｜中华人民共和国个人信息保护法</w:t>
        </w:r>
      </w:hyperlink>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eastAsia="Microsoft YaHei"/>
                <w:b/>
                <w:color w:val="5F6B76"/>
                <w:sz w:val="21"/>
              </w:rPr>
              <w:t xml:space="preserve">使用提醒  </w:t>
            </w:r>
            <w:r>
              <w:rPr>
                <w:rFonts w:ascii="Calibri" w:hAnsi="Calibri" w:eastAsia="Microsoft YaHei"/>
                <w:color w:val="172B3A"/>
                <w:sz w:val="21"/>
              </w:rPr>
              <w:t>本文件是产品与技术路线总结，不构成法律意见或厂商审批承诺。提交申请前，应再次检查对应控制台、协议和官方工单回复。</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F6B76"/>
        <w:sz w:val="17"/>
      </w:rPr>
      <w:t xml:space="preserve">内部讨论稿  ·  第 </w:t>
    </w:r>
    <w:fldSimple w:instr="PAGE"/>
    <w:r>
      <w:rPr>
        <w:rFonts w:ascii="Calibri" w:hAnsi="Calibri" w:eastAsia="Microsoft YaHei"/>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F6B76"/>
        <w:sz w:val="17"/>
      </w:rPr>
      <w:t>食探｜智能手表健康数据接入研究摘要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huawei.com/consumer/cn/doc/doccenter-atomic-service/health-apply-as" TargetMode="External"/><Relationship Id="rId12" Type="http://schemas.openxmlformats.org/officeDocument/2006/relationships/hyperlink" Target="https://developer.huawei.com/consumer/cn/doc/doccenter-dev-faq/faqs-healthservice-9" TargetMode="External"/><Relationship Id="rId13" Type="http://schemas.openxmlformats.org/officeDocument/2006/relationships/hyperlink" Target="https://developer.huawei.com/consumer/cn/sdk/health-service-kit/" TargetMode="External"/><Relationship Id="rId14" Type="http://schemas.openxmlformats.org/officeDocument/2006/relationships/hyperlink" Target="https://developer.huawei.com/consumer/cn/doc/HMScore-Guides/sleep-record-scene-0000001055511884" TargetMode="External"/><Relationship Id="rId15" Type="http://schemas.openxmlformats.org/officeDocument/2006/relationships/hyperlink" Target="https://developer.apple.com/programs/enroll/" TargetMode="External"/><Relationship Id="rId16" Type="http://schemas.openxmlformats.org/officeDocument/2006/relationships/hyperlink" Target="https://developer.apple.com/documentation/Xcode/configuring-healthkit-access" TargetMode="External"/><Relationship Id="rId17" Type="http://schemas.openxmlformats.org/officeDocument/2006/relationships/hyperlink" Target="https://developer.android.com/health-and-fitness/health-connect/availability" TargetMode="External"/><Relationship Id="rId18" Type="http://schemas.openxmlformats.org/officeDocument/2006/relationships/hyperlink" Target="https://developer.android.com/health-and-fitness/health-connect/features/sleep-sessions" TargetMode="External"/><Relationship Id="rId19" Type="http://schemas.openxmlformats.org/officeDocument/2006/relationships/hyperlink" Target="https://docs.zepp.com/docs/reference/device-app-api/newAPI/sensor/Sleep/" TargetMode="External"/><Relationship Id="rId20" Type="http://schemas.openxmlformats.org/officeDocument/2006/relationships/hyperlink" Target="https://docs.zepp.com/docs/guides/architecture/arc/" TargetMode="External"/><Relationship Id="rId21" Type="http://schemas.openxmlformats.org/officeDocument/2006/relationships/hyperlink" Target="https://docs.zepp.com/docs/distribute/" TargetMode="External"/><Relationship Id="rId22" Type="http://schemas.openxmlformats.org/officeDocument/2006/relationships/hyperlink" Target="https://dev.mi.com/docs/micloud/health/" TargetMode="External"/><Relationship Id="rId23" Type="http://schemas.openxmlformats.org/officeDocument/2006/relationships/hyperlink" Target="https://developer.samsung.com/health/data/guide/app-verification.html" TargetMode="External"/><Relationship Id="rId24" Type="http://schemas.openxmlformats.org/officeDocument/2006/relationships/hyperlink" Target="https://developer.samsung.com/health/health-connect-faq.html" TargetMode="External"/><Relationship Id="rId25" Type="http://schemas.openxmlformats.org/officeDocument/2006/relationships/hyperlink" Target="https://developer.honor.com/cn/docs/11005/guides/scope" TargetMode="External"/><Relationship Id="rId26" Type="http://schemas.openxmlformats.org/officeDocument/2006/relationships/hyperlink" Target="https://developer.honor.com/cn/docs/11005/guides/introduction" TargetMode="External"/><Relationship Id="rId27" Type="http://schemas.openxmlformats.org/officeDocument/2006/relationships/hyperlink" Target="https://developers.vivo.com/product/d/healthKit" TargetMode="External"/><Relationship Id="rId28" Type="http://schemas.openxmlformats.org/officeDocument/2006/relationships/hyperlink" Target="https://developer.garmin.com/gc-developer-program/health-api/" TargetMode="External"/><Relationship Id="rId29" Type="http://schemas.openxmlformats.org/officeDocument/2006/relationships/hyperlink" Target="https://www.cac.gov.cn/2021-08/20/c_163105002835528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智能手表健康数据接入：软件形态与厂商准入要求</dc:title>
  <dc:subject>食探智能手表数据接入研究总结</dc:subject>
  <dc:creator>智健启能（北京）科技有限公司</dc:creator>
  <cp:keywords>智能手表, 睡眠数据, 小程序, App, HealthKit, Health Connect, Health Service Kit, Zepp OS</cp:keywords>
  <dc:description>资料截止2026-09-03；厂商政策以最新官方规则和书面回复为准。</dc:description>
  <cp:lastModifiedBy/>
  <cp:revision>1</cp:revision>
  <dcterms:created xsi:type="dcterms:W3CDTF">2013-12-23T23:15:00Z</dcterms:created>
  <dcterms:modified xsi:type="dcterms:W3CDTF">2013-12-23T23:15:00Z</dcterms:modified>
  <cp:category/>
</cp:coreProperties>
</file>