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B9B5F2" w14:textId="77777777" w:rsidR="00864A3D" w:rsidRDefault="00000000">
      <w:pPr>
        <w:spacing w:after="60"/>
        <w:jc w:val="center"/>
      </w:pPr>
      <w:r>
        <w:rPr>
          <w:b/>
          <w:bCs/>
          <w:sz w:val="32"/>
          <w:szCs w:val="32"/>
        </w:rPr>
        <w:t>Detailed Response to Reviewers</w:t>
      </w:r>
    </w:p>
    <w:p w14:paraId="0385CC53" w14:textId="77777777" w:rsidR="00864A3D" w:rsidRDefault="00000000">
      <w:pPr>
        <w:spacing w:after="300"/>
        <w:jc w:val="center"/>
      </w:pPr>
      <w:r>
        <w:rPr>
          <w:i/>
          <w:iCs/>
          <w:sz w:val="22"/>
          <w:szCs w:val="22"/>
        </w:rPr>
        <w:t>Manuscript MEX-D-26-01809</w:t>
      </w:r>
    </w:p>
    <w:p w14:paraId="3EFC439A" w14:textId="77777777" w:rsidR="00864A3D" w:rsidRDefault="00000000" w:rsidP="0022534E">
      <w:pPr>
        <w:spacing w:line="276" w:lineRule="auto"/>
      </w:pPr>
      <w:r>
        <w:rPr>
          <w:b/>
          <w:bCs/>
        </w:rPr>
        <w:t xml:space="preserve">Manuscript title: </w:t>
      </w:r>
      <w:proofErr w:type="spellStart"/>
      <w:r>
        <w:t>BDNeuro</w:t>
      </w:r>
      <w:proofErr w:type="spellEnd"/>
      <w:r>
        <w:t>-MRI: A Bangladeshi Clinical Brain Tumor MRI Dataset for Four-Class Deep Learning Classification</w:t>
      </w:r>
    </w:p>
    <w:p w14:paraId="6EBA2E4E" w14:textId="77777777" w:rsidR="00864A3D" w:rsidRDefault="00000000" w:rsidP="0022534E">
      <w:pPr>
        <w:spacing w:line="276" w:lineRule="auto"/>
      </w:pPr>
      <w:r>
        <w:rPr>
          <w:b/>
          <w:bCs/>
        </w:rPr>
        <w:t xml:space="preserve">Journal: </w:t>
      </w:r>
      <w:proofErr w:type="spellStart"/>
      <w:r>
        <w:t>MethodsX</w:t>
      </w:r>
      <w:proofErr w:type="spellEnd"/>
    </w:p>
    <w:p w14:paraId="4F4FDCA4" w14:textId="485DA08E" w:rsidR="00864A3D" w:rsidRDefault="00000000" w:rsidP="0022534E">
      <w:pPr>
        <w:spacing w:line="276" w:lineRule="auto"/>
      </w:pPr>
      <w:r>
        <w:rPr>
          <w:b/>
          <w:bCs/>
        </w:rPr>
        <w:t xml:space="preserve">Corresponding author: </w:t>
      </w:r>
      <w:r>
        <w:t>MD I</w:t>
      </w:r>
      <w:r w:rsidR="0022534E">
        <w:t>RFANUL KABIR HIRA</w:t>
      </w:r>
    </w:p>
    <w:p w14:paraId="57F7A52C" w14:textId="77777777" w:rsidR="0022534E" w:rsidRDefault="0022534E" w:rsidP="0022534E">
      <w:pPr>
        <w:spacing w:line="276" w:lineRule="auto"/>
      </w:pPr>
    </w:p>
    <w:p w14:paraId="45D05E83" w14:textId="77777777" w:rsidR="00864A3D" w:rsidRDefault="00000000">
      <w:pPr>
        <w:spacing w:after="180" w:line="276" w:lineRule="auto"/>
      </w:pPr>
      <w:r>
        <w:t>We thank the Editor and Reviewer #1 for their careful reading of the manuscript and for the constructive comments, all of which centered on making the novelty and contribution of the work more explicit. We have revised the manuscript accordingly. Point-by-point responses are given below; all changes are marked using Word's Track Changes function in the accompanying revised manuscript file.</w:t>
      </w:r>
    </w:p>
    <w:p w14:paraId="65C6A6BF" w14:textId="77777777" w:rsidR="00864A3D" w:rsidRDefault="00000000">
      <w:pPr>
        <w:pStyle w:val="Heading2"/>
        <w:spacing w:before="300" w:after="150"/>
      </w:pPr>
      <w:r>
        <w:rPr>
          <w:b/>
          <w:bCs/>
        </w:rPr>
        <w:t>Reviewer #1</w:t>
      </w:r>
    </w:p>
    <w:p w14:paraId="10F7E174" w14:textId="77777777" w:rsidR="00864A3D" w:rsidRDefault="00000000">
      <w:pPr>
        <w:shd w:val="clear" w:color="auto" w:fill="EFEFEF"/>
        <w:spacing w:before="260" w:after="120"/>
      </w:pPr>
      <w:r>
        <w:rPr>
          <w:b/>
          <w:bCs/>
          <w:sz w:val="24"/>
          <w:szCs w:val="24"/>
        </w:rPr>
        <w:t>Comment 1</w:t>
      </w:r>
    </w:p>
    <w:p w14:paraId="1090E07B" w14:textId="77777777" w:rsidR="00864A3D" w:rsidRDefault="00000000">
      <w:pPr>
        <w:spacing w:after="120" w:line="276" w:lineRule="auto"/>
      </w:pPr>
      <w:r>
        <w:rPr>
          <w:b/>
          <w:bCs/>
        </w:rPr>
        <w:t xml:space="preserve">Reviewer comment: </w:t>
      </w:r>
      <w:r>
        <w:t>The paper should clearly highlight the novelty and unique contributions of the proposed work.</w:t>
      </w:r>
    </w:p>
    <w:p w14:paraId="21009126" w14:textId="5985794F" w:rsidR="00864A3D" w:rsidRDefault="00000000">
      <w:pPr>
        <w:spacing w:after="120" w:line="276" w:lineRule="auto"/>
      </w:pPr>
      <w:r>
        <w:rPr>
          <w:b/>
          <w:bCs/>
        </w:rPr>
        <w:t xml:space="preserve">Response: </w:t>
      </w:r>
      <w:r>
        <w:t>We agree and have added an explicit novelty/contribution statement. We clarify that the contribution of this paper is not a new deep-learning architecture, but a fully documented, auditable curation protocol for clinical MRI datasets that combines (</w:t>
      </w:r>
      <w:proofErr w:type="spellStart"/>
      <w:r>
        <w:t>i</w:t>
      </w:r>
      <w:proofErr w:type="spellEnd"/>
      <w:r>
        <w:t xml:space="preserve">) MD5 exact-duplicate screening, (ii) perceptual-hash near-duplicate screening (Hamming distance ≤ 5), and (iii) an explicit post-split content-hash verification step confirming zero train/validation/test overlap applied for the first time to a Bangladeshi clinical brain tumor MRI pool. We also clarify that every screening decision is auditable via retained intermediate hash tables, and that the released </w:t>
      </w:r>
      <w:proofErr w:type="spellStart"/>
      <w:r>
        <w:t>BDNeuro</w:t>
      </w:r>
      <w:proofErr w:type="spellEnd"/>
      <w:r>
        <w:t>-MRI dataset is offered as a concrete, benchmarked instance of this protocol.</w:t>
      </w:r>
    </w:p>
    <w:p w14:paraId="2DCD16B4" w14:textId="77777777" w:rsidR="00864A3D" w:rsidRDefault="00000000">
      <w:pPr>
        <w:spacing w:after="120" w:line="276" w:lineRule="auto"/>
      </w:pPr>
      <w:r>
        <w:rPr>
          <w:b/>
          <w:bCs/>
        </w:rPr>
        <w:t xml:space="preserve">Change made: </w:t>
      </w:r>
      <w:r>
        <w:t>A new paragraph has been added at the end of the Background section, immediately before the “Method details” heading, stating this novelty explicitly (tracked insertion, revised manuscript, Background section).</w:t>
      </w:r>
    </w:p>
    <w:p w14:paraId="2FECBE33" w14:textId="77777777" w:rsidR="00864A3D" w:rsidRDefault="00000000">
      <w:pPr>
        <w:shd w:val="clear" w:color="auto" w:fill="EFEFEF"/>
        <w:spacing w:before="260" w:after="120"/>
      </w:pPr>
      <w:r>
        <w:rPr>
          <w:b/>
          <w:bCs/>
          <w:sz w:val="24"/>
          <w:szCs w:val="24"/>
        </w:rPr>
        <w:t>Comment 2</w:t>
      </w:r>
    </w:p>
    <w:p w14:paraId="284976F5" w14:textId="77777777" w:rsidR="00864A3D" w:rsidRDefault="00000000">
      <w:pPr>
        <w:spacing w:after="120" w:line="276" w:lineRule="auto"/>
      </w:pPr>
      <w:r>
        <w:rPr>
          <w:b/>
          <w:bCs/>
        </w:rPr>
        <w:t xml:space="preserve">Reviewer comment: </w:t>
      </w:r>
      <w:r>
        <w:t>A few publicly available MRI datasets have already been screened for duplicate images using MD5 hashing. Please clearly describe how the proposed work differs from these existing approaches and what additional contribution it provides.</w:t>
      </w:r>
    </w:p>
    <w:p w14:paraId="256552F9" w14:textId="39EFBE92" w:rsidR="00864A3D" w:rsidRDefault="00000000">
      <w:pPr>
        <w:spacing w:after="120" w:line="276" w:lineRule="auto"/>
      </w:pPr>
      <w:r>
        <w:rPr>
          <w:b/>
          <w:bCs/>
        </w:rPr>
        <w:t xml:space="preserve">Response: </w:t>
      </w:r>
      <w:r>
        <w:t>We agree that this distinction was not stated clearly enough in the original submission. We have added text acknowledging that some existing public MRI collections do report MD5-based exact-duplicate removal, but noting that exact-hash matching alone cannot detect re-exported, re-compressed, or minimally cropped copies of the same underlying scan precisely the near-duplicate cases most likely to cause train/test leakage. We further clarify that, to our knowledge, none of these MD5-screened collections additionally verify zero cross-split overlap via a dedicated post-split content-hash check, which is the specific gap our method is designed to close.</w:t>
      </w:r>
    </w:p>
    <w:p w14:paraId="3B2CD640" w14:textId="77777777" w:rsidR="00864A3D" w:rsidRDefault="00000000">
      <w:pPr>
        <w:spacing w:after="120" w:line="276" w:lineRule="auto"/>
      </w:pPr>
      <w:r>
        <w:rPr>
          <w:b/>
          <w:bCs/>
        </w:rPr>
        <w:t xml:space="preserve">Change made: </w:t>
      </w:r>
      <w:r>
        <w:t>A new sentence has been inserted in the Background section, immediately after the sentence describing limitations of existing public brain tumor MRI collections (“...which complicates reproducibility and fair comparison across studies.”) and before “This motivated us to develop...” (tracked insertion, revised manuscript, Background section).</w:t>
      </w:r>
    </w:p>
    <w:p w14:paraId="42242D24" w14:textId="77777777" w:rsidR="00864A3D" w:rsidRDefault="00000000">
      <w:pPr>
        <w:shd w:val="clear" w:color="auto" w:fill="EFEFEF"/>
        <w:spacing w:before="260" w:after="120"/>
      </w:pPr>
      <w:r>
        <w:rPr>
          <w:b/>
          <w:bCs/>
          <w:sz w:val="24"/>
          <w:szCs w:val="24"/>
        </w:rPr>
        <w:t>Comment 3</w:t>
      </w:r>
    </w:p>
    <w:p w14:paraId="00E49A65" w14:textId="77777777" w:rsidR="00864A3D" w:rsidRDefault="00000000">
      <w:pPr>
        <w:spacing w:after="120" w:line="276" w:lineRule="auto"/>
      </w:pPr>
      <w:r>
        <w:rPr>
          <w:b/>
          <w:bCs/>
        </w:rPr>
        <w:lastRenderedPageBreak/>
        <w:t xml:space="preserve">Reviewer comment: </w:t>
      </w:r>
      <w:r>
        <w:t>After the hashing step, the methodology follows a standard deep learning workflow. The paper should clarify the methodological novelty beyond the hashing process and explain how the proposed approach differs from conventional deep learning pipelines.</w:t>
      </w:r>
    </w:p>
    <w:p w14:paraId="5D03BFC6" w14:textId="77777777" w:rsidR="00864A3D" w:rsidRDefault="00000000">
      <w:pPr>
        <w:spacing w:after="120" w:line="276" w:lineRule="auto"/>
      </w:pPr>
      <w:r>
        <w:rPr>
          <w:b/>
          <w:bCs/>
        </w:rPr>
        <w:t xml:space="preserve">Response: </w:t>
      </w:r>
      <w:r>
        <w:t xml:space="preserve">We confirm that the seven benchmarking architectures (custom CNN, </w:t>
      </w:r>
      <w:proofErr w:type="spellStart"/>
      <w:r>
        <w:t>ViT</w:t>
      </w:r>
      <w:proofErr w:type="spellEnd"/>
      <w:r>
        <w:t>, Hybrid CNN–</w:t>
      </w:r>
      <w:proofErr w:type="spellStart"/>
      <w:r>
        <w:t>ViT</w:t>
      </w:r>
      <w:proofErr w:type="spellEnd"/>
      <w:r>
        <w:t>, and frozen/fine-tuned ResNet50 and DenseNet121) are deliberately trained using standard, unmodified deep-learning pipelines, with no architecture-specific tuning. We have clarified in the manuscript that this is an intentional design choice rather than an oversight: the conventional pipeline serves as a fixed external instrument to test whether the duplicate-screened, leakage-verified splits are learnable and free of leakage-inflated performance. We explicitly state that no claim of architectural novelty is made for the benchmarking stage, and that the methodological novelty of the paper lies entirely upstream, in the duplicate/near-duplicate screening and post-split leakage-verification protocol.</w:t>
      </w:r>
    </w:p>
    <w:p w14:paraId="18DB2D59" w14:textId="3D6EBAE2" w:rsidR="00864A3D" w:rsidRDefault="00000000" w:rsidP="0022534E">
      <w:pPr>
        <w:spacing w:after="120" w:line="276" w:lineRule="auto"/>
      </w:pPr>
      <w:r>
        <w:rPr>
          <w:b/>
          <w:bCs/>
        </w:rPr>
        <w:t xml:space="preserve">Change made: </w:t>
      </w:r>
      <w:r>
        <w:t>A new paragraph has been added in the “Downstream benchmarking” subsection (Method validation), immediately after the sentence listing the seven architectures and before Table 4 (tracked insertion, revised manuscript, Downstream benchmarking section).</w:t>
      </w:r>
    </w:p>
    <w:p w14:paraId="2D0E0348" w14:textId="77777777" w:rsidR="0022534E" w:rsidRDefault="0022534E" w:rsidP="0022534E">
      <w:pPr>
        <w:spacing w:after="120" w:line="276" w:lineRule="auto"/>
      </w:pPr>
    </w:p>
    <w:p w14:paraId="2B677218" w14:textId="77777777" w:rsidR="00864A3D" w:rsidRDefault="00000000">
      <w:pPr>
        <w:spacing w:after="180" w:line="276" w:lineRule="auto"/>
      </w:pPr>
      <w:r>
        <w:t xml:space="preserve">We believe these revisions directly address all three points raised by Reviewer #1 and clarify that the contribution of this work lies in the documented, auditable dataset curation and leakage-verification protocol, rather than in the downstream deep-learning architectures, which are intentionally kept conventional to isolate the effect of data quality. We thank the Editor and Reviewer for helping us sharpen this distinction, and hope the revised manuscript is now suitable for publication in </w:t>
      </w:r>
      <w:proofErr w:type="spellStart"/>
      <w:r>
        <w:t>MethodsX</w:t>
      </w:r>
      <w:proofErr w:type="spellEnd"/>
      <w:r>
        <w:t>.</w:t>
      </w:r>
    </w:p>
    <w:sectPr w:rsidR="00864A3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F5062"/>
    <w:multiLevelType w:val="hybridMultilevel"/>
    <w:tmpl w:val="BBAE9A7C"/>
    <w:lvl w:ilvl="0" w:tplc="F5D0CAAE">
      <w:start w:val="1"/>
      <w:numFmt w:val="bullet"/>
      <w:lvlText w:val="●"/>
      <w:lvlJc w:val="left"/>
      <w:pPr>
        <w:ind w:left="720" w:hanging="360"/>
      </w:pPr>
    </w:lvl>
    <w:lvl w:ilvl="1" w:tplc="284663DC">
      <w:start w:val="1"/>
      <w:numFmt w:val="bullet"/>
      <w:lvlText w:val="○"/>
      <w:lvlJc w:val="left"/>
      <w:pPr>
        <w:ind w:left="1440" w:hanging="360"/>
      </w:pPr>
    </w:lvl>
    <w:lvl w:ilvl="2" w:tplc="6AE075DE">
      <w:start w:val="1"/>
      <w:numFmt w:val="bullet"/>
      <w:lvlText w:val="■"/>
      <w:lvlJc w:val="left"/>
      <w:pPr>
        <w:ind w:left="2160" w:hanging="360"/>
      </w:pPr>
    </w:lvl>
    <w:lvl w:ilvl="3" w:tplc="34868392">
      <w:start w:val="1"/>
      <w:numFmt w:val="bullet"/>
      <w:lvlText w:val="●"/>
      <w:lvlJc w:val="left"/>
      <w:pPr>
        <w:ind w:left="2880" w:hanging="360"/>
      </w:pPr>
    </w:lvl>
    <w:lvl w:ilvl="4" w:tplc="F2FC53CE">
      <w:start w:val="1"/>
      <w:numFmt w:val="bullet"/>
      <w:lvlText w:val="○"/>
      <w:lvlJc w:val="left"/>
      <w:pPr>
        <w:ind w:left="3600" w:hanging="360"/>
      </w:pPr>
    </w:lvl>
    <w:lvl w:ilvl="5" w:tplc="58400F2A">
      <w:start w:val="1"/>
      <w:numFmt w:val="bullet"/>
      <w:lvlText w:val="■"/>
      <w:lvlJc w:val="left"/>
      <w:pPr>
        <w:ind w:left="4320" w:hanging="360"/>
      </w:pPr>
    </w:lvl>
    <w:lvl w:ilvl="6" w:tplc="16868382">
      <w:start w:val="1"/>
      <w:numFmt w:val="bullet"/>
      <w:lvlText w:val="●"/>
      <w:lvlJc w:val="left"/>
      <w:pPr>
        <w:ind w:left="5040" w:hanging="360"/>
      </w:pPr>
    </w:lvl>
    <w:lvl w:ilvl="7" w:tplc="82F442E2">
      <w:start w:val="1"/>
      <w:numFmt w:val="bullet"/>
      <w:lvlText w:val="●"/>
      <w:lvlJc w:val="left"/>
      <w:pPr>
        <w:ind w:left="5760" w:hanging="360"/>
      </w:pPr>
    </w:lvl>
    <w:lvl w:ilvl="8" w:tplc="6E90FD4E">
      <w:start w:val="1"/>
      <w:numFmt w:val="bullet"/>
      <w:lvlText w:val="●"/>
      <w:lvlJc w:val="left"/>
      <w:pPr>
        <w:ind w:left="6480" w:hanging="360"/>
      </w:pPr>
    </w:lvl>
  </w:abstractNum>
  <w:num w:numId="1" w16cid:durableId="5346583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A3D"/>
    <w:rsid w:val="0022534E"/>
    <w:rsid w:val="00864A3D"/>
    <w:rsid w:val="00AB2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7FDF8"/>
  <w15:docId w15:val="{28CA8D9D-D896-4F9F-BC81-35A892224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730</Words>
  <Characters>4161</Characters>
  <Application>Microsoft Office Word</Application>
  <DocSecurity>0</DocSecurity>
  <Lines>34</Lines>
  <Paragraphs>9</Paragraphs>
  <ScaleCrop>false</ScaleCrop>
  <Company/>
  <LinksUpToDate>false</LinksUpToDate>
  <CharactersWithSpaces>4882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Hira Kbir</cp:lastModifiedBy>
  <cp:revision>2</cp:revision>
  <dcterms:created xsi:type="dcterms:W3CDTF">2026-09-27T04:38:00Z</dcterms:created>
  <dcterms:modified xsi:type="dcterms:W3CDTF">2026-09-27T04:43:00Z</dcterms:modified>
</cp:coreProperties>
</file>