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984" w:rsidRPr="00E37282" w:rsidRDefault="00E37282">
      <w:pPr>
        <w:pStyle w:val="Title1"/>
      </w:pPr>
      <w:r>
        <w:t>WIMP 2019 TEMPLATE FOR WORD SUBMISSIONS</w:t>
      </w:r>
    </w:p>
    <w:tbl>
      <w:tblPr>
        <w:tblW w:w="10152" w:type="dxa"/>
        <w:tblLayout w:type="fixed"/>
        <w:tblLook w:val="0000" w:firstRow="0" w:lastRow="0" w:firstColumn="0" w:lastColumn="0" w:noHBand="0" w:noVBand="0"/>
      </w:tblPr>
      <w:tblGrid>
        <w:gridCol w:w="5070"/>
        <w:gridCol w:w="5082"/>
      </w:tblGrid>
      <w:tr w:rsidR="009C0A20" w:rsidTr="009C0A20">
        <w:tc>
          <w:tcPr>
            <w:tcW w:w="5070" w:type="dxa"/>
          </w:tcPr>
          <w:p w:rsidR="009C0A20" w:rsidRPr="00B04C02" w:rsidRDefault="009C0A20" w:rsidP="009C0A20">
            <w:pPr>
              <w:pStyle w:val="Author"/>
            </w:pPr>
            <w:r w:rsidRPr="00B04C02">
              <w:t>Author 1, Author 2, Author 3</w:t>
            </w:r>
          </w:p>
        </w:tc>
        <w:tc>
          <w:tcPr>
            <w:tcW w:w="5082" w:type="dxa"/>
          </w:tcPr>
          <w:p w:rsidR="009C0A20" w:rsidRPr="009E1D7F" w:rsidRDefault="009C0A20" w:rsidP="009C0A20">
            <w:pPr>
              <w:pStyle w:val="Author"/>
            </w:pPr>
            <w:r w:rsidRPr="009E1D7F">
              <w:t xml:space="preserve">Author </w:t>
            </w:r>
            <w:r>
              <w:t>4</w:t>
            </w:r>
          </w:p>
        </w:tc>
      </w:tr>
      <w:tr w:rsidR="009C0A20" w:rsidTr="009C0A20">
        <w:tc>
          <w:tcPr>
            <w:tcW w:w="5070" w:type="dxa"/>
          </w:tcPr>
          <w:p w:rsidR="009C0A20" w:rsidRDefault="009C0A20" w:rsidP="009C0A20">
            <w:pPr>
              <w:pStyle w:val="Affiliation"/>
            </w:pPr>
            <w:r w:rsidRPr="00B04C02">
              <w:t>Digital Media Technology Lab</w:t>
            </w:r>
          </w:p>
          <w:p w:rsidR="009C0A20" w:rsidRPr="00B04C02" w:rsidRDefault="009C0A20" w:rsidP="009C0A20">
            <w:pPr>
              <w:pStyle w:val="Affiliation"/>
            </w:pPr>
            <w:r w:rsidRPr="00B04C02">
              <w:t>Birmingham City University</w:t>
            </w:r>
          </w:p>
        </w:tc>
        <w:tc>
          <w:tcPr>
            <w:tcW w:w="5082" w:type="dxa"/>
          </w:tcPr>
          <w:p w:rsidR="009C0A20" w:rsidRDefault="00FA06AB" w:rsidP="009C0A20">
            <w:pPr>
              <w:pStyle w:val="Affiliation"/>
            </w:pPr>
            <w:r>
              <w:t xml:space="preserve">Interdisciplinary </w:t>
            </w:r>
            <w:r w:rsidR="009C0A20">
              <w:t xml:space="preserve">Centre for </w:t>
            </w:r>
            <w:r>
              <w:t>Computer Music Research</w:t>
            </w:r>
          </w:p>
          <w:p w:rsidR="009C0A20" w:rsidRPr="009E1D7F" w:rsidRDefault="009C0A20" w:rsidP="009C0A20">
            <w:pPr>
              <w:pStyle w:val="Affiliation"/>
            </w:pPr>
            <w:r>
              <w:t>University</w:t>
            </w:r>
            <w:r w:rsidR="00FA06AB">
              <w:t xml:space="preserve"> of Plymouth</w:t>
            </w:r>
          </w:p>
        </w:tc>
      </w:tr>
      <w:tr w:rsidR="009C0A20" w:rsidTr="009C0A20">
        <w:trPr>
          <w:trHeight w:val="288"/>
        </w:trPr>
        <w:tc>
          <w:tcPr>
            <w:tcW w:w="5070" w:type="dxa"/>
          </w:tcPr>
          <w:p w:rsidR="009C0A20" w:rsidRPr="00B04C02" w:rsidRDefault="009C0A20" w:rsidP="009C0A20">
            <w:pPr>
              <w:pStyle w:val="Affiliation"/>
            </w:pPr>
            <w:r>
              <w:t>Birmingham, UK</w:t>
            </w:r>
          </w:p>
        </w:tc>
        <w:tc>
          <w:tcPr>
            <w:tcW w:w="5082" w:type="dxa"/>
          </w:tcPr>
          <w:p w:rsidR="009C0A20" w:rsidRPr="009E1D7F" w:rsidRDefault="00FA06AB" w:rsidP="009C0A20">
            <w:pPr>
              <w:pStyle w:val="Affiliation"/>
            </w:pPr>
            <w:r>
              <w:t>Plymouth</w:t>
            </w:r>
            <w:r w:rsidR="009C0A20">
              <w:t>, UK</w:t>
            </w:r>
          </w:p>
        </w:tc>
      </w:tr>
      <w:tr w:rsidR="009C0A20" w:rsidTr="009C0A20">
        <w:trPr>
          <w:trHeight w:val="286"/>
        </w:trPr>
        <w:tc>
          <w:tcPr>
            <w:tcW w:w="5070" w:type="dxa"/>
          </w:tcPr>
          <w:p w:rsidR="009C0A20" w:rsidRPr="00B04C02" w:rsidRDefault="009C0A20" w:rsidP="009C0A20">
            <w:pPr>
              <w:pStyle w:val="Affiliation"/>
              <w:spacing w:before="40"/>
              <w:rPr>
                <w:rFonts w:ascii="Courier" w:hAnsi="Courier"/>
              </w:rPr>
            </w:pPr>
            <w:r w:rsidRPr="00B04C02">
              <w:rPr>
                <w:rFonts w:ascii="Courier" w:hAnsi="Courier"/>
              </w:rPr>
              <w:t>{a1, a2, a3}@bcu.ac.uk</w:t>
            </w:r>
          </w:p>
        </w:tc>
        <w:tc>
          <w:tcPr>
            <w:tcW w:w="5082" w:type="dxa"/>
          </w:tcPr>
          <w:p w:rsidR="009C0A20" w:rsidRPr="009E1D7F" w:rsidRDefault="009C0A20" w:rsidP="009C0A20">
            <w:pPr>
              <w:pStyle w:val="Affiliation"/>
              <w:spacing w:before="40"/>
              <w:rPr>
                <w:rFonts w:ascii="Courier" w:hAnsi="Courier"/>
              </w:rPr>
            </w:pPr>
            <w:r>
              <w:rPr>
                <w:rFonts w:ascii="Courier" w:hAnsi="Courier"/>
              </w:rPr>
              <w:t>Author4@</w:t>
            </w:r>
            <w:r w:rsidR="00FA06AB">
              <w:rPr>
                <w:rFonts w:ascii="Courier" w:hAnsi="Courier"/>
              </w:rPr>
              <w:t>plymouth</w:t>
            </w:r>
            <w:r w:rsidRPr="009E1D7F">
              <w:rPr>
                <w:rFonts w:ascii="Courier" w:hAnsi="Courier"/>
              </w:rPr>
              <w:t>.ac.uk</w:t>
            </w:r>
          </w:p>
        </w:tc>
      </w:tr>
    </w:tbl>
    <w:p w:rsidR="00A83984" w:rsidRDefault="00A83984">
      <w:pPr>
        <w:pStyle w:val="BodyText"/>
        <w:rPr>
          <w:sz w:val="28"/>
        </w:rPr>
      </w:pPr>
    </w:p>
    <w:p w:rsidR="00A83984" w:rsidRDefault="00A83984">
      <w:pPr>
        <w:pStyle w:val="BodyText"/>
        <w:rPr>
          <w:sz w:val="28"/>
        </w:rPr>
        <w:sectPr w:rsidR="00A83984">
          <w:headerReference w:type="default" r:id="rId8"/>
          <w:footerReference w:type="even" r:id="rId9"/>
          <w:footerReference w:type="default" r:id="rId10"/>
          <w:footnotePr>
            <w:numRestart w:val="eachPage"/>
          </w:footnotePr>
          <w:pgSz w:w="12240" w:h="15840" w:code="1"/>
          <w:pgMar w:top="1440" w:right="1224" w:bottom="1584" w:left="1080" w:header="720" w:footer="720" w:gutter="0"/>
          <w:pgNumType w:start="1"/>
          <w:cols w:space="720"/>
        </w:sectPr>
      </w:pPr>
    </w:p>
    <w:p w:rsidR="00A83984" w:rsidRDefault="00D81FFC">
      <w:pPr>
        <w:pStyle w:val="AbstractHeading"/>
        <w:spacing w:before="320" w:after="180"/>
      </w:pPr>
      <w:r>
        <w:t>ABSTRACT</w:t>
      </w:r>
    </w:p>
    <w:p w:rsidR="00A83984" w:rsidRDefault="00D81FFC">
      <w:pPr>
        <w:pStyle w:val="BodyText"/>
      </w:pPr>
      <w:r>
        <w:t xml:space="preserve">This is the template file for the proceedings of the </w:t>
      </w:r>
      <w:r w:rsidR="00FA06AB">
        <w:t>6</w:t>
      </w:r>
      <w:r w:rsidR="00911A7C" w:rsidRPr="00911A7C">
        <w:rPr>
          <w:vertAlign w:val="superscript"/>
        </w:rPr>
        <w:t>th</w:t>
      </w:r>
      <w:r w:rsidR="00911A7C">
        <w:t xml:space="preserve"> Workshop on Intelligent Music Production (WIMP20</w:t>
      </w:r>
      <w:r w:rsidR="00FA06AB">
        <w:t>20</w:t>
      </w:r>
      <w:r w:rsidR="00911A7C">
        <w:t>).</w:t>
      </w:r>
      <w:r>
        <w:t xml:space="preserve"> </w:t>
      </w:r>
      <w:r w:rsidR="00324606" w:rsidRPr="00324606">
        <w:t>This template has been derived from WASPAA'99 templates and aims at producing conference proceedings in electronic form</w:t>
      </w:r>
      <w:r>
        <w:t>. The format is essentially the one used for ICASSP conferences.</w:t>
      </w:r>
    </w:p>
    <w:p w:rsidR="00A83984" w:rsidRDefault="00D81FFC">
      <w:pPr>
        <w:pStyle w:val="BodyTextNext"/>
      </w:pPr>
      <w:r>
        <w:t xml:space="preserve">Please use either this </w:t>
      </w:r>
      <w:r w:rsidR="00324606">
        <w:t xml:space="preserve">Microsoft </w:t>
      </w:r>
      <w:r w:rsidR="00911A7C">
        <w:t>Word</w:t>
      </w:r>
      <w:r>
        <w:t xml:space="preserve"> </w:t>
      </w:r>
      <w:r w:rsidR="00324606">
        <w:t xml:space="preserve">Template </w:t>
      </w:r>
      <w:r>
        <w:t xml:space="preserve">or the accompanying </w:t>
      </w:r>
      <w:proofErr w:type="spellStart"/>
      <w:r>
        <w:t>LaTex</w:t>
      </w:r>
      <w:proofErr w:type="spellEnd"/>
      <w:r>
        <w:t xml:space="preserve"> formats when preparing your submission.</w:t>
      </w:r>
    </w:p>
    <w:p w:rsidR="00A83984" w:rsidRDefault="00324606" w:rsidP="00324606">
      <w:pPr>
        <w:pStyle w:val="BodyTextNext"/>
      </w:pPr>
      <w:r>
        <w:t xml:space="preserve">Further information about the submission process, and these templates, </w:t>
      </w:r>
      <w:r w:rsidR="00D81FFC">
        <w:t xml:space="preserve">are available in </w:t>
      </w:r>
      <w:proofErr w:type="spellStart"/>
      <w:r w:rsidR="00D81FFC">
        <w:t>eletronic</w:t>
      </w:r>
      <w:proofErr w:type="spellEnd"/>
      <w:r w:rsidR="00D81FFC">
        <w:t xml:space="preserve"> form at the website: </w:t>
      </w:r>
      <w:r w:rsidR="00FA06AB" w:rsidRPr="00FA06AB">
        <w:t>https://intelligent-music-production.github.io/</w:t>
      </w:r>
    </w:p>
    <w:p w:rsidR="00A83984" w:rsidRDefault="00D81FFC">
      <w:pPr>
        <w:pStyle w:val="Heading1"/>
      </w:pPr>
      <w:r>
        <w:t>INTRODUCTION</w:t>
      </w:r>
    </w:p>
    <w:p w:rsidR="00A83984" w:rsidRDefault="00D81FFC">
      <w:pPr>
        <w:pStyle w:val="BodyText"/>
      </w:pPr>
      <w:r>
        <w:t>This template can be found on the conference website</w:t>
      </w:r>
      <w:r w:rsidR="00324606">
        <w:t>.</w:t>
      </w:r>
    </w:p>
    <w:p w:rsidR="00A83984" w:rsidRDefault="00D81FFC">
      <w:pPr>
        <w:pStyle w:val="Heading2"/>
      </w:pPr>
      <w:r>
        <w:t>Figures</w:t>
      </w:r>
    </w:p>
    <w:p w:rsidR="00324606" w:rsidRDefault="00324606">
      <w:pPr>
        <w:pStyle w:val="BodyText"/>
      </w:pPr>
      <w:r>
        <w:t xml:space="preserve">All figures should be centered on the column (or page, if the figure spans both columns). Figure captions (in italic) should follow each figure and have the format given in </w:t>
      </w:r>
      <w:r>
        <w:fldChar w:fldCharType="begin"/>
      </w:r>
      <w:r>
        <w:instrText xml:space="preserve"> REF _Ref6296807 \h </w:instrText>
      </w:r>
      <w:r>
        <w:fldChar w:fldCharType="separate"/>
      </w:r>
      <w:r w:rsidR="00FA06AB">
        <w:t xml:space="preserve">Figure </w:t>
      </w:r>
      <w:r w:rsidR="00FA06AB">
        <w:rPr>
          <w:noProof/>
        </w:rPr>
        <w:t>1</w:t>
      </w:r>
      <w:r>
        <w:fldChar w:fldCharType="end"/>
      </w:r>
      <w:r>
        <w:t xml:space="preserve">. </w:t>
      </w:r>
      <w:proofErr w:type="spellStart"/>
      <w:r>
        <w:t>Vectorial</w:t>
      </w:r>
      <w:proofErr w:type="spellEnd"/>
      <w:r>
        <w:t xml:space="preserve"> figures are preferred. For </w:t>
      </w:r>
      <w:proofErr w:type="gramStart"/>
      <w:r>
        <w:t>example</w:t>
      </w:r>
      <w:proofErr w:type="gramEnd"/>
      <w:r>
        <w:t xml:space="preserve"> when using </w:t>
      </w:r>
      <w:proofErr w:type="spellStart"/>
      <w:r>
        <w:t>Matlab</w:t>
      </w:r>
      <w:proofErr w:type="spellEnd"/>
      <w:r>
        <w:t xml:space="preserve">, export using either Postscript or PDF format. Also, in order to provide a better readability, figure text font size should be at least identical to footnote font size. To do so using </w:t>
      </w:r>
      <w:proofErr w:type="spellStart"/>
      <w:r>
        <w:t>Matlab</w:t>
      </w:r>
      <w:proofErr w:type="spellEnd"/>
      <w:r>
        <w:t>, use the subplot command before plotting. If bitmap figures are used, please make sure that the resolution is enough for print quality. Fig. 2 illustrates an example of a figure spanning two columns.</w:t>
      </w:r>
    </w:p>
    <w:p w:rsidR="00324606" w:rsidRDefault="00324606" w:rsidP="00324606">
      <w:pPr>
        <w:pStyle w:val="BodyText"/>
        <w:keepNext/>
        <w:jc w:val="center"/>
      </w:pPr>
      <w:r>
        <w:rPr>
          <w:noProof/>
        </w:rPr>
        <w:drawing>
          <wp:inline distT="0" distB="0" distL="0" distR="0" wp14:anchorId="3593748F" wp14:editId="74EB55E8">
            <wp:extent cx="2272666" cy="1687132"/>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_plot2.pdf"/>
                    <pic:cNvPicPr/>
                  </pic:nvPicPr>
                  <pic:blipFill>
                    <a:blip r:embed="rId11">
                      <a:extLst>
                        <a:ext uri="{28A0092B-C50C-407E-A947-70E740481C1C}">
                          <a14:useLocalDpi xmlns:a14="http://schemas.microsoft.com/office/drawing/2010/main" val="0"/>
                        </a:ext>
                      </a:extLst>
                    </a:blip>
                    <a:stretch>
                      <a:fillRect/>
                    </a:stretch>
                  </pic:blipFill>
                  <pic:spPr>
                    <a:xfrm>
                      <a:off x="0" y="0"/>
                      <a:ext cx="2281376" cy="1693598"/>
                    </a:xfrm>
                    <a:prstGeom prst="rect">
                      <a:avLst/>
                    </a:prstGeom>
                  </pic:spPr>
                </pic:pic>
              </a:graphicData>
            </a:graphic>
          </wp:inline>
        </w:drawing>
      </w:r>
    </w:p>
    <w:p w:rsidR="00324606" w:rsidRDefault="00324606" w:rsidP="00324606">
      <w:pPr>
        <w:pStyle w:val="Caption"/>
        <w:jc w:val="center"/>
      </w:pPr>
      <w:bookmarkStart w:id="0" w:name="_Ref6296807"/>
      <w:r>
        <w:t xml:space="preserve">Figure </w:t>
      </w:r>
      <w:r>
        <w:fldChar w:fldCharType="begin"/>
      </w:r>
      <w:r>
        <w:instrText xml:space="preserve"> SEQ Figure \* ARABIC </w:instrText>
      </w:r>
      <w:r>
        <w:fldChar w:fldCharType="separate"/>
      </w:r>
      <w:r w:rsidR="00FA06AB">
        <w:rPr>
          <w:noProof/>
        </w:rPr>
        <w:t>1</w:t>
      </w:r>
      <w:r>
        <w:fldChar w:fldCharType="end"/>
      </w:r>
      <w:bookmarkEnd w:id="0"/>
      <w:r>
        <w:t xml:space="preserve"> </w:t>
      </w:r>
      <w:r w:rsidRPr="00324606">
        <w:rPr>
          <w:i/>
        </w:rPr>
        <w:t xml:space="preserve">Sinusoid in time and frequency domain. Short captions are centered, long captions (more than 1 line) </w:t>
      </w:r>
      <w:r w:rsidRPr="00022CD1">
        <w:t>are justified</w:t>
      </w:r>
    </w:p>
    <w:p w:rsidR="00A83984" w:rsidRDefault="00A83984">
      <w:pPr>
        <w:pStyle w:val="BodyText"/>
        <w:jc w:val="center"/>
      </w:pPr>
    </w:p>
    <w:p w:rsidR="00E37282" w:rsidRDefault="00E37282">
      <w:pPr>
        <w:pStyle w:val="Heading2"/>
      </w:pPr>
      <w:r>
        <w:t>Tables</w:t>
      </w:r>
    </w:p>
    <w:p w:rsidR="00E37282" w:rsidRDefault="00E37282" w:rsidP="00E37282">
      <w:pPr>
        <w:pStyle w:val="BodyText"/>
      </w:pPr>
      <w:r>
        <w:t>As for figures, all tables should be centered on the column (or page, if the table spans both columns). Table captions should be in italic, precede each table and the format given in Table 1. A table can span both columns should they need to.</w:t>
      </w:r>
    </w:p>
    <w:p w:rsidR="00E37282" w:rsidRDefault="00E37282" w:rsidP="00E37282">
      <w:pPr>
        <w:pStyle w:val="BodyText"/>
      </w:pPr>
    </w:p>
    <w:p w:rsidR="00E37282" w:rsidRDefault="00E37282" w:rsidP="00E37282">
      <w:pPr>
        <w:pStyle w:val="Caption"/>
        <w:keepNext/>
        <w:jc w:val="center"/>
      </w:pPr>
      <w:r>
        <w:t xml:space="preserve">Table </w:t>
      </w:r>
      <w:r>
        <w:fldChar w:fldCharType="begin"/>
      </w:r>
      <w:r>
        <w:instrText xml:space="preserve"> SEQ Table \* ARABIC </w:instrText>
      </w:r>
      <w:r>
        <w:fldChar w:fldCharType="separate"/>
      </w:r>
      <w:r w:rsidR="00FA06AB">
        <w:rPr>
          <w:noProof/>
        </w:rPr>
        <w:t>1</w:t>
      </w:r>
      <w:r>
        <w:fldChar w:fldCharType="end"/>
      </w:r>
      <w:r>
        <w:t xml:space="preserve"> </w:t>
      </w:r>
      <w:r w:rsidRPr="00E37282">
        <w:rPr>
          <w:i/>
        </w:rPr>
        <w:t>Basic trigonometric values</w:t>
      </w:r>
    </w:p>
    <w:tbl>
      <w:tblPr>
        <w:tblStyle w:val="TableGrid"/>
        <w:tblW w:w="0" w:type="auto"/>
        <w:jc w:val="center"/>
        <w:tblLook w:val="0480" w:firstRow="0" w:lastRow="0" w:firstColumn="1" w:lastColumn="0" w:noHBand="0" w:noVBand="1"/>
      </w:tblPr>
      <w:tblGrid>
        <w:gridCol w:w="1272"/>
        <w:gridCol w:w="571"/>
      </w:tblGrid>
      <w:tr w:rsidR="00E37282" w:rsidTr="00E37282">
        <w:trPr>
          <w:jc w:val="center"/>
        </w:trPr>
        <w:tc>
          <w:tcPr>
            <w:tcW w:w="1272" w:type="dxa"/>
            <w:tcBorders>
              <w:bottom w:val="single" w:sz="4" w:space="0" w:color="auto"/>
            </w:tcBorders>
          </w:tcPr>
          <w:p w:rsidR="00E37282" w:rsidRDefault="00E37282" w:rsidP="00E37282">
            <w:pPr>
              <w:pStyle w:val="BodyText"/>
            </w:pPr>
            <w:r>
              <w:t>Angle (</w:t>
            </w:r>
            <w:r>
              <w:sym w:font="Symbol" w:char="F071"/>
            </w:r>
            <w:r>
              <w:t>, rad)</w:t>
            </w:r>
          </w:p>
        </w:tc>
        <w:tc>
          <w:tcPr>
            <w:tcW w:w="571" w:type="dxa"/>
            <w:tcBorders>
              <w:bottom w:val="single" w:sz="4" w:space="0" w:color="auto"/>
            </w:tcBorders>
          </w:tcPr>
          <w:p w:rsidR="00E37282" w:rsidRDefault="00E37282" w:rsidP="00E37282">
            <w:pPr>
              <w:pStyle w:val="BodyText"/>
            </w:pPr>
            <w:r>
              <w:t>sin</w:t>
            </w:r>
            <w:r>
              <w:sym w:font="Symbol" w:char="F071"/>
            </w:r>
          </w:p>
        </w:tc>
      </w:tr>
      <w:tr w:rsidR="00E37282" w:rsidTr="00E37282">
        <w:trPr>
          <w:jc w:val="center"/>
        </w:trPr>
        <w:tc>
          <w:tcPr>
            <w:tcW w:w="1272" w:type="dxa"/>
            <w:tcBorders>
              <w:bottom w:val="single" w:sz="4" w:space="0" w:color="auto"/>
              <w:right w:val="single" w:sz="4" w:space="0" w:color="auto"/>
            </w:tcBorders>
          </w:tcPr>
          <w:p w:rsidR="00E37282" w:rsidRDefault="00BA6498" w:rsidP="00E37282">
            <w:pPr>
              <w:pStyle w:val="BodyText"/>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571" w:type="dxa"/>
            <w:tcBorders>
              <w:left w:val="single" w:sz="4" w:space="0" w:color="auto"/>
              <w:bottom w:val="single" w:sz="4" w:space="0" w:color="auto"/>
            </w:tcBorders>
          </w:tcPr>
          <w:p w:rsidR="00E37282" w:rsidRDefault="00E37282" w:rsidP="00E37282">
            <w:pPr>
              <w:pStyle w:val="BodyText"/>
              <w:jc w:val="center"/>
            </w:pPr>
            <w:r>
              <w:t>1</w:t>
            </w:r>
          </w:p>
        </w:tc>
      </w:tr>
      <w:tr w:rsidR="00E37282" w:rsidTr="00E37282">
        <w:trPr>
          <w:jc w:val="center"/>
        </w:trPr>
        <w:tc>
          <w:tcPr>
            <w:tcW w:w="1272" w:type="dxa"/>
            <w:tcBorders>
              <w:top w:val="single" w:sz="4" w:space="0" w:color="auto"/>
              <w:bottom w:val="single" w:sz="4" w:space="0" w:color="auto"/>
              <w:right w:val="single" w:sz="4" w:space="0" w:color="auto"/>
            </w:tcBorders>
          </w:tcPr>
          <w:p w:rsidR="00E37282" w:rsidRDefault="00E37282" w:rsidP="00E37282">
            <w:pPr>
              <w:pStyle w:val="BodyText"/>
              <w:jc w:val="center"/>
            </w:pPr>
            <m:oMathPara>
              <m:oMath>
                <m:r>
                  <w:rPr>
                    <w:rFonts w:ascii="Cambria Math" w:hAnsi="Cambria Math"/>
                  </w:rPr>
                  <m:t>π</m:t>
                </m:r>
              </m:oMath>
            </m:oMathPara>
          </w:p>
        </w:tc>
        <w:tc>
          <w:tcPr>
            <w:tcW w:w="571" w:type="dxa"/>
            <w:tcBorders>
              <w:top w:val="single" w:sz="4" w:space="0" w:color="auto"/>
              <w:left w:val="single" w:sz="4" w:space="0" w:color="auto"/>
              <w:bottom w:val="single" w:sz="4" w:space="0" w:color="auto"/>
            </w:tcBorders>
          </w:tcPr>
          <w:p w:rsidR="00E37282" w:rsidRDefault="00E37282" w:rsidP="00E37282">
            <w:pPr>
              <w:pStyle w:val="BodyText"/>
              <w:jc w:val="center"/>
            </w:pPr>
            <w:r>
              <w:t>0</w:t>
            </w:r>
          </w:p>
        </w:tc>
      </w:tr>
      <w:tr w:rsidR="00E37282" w:rsidTr="00E37282">
        <w:trPr>
          <w:jc w:val="center"/>
        </w:trPr>
        <w:tc>
          <w:tcPr>
            <w:tcW w:w="1272" w:type="dxa"/>
            <w:tcBorders>
              <w:top w:val="single" w:sz="4" w:space="0" w:color="auto"/>
              <w:bottom w:val="single" w:sz="4" w:space="0" w:color="auto"/>
              <w:right w:val="single" w:sz="4" w:space="0" w:color="auto"/>
            </w:tcBorders>
          </w:tcPr>
          <w:p w:rsidR="00E37282" w:rsidRDefault="00BA6498" w:rsidP="00E37282">
            <w:pPr>
              <w:pStyle w:val="BodyText"/>
              <w:jc w:val="center"/>
            </w:pPr>
            <m:oMathPara>
              <m:oMath>
                <m:f>
                  <m:fPr>
                    <m:ctrlPr>
                      <w:rPr>
                        <w:rFonts w:ascii="Cambria Math" w:hAnsi="Cambria Math"/>
                        <w:i/>
                      </w:rPr>
                    </m:ctrlPr>
                  </m:fPr>
                  <m:num>
                    <m:r>
                      <w:rPr>
                        <w:rFonts w:ascii="Cambria Math" w:hAnsi="Cambria Math"/>
                      </w:rPr>
                      <m:t>3π</m:t>
                    </m:r>
                  </m:num>
                  <m:den>
                    <m:r>
                      <w:rPr>
                        <w:rFonts w:ascii="Cambria Math" w:hAnsi="Cambria Math"/>
                      </w:rPr>
                      <m:t>2</m:t>
                    </m:r>
                  </m:den>
                </m:f>
              </m:oMath>
            </m:oMathPara>
          </w:p>
        </w:tc>
        <w:tc>
          <w:tcPr>
            <w:tcW w:w="571" w:type="dxa"/>
            <w:tcBorders>
              <w:top w:val="single" w:sz="4" w:space="0" w:color="auto"/>
              <w:left w:val="single" w:sz="4" w:space="0" w:color="auto"/>
              <w:bottom w:val="single" w:sz="4" w:space="0" w:color="auto"/>
            </w:tcBorders>
          </w:tcPr>
          <w:p w:rsidR="00E37282" w:rsidRDefault="00E37282" w:rsidP="00E37282">
            <w:pPr>
              <w:pStyle w:val="BodyText"/>
              <w:jc w:val="center"/>
            </w:pPr>
            <w:r>
              <w:t>-1</w:t>
            </w:r>
          </w:p>
        </w:tc>
      </w:tr>
      <w:tr w:rsidR="00E37282" w:rsidTr="00E37282">
        <w:trPr>
          <w:trHeight w:val="309"/>
          <w:jc w:val="center"/>
        </w:trPr>
        <w:tc>
          <w:tcPr>
            <w:tcW w:w="1272" w:type="dxa"/>
            <w:tcBorders>
              <w:top w:val="single" w:sz="4" w:space="0" w:color="auto"/>
              <w:right w:val="single" w:sz="4" w:space="0" w:color="auto"/>
            </w:tcBorders>
          </w:tcPr>
          <w:p w:rsidR="00E37282" w:rsidRPr="00E37282" w:rsidRDefault="00E37282" w:rsidP="00E37282">
            <w:pPr>
              <w:pStyle w:val="BodyText"/>
              <w:jc w:val="center"/>
            </w:pPr>
            <m:oMathPara>
              <m:oMath>
                <m:r>
                  <w:rPr>
                    <w:rFonts w:ascii="Cambria Math" w:hAnsi="Cambria Math"/>
                  </w:rPr>
                  <m:t>2π</m:t>
                </m:r>
              </m:oMath>
            </m:oMathPara>
          </w:p>
        </w:tc>
        <w:tc>
          <w:tcPr>
            <w:tcW w:w="571" w:type="dxa"/>
            <w:tcBorders>
              <w:top w:val="single" w:sz="4" w:space="0" w:color="auto"/>
              <w:left w:val="single" w:sz="4" w:space="0" w:color="auto"/>
            </w:tcBorders>
          </w:tcPr>
          <w:p w:rsidR="00E37282" w:rsidRDefault="00E37282" w:rsidP="00E37282">
            <w:pPr>
              <w:pStyle w:val="BodyText"/>
              <w:jc w:val="center"/>
            </w:pPr>
            <w:r>
              <w:t>0</w:t>
            </w:r>
          </w:p>
        </w:tc>
      </w:tr>
    </w:tbl>
    <w:p w:rsidR="00E37282" w:rsidRPr="00E37282" w:rsidRDefault="00E37282" w:rsidP="00E37282">
      <w:pPr>
        <w:pStyle w:val="BodyText"/>
      </w:pPr>
    </w:p>
    <w:p w:rsidR="00A83984" w:rsidRDefault="00D81FFC">
      <w:pPr>
        <w:pStyle w:val="Heading2"/>
      </w:pPr>
      <w:r>
        <w:t>Equations</w:t>
      </w:r>
    </w:p>
    <w:p w:rsidR="00324606" w:rsidRDefault="00D81FFC">
      <w:pPr>
        <w:pStyle w:val="BodyText"/>
      </w:pPr>
      <w:r>
        <w:t>Equations should be placed on separate lines and numbered:</w:t>
      </w:r>
    </w:p>
    <w:p w:rsidR="00324606" w:rsidRDefault="00D81FFC">
      <w:pPr>
        <w:pStyle w:val="Equation"/>
      </w:pPr>
      <w:r>
        <w:tab/>
      </w:r>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e>
        </m:nary>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Ωn</m:t>
            </m:r>
          </m:sup>
        </m:sSup>
      </m:oMath>
      <w:r>
        <w:tab/>
        <w:t>(</w:t>
      </w:r>
      <w:r>
        <w:fldChar w:fldCharType="begin"/>
      </w:r>
      <w:r>
        <w:instrText xml:space="preserve"> SEQ Equation \* ARABIC </w:instrText>
      </w:r>
      <w:r>
        <w:fldChar w:fldCharType="separate"/>
      </w:r>
      <w:r w:rsidR="00FA06AB">
        <w:rPr>
          <w:noProof/>
        </w:rPr>
        <w:t>1</w:t>
      </w:r>
      <w:r>
        <w:fldChar w:fldCharType="end"/>
      </w:r>
      <w:r>
        <w:t>)</w:t>
      </w:r>
    </w:p>
    <w:p w:rsidR="00A83984" w:rsidRDefault="00D81FFC">
      <w:pPr>
        <w:pStyle w:val="BodyText"/>
      </w:pPr>
      <w:r>
        <w:t xml:space="preserve">Where </w:t>
      </w:r>
      <w:r w:rsidR="00324606">
        <w:t>the sequence</w:t>
      </w:r>
      <w:r>
        <w:t xml:space="preserve"> </w:t>
      </w:r>
      <m:oMath>
        <m:r>
          <w:rPr>
            <w:rFonts w:ascii="Cambria Math" w:hAnsi="Cambria Math"/>
          </w:rPr>
          <m:t>x(n)</m:t>
        </m:r>
      </m:oMath>
      <w:r w:rsidR="00324606">
        <w:t xml:space="preserve"> </w:t>
      </w:r>
      <w:r>
        <w:t>i</w:t>
      </w:r>
      <w:r w:rsidR="00324606">
        <w:t>n equation (1) is a windowed frame:</w:t>
      </w:r>
    </w:p>
    <w:p w:rsidR="00A83984" w:rsidRDefault="00D81FFC">
      <w:pPr>
        <w:pStyle w:val="Equation"/>
        <w:tabs>
          <w:tab w:val="left" w:pos="3828"/>
        </w:tabs>
        <w:jc w:val="both"/>
      </w:pPr>
      <w:r>
        <w:tab/>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w(n)</m:t>
        </m:r>
      </m:oMath>
      <w:r>
        <w:tab/>
      </w:r>
      <w:r>
        <w:tab/>
        <w:t>(</w:t>
      </w:r>
      <w:r>
        <w:fldChar w:fldCharType="begin"/>
      </w:r>
      <w:r>
        <w:instrText xml:space="preserve"> SEQ Equation \* ARABIC </w:instrText>
      </w:r>
      <w:r>
        <w:fldChar w:fldCharType="separate"/>
      </w:r>
      <w:r w:rsidR="00FA06AB">
        <w:rPr>
          <w:noProof/>
        </w:rPr>
        <w:t>2</w:t>
      </w:r>
      <w:r>
        <w:fldChar w:fldCharType="end"/>
      </w:r>
      <w:r>
        <w:t>)</w:t>
      </w:r>
    </w:p>
    <w:p w:rsidR="00A83984" w:rsidRDefault="00324606">
      <w:pPr>
        <w:pStyle w:val="Equation"/>
      </w:pPr>
      <w:r>
        <w:lastRenderedPageBreak/>
        <w:t xml:space="preserve">With a window function </w:t>
      </w:r>
      <m:oMath>
        <m:r>
          <w:rPr>
            <w:rFonts w:ascii="Cambria Math" w:hAnsi="Cambria Math"/>
          </w:rPr>
          <m:t>w(n)</m:t>
        </m:r>
      </m:oMath>
    </w:p>
    <w:p w:rsidR="00A83984" w:rsidRDefault="00D81FFC">
      <w:pPr>
        <w:pStyle w:val="Heading2"/>
      </w:pPr>
      <w:r>
        <w:t>Page Numbers</w:t>
      </w:r>
    </w:p>
    <w:p w:rsidR="00A83984" w:rsidRPr="00E37282" w:rsidRDefault="00E37282">
      <w:pPr>
        <w:pStyle w:val="BodyText"/>
      </w:pPr>
      <w:r>
        <w:t xml:space="preserve">The pages are not numbered since the submissions should only be </w:t>
      </w:r>
      <w:r w:rsidR="00FA06AB">
        <w:t>four</w:t>
      </w:r>
      <w:bookmarkStart w:id="1" w:name="_GoBack"/>
      <w:bookmarkEnd w:id="1"/>
      <w:r>
        <w:t xml:space="preserve"> pages long.</w:t>
      </w:r>
    </w:p>
    <w:p w:rsidR="00A83984" w:rsidRDefault="00D81FFC">
      <w:pPr>
        <w:pStyle w:val="Heading2"/>
      </w:pPr>
      <w:r>
        <w:t>References</w:t>
      </w:r>
    </w:p>
    <w:p w:rsidR="00A83984" w:rsidRDefault="00D81FFC">
      <w:pPr>
        <w:pStyle w:val="BodyText"/>
      </w:pPr>
      <w:r>
        <w:t xml:space="preserve">The references </w:t>
      </w:r>
      <w:r w:rsidR="00E37282">
        <w:t>must</w:t>
      </w:r>
      <w:r>
        <w:t xml:space="preserve"> be numbered in order of appearance </w:t>
      </w:r>
      <w:r>
        <w:fldChar w:fldCharType="begin"/>
      </w:r>
      <w:r>
        <w:instrText xml:space="preserve"> REF Lyo88 \r \h </w:instrText>
      </w:r>
      <w:r>
        <w:fldChar w:fldCharType="separate"/>
      </w:r>
      <w:r w:rsidR="00FA06AB">
        <w:t>[1]</w:t>
      </w:r>
      <w:r>
        <w:fldChar w:fldCharType="end"/>
      </w:r>
      <w:r>
        <w:t xml:space="preserve"> </w:t>
      </w:r>
      <w:r>
        <w:fldChar w:fldCharType="begin"/>
      </w:r>
      <w:r>
        <w:instrText xml:space="preserve"> REF Lee89 \r \h </w:instrText>
      </w:r>
      <w:r>
        <w:fldChar w:fldCharType="separate"/>
      </w:r>
      <w:r w:rsidR="00FA06AB">
        <w:t>[2]</w:t>
      </w:r>
      <w:r>
        <w:fldChar w:fldCharType="end"/>
      </w:r>
      <w:r>
        <w:t xml:space="preserve"> </w:t>
      </w:r>
      <w:r>
        <w:fldChar w:fldCharType="begin"/>
      </w:r>
      <w:r>
        <w:instrText xml:space="preserve"> REF Rud88 \r \h </w:instrText>
      </w:r>
      <w:r>
        <w:fldChar w:fldCharType="separate"/>
      </w:r>
      <w:r w:rsidR="00FA06AB">
        <w:t>[3]</w:t>
      </w:r>
      <w:r>
        <w:fldChar w:fldCharType="end"/>
      </w:r>
      <w:r>
        <w:t xml:space="preserve">. </w:t>
      </w:r>
      <w:r w:rsidR="00E37282">
        <w:t xml:space="preserve"> Please avoid referencing sources which do not appear in the text.</w:t>
      </w:r>
    </w:p>
    <w:p w:rsidR="00A83984" w:rsidRDefault="00D81FFC">
      <w:pPr>
        <w:pStyle w:val="Heading3"/>
      </w:pPr>
      <w:r>
        <w:t>Reference Format</w:t>
      </w:r>
    </w:p>
    <w:p w:rsidR="00A83984" w:rsidRDefault="00D81FFC">
      <w:pPr>
        <w:pStyle w:val="BodyText"/>
      </w:pPr>
      <w:r>
        <w:t>The reference format is the standard IEEE one.</w:t>
      </w:r>
    </w:p>
    <w:p w:rsidR="00A83984" w:rsidRDefault="00D81FFC">
      <w:pPr>
        <w:pStyle w:val="Heading1"/>
      </w:pPr>
      <w:r>
        <w:t>CONCLUSIONS</w:t>
      </w:r>
    </w:p>
    <w:p w:rsidR="00A83984" w:rsidRDefault="00D81FFC">
      <w:pPr>
        <w:pStyle w:val="BodyText"/>
      </w:pPr>
      <w:r>
        <w:t xml:space="preserve">This template can be found on the conference website. This template can be found on the conference website. This template can be found on the conference website. This template can be found on the conference website. </w:t>
      </w:r>
    </w:p>
    <w:p w:rsidR="00A83984" w:rsidRDefault="00D81FFC">
      <w:pPr>
        <w:pStyle w:val="Heading1"/>
      </w:pPr>
      <w:r>
        <w:t>REFERENCES</w:t>
      </w:r>
    </w:p>
    <w:p w:rsidR="00A83984" w:rsidRDefault="00D81FFC">
      <w:pPr>
        <w:pStyle w:val="Reference"/>
      </w:pPr>
      <w:bookmarkStart w:id="2" w:name="Lyo88"/>
      <w:r>
        <w:t>Lyon, R.F.</w:t>
      </w:r>
      <w:proofErr w:type="gramStart"/>
      <w:r>
        <w:t>,  and</w:t>
      </w:r>
      <w:proofErr w:type="gramEnd"/>
      <w:r>
        <w:t xml:space="preserve"> Mead, C. "An Analog Electronic Cochlea," </w:t>
      </w:r>
      <w:r>
        <w:rPr>
          <w:i/>
        </w:rPr>
        <w:t>IEEE Trans. ASSP</w:t>
      </w:r>
      <w:r>
        <w:t xml:space="preserve">  36: 1119-1134, 1988. Use style "Reference".</w:t>
      </w:r>
    </w:p>
    <w:p w:rsidR="00A83984" w:rsidRDefault="00D81FFC">
      <w:pPr>
        <w:pStyle w:val="Reference"/>
      </w:pPr>
      <w:bookmarkStart w:id="3" w:name="Lee89"/>
      <w:bookmarkEnd w:id="2"/>
      <w:r>
        <w:t xml:space="preserve">Lee, K.-F., </w:t>
      </w:r>
      <w:r>
        <w:rPr>
          <w:i/>
        </w:rPr>
        <w:t xml:space="preserve">Automatic Speech Recognition: The Development of the SPHINX SYSTEM, </w:t>
      </w:r>
      <w:r>
        <w:t>Kluwer Academic Publishers, Boston, 1989.</w:t>
      </w:r>
    </w:p>
    <w:p w:rsidR="00D81FFC" w:rsidRDefault="00D81FFC">
      <w:pPr>
        <w:pStyle w:val="Reference"/>
      </w:pPr>
      <w:bookmarkStart w:id="4" w:name="Rud88"/>
      <w:bookmarkEnd w:id="3"/>
      <w:proofErr w:type="spellStart"/>
      <w:r>
        <w:t>Rudnicky</w:t>
      </w:r>
      <w:proofErr w:type="spellEnd"/>
      <w:r>
        <w:t xml:space="preserve">, A. I., </w:t>
      </w:r>
      <w:proofErr w:type="spellStart"/>
      <w:r>
        <w:t>Polifroni</w:t>
      </w:r>
      <w:proofErr w:type="spellEnd"/>
      <w:r>
        <w:t xml:space="preserve">, Thayer, E H., and Brennan, R. Ar.  "Interactive problem solving with speech", </w:t>
      </w:r>
      <w:r>
        <w:rPr>
          <w:i/>
        </w:rPr>
        <w:t xml:space="preserve">J. </w:t>
      </w:r>
      <w:proofErr w:type="spellStart"/>
      <w:r>
        <w:rPr>
          <w:i/>
        </w:rPr>
        <w:t>Acoust</w:t>
      </w:r>
      <w:proofErr w:type="spellEnd"/>
      <w:r>
        <w:rPr>
          <w:i/>
        </w:rPr>
        <w:t>. Soc. Amer</w:t>
      </w:r>
      <w:r>
        <w:t xml:space="preserve">., </w:t>
      </w:r>
      <w:r>
        <w:rPr>
          <w:i/>
        </w:rPr>
        <w:t>Vol. 84, 1988, p S213(A).</w:t>
      </w:r>
      <w:bookmarkEnd w:id="4"/>
    </w:p>
    <w:sectPr w:rsidR="00D81FFC">
      <w:footnotePr>
        <w:numRestart w:val="eachPage"/>
      </w:footnotePr>
      <w:type w:val="continuous"/>
      <w:pgSz w:w="12240" w:h="15840" w:code="1"/>
      <w:pgMar w:top="1440" w:right="1077" w:bottom="1582" w:left="1077" w:header="720" w:footer="720" w:gutter="0"/>
      <w:cols w:num="2" w:space="4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498" w:rsidRDefault="00BA6498">
      <w:r>
        <w:separator/>
      </w:r>
    </w:p>
  </w:endnote>
  <w:endnote w:type="continuationSeparator" w:id="0">
    <w:p w:rsidR="00BA6498" w:rsidRDefault="00BA6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984" w:rsidRDefault="00D81F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83984" w:rsidRDefault="00A839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984" w:rsidRPr="00022CD1" w:rsidRDefault="00022CD1" w:rsidP="00022CD1">
    <w:pPr>
      <w:pStyle w:val="NormalWeb"/>
      <w:spacing w:before="0" w:beforeAutospacing="0" w:after="0" w:afterAutospacing="0"/>
      <w:jc w:val="center"/>
      <w:rPr>
        <w:sz w:val="18"/>
        <w:szCs w:val="18"/>
      </w:rPr>
    </w:pPr>
    <w:r>
      <w:rPr>
        <w:noProof/>
      </w:rPr>
      <w:drawing>
        <wp:inline distT="0" distB="0" distL="0" distR="0" wp14:anchorId="78F67ED6" wp14:editId="37D6B38A">
          <wp:extent cx="373380" cy="13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pdf"/>
                  <pic:cNvPicPr/>
                </pic:nvPicPr>
                <pic:blipFill>
                  <a:blip r:embed="rId1">
                    <a:extLst>
                      <a:ext uri="{28A0092B-C50C-407E-A947-70E740481C1C}">
                        <a14:useLocalDpi xmlns:a14="http://schemas.microsoft.com/office/drawing/2010/main" val="0"/>
                      </a:ext>
                    </a:extLst>
                  </a:blip>
                  <a:stretch>
                    <a:fillRect/>
                  </a:stretch>
                </pic:blipFill>
                <pic:spPr>
                  <a:xfrm>
                    <a:off x="0" y="0"/>
                    <a:ext cx="415390" cy="147647"/>
                  </a:xfrm>
                  <a:prstGeom prst="rect">
                    <a:avLst/>
                  </a:prstGeom>
                </pic:spPr>
              </pic:pic>
            </a:graphicData>
          </a:graphic>
        </wp:inline>
      </w:drawing>
    </w:r>
    <w:r>
      <w:rPr>
        <w:sz w:val="18"/>
        <w:szCs w:val="18"/>
      </w:rPr>
      <w:t xml:space="preserve"> </w:t>
    </w:r>
    <w:r w:rsidRPr="00022CD1">
      <w:rPr>
        <w:sz w:val="18"/>
        <w:szCs w:val="18"/>
      </w:rPr>
      <w:t>Licensed under a Creative Commons Attribution 4.0 International License (CC BY 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498" w:rsidRDefault="00BA6498">
      <w:r>
        <w:separator/>
      </w:r>
    </w:p>
  </w:footnote>
  <w:footnote w:type="continuationSeparator" w:id="0">
    <w:p w:rsidR="00BA6498" w:rsidRDefault="00BA6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984" w:rsidRPr="00FA06AB" w:rsidRDefault="00FA06AB" w:rsidP="00FA06AB">
    <w:pPr>
      <w:pStyle w:val="Header"/>
    </w:pPr>
    <w:r w:rsidRPr="00FA06AB">
      <w:rPr>
        <w:i/>
        <w:sz w:val="18"/>
      </w:rPr>
      <w:t>Proceedings of the 6th Workshop on Intelligent Music Production, Plymouth, UK, 4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AB"/>
    <w:rsid w:val="00022CD1"/>
    <w:rsid w:val="00324606"/>
    <w:rsid w:val="006115F9"/>
    <w:rsid w:val="00911A7C"/>
    <w:rsid w:val="009C0A20"/>
    <w:rsid w:val="00A83984"/>
    <w:rsid w:val="00A912D4"/>
    <w:rsid w:val="00BA6498"/>
    <w:rsid w:val="00BE1073"/>
    <w:rsid w:val="00D81FFC"/>
    <w:rsid w:val="00E37282"/>
    <w:rsid w:val="00FA0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375E37"/>
  <w15:chartTrackingRefBased/>
  <w15:docId w15:val="{FBE3A1B7-EF32-904F-A0C3-A347F709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lang w:val="en-US"/>
    </w:rPr>
  </w:style>
  <w:style w:type="paragraph" w:styleId="Heading1">
    <w:name w:val="heading 1"/>
    <w:basedOn w:val="Normal"/>
    <w:next w:val="BodyText"/>
    <w:qFormat/>
    <w:pPr>
      <w:keepNext/>
      <w:numPr>
        <w:numId w:val="1"/>
      </w:numPr>
      <w:spacing w:before="300" w:after="260"/>
      <w:jc w:val="center"/>
      <w:outlineLvl w:val="0"/>
    </w:pPr>
    <w:rPr>
      <w:b/>
      <w:sz w:val="18"/>
    </w:rPr>
  </w:style>
  <w:style w:type="paragraph" w:styleId="Heading2">
    <w:name w:val="heading 2"/>
    <w:basedOn w:val="Normal"/>
    <w:next w:val="BodyText"/>
    <w:qFormat/>
    <w:pPr>
      <w:keepNext/>
      <w:numPr>
        <w:ilvl w:val="1"/>
        <w:numId w:val="1"/>
      </w:numPr>
      <w:spacing w:before="300" w:after="180"/>
      <w:outlineLvl w:val="1"/>
    </w:pPr>
    <w:rPr>
      <w:b/>
      <w:sz w:val="18"/>
    </w:rPr>
  </w:style>
  <w:style w:type="paragraph" w:styleId="Heading3">
    <w:name w:val="heading 3"/>
    <w:basedOn w:val="Normal"/>
    <w:next w:val="Normal"/>
    <w:qFormat/>
    <w:pPr>
      <w:keepNext/>
      <w:numPr>
        <w:ilvl w:val="2"/>
        <w:numId w:val="1"/>
      </w:numPr>
      <w:spacing w:before="300" w:after="18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List">
    <w:name w:val="List"/>
    <w:basedOn w:val="Normal"/>
    <w:semiHidden/>
    <w:pPr>
      <w:ind w:left="360" w:hanging="360"/>
    </w:pPr>
  </w:style>
  <w:style w:type="paragraph" w:styleId="ListBullet">
    <w:name w:val="List Bullet"/>
    <w:basedOn w:val="List"/>
    <w:autoRedefine/>
    <w:semiHidden/>
    <w:pPr>
      <w:spacing w:after="160"/>
    </w:pPr>
  </w:style>
  <w:style w:type="paragraph" w:styleId="ListNumber">
    <w:name w:val="List Number"/>
    <w:basedOn w:val="List"/>
    <w:semiHidden/>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emiHidden/>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semiHidden/>
    <w:pPr>
      <w:ind w:left="360"/>
    </w:pPr>
  </w:style>
  <w:style w:type="paragraph" w:styleId="ListContinue">
    <w:name w:val="List Continue"/>
    <w:basedOn w:val="List"/>
    <w:semiHidden/>
    <w:pPr>
      <w:spacing w:after="160"/>
    </w:pPr>
  </w:style>
  <w:style w:type="paragraph" w:styleId="List2">
    <w:name w:val="List 2"/>
    <w:basedOn w:val="Normal"/>
    <w:semiHidden/>
    <w:pPr>
      <w:ind w:left="720" w:hanging="360"/>
    </w:pPr>
  </w:style>
  <w:style w:type="paragraph" w:styleId="List3">
    <w:name w:val="List 3"/>
    <w:basedOn w:val="List"/>
    <w:semiHidden/>
    <w:pPr>
      <w:tabs>
        <w:tab w:val="left" w:pos="1440"/>
      </w:tabs>
      <w:ind w:left="1440"/>
    </w:pPr>
  </w:style>
  <w:style w:type="paragraph" w:styleId="List4">
    <w:name w:val="List 4"/>
    <w:basedOn w:val="List"/>
    <w:semiHidden/>
    <w:pPr>
      <w:tabs>
        <w:tab w:val="left" w:pos="1800"/>
      </w:tabs>
      <w:ind w:left="1800"/>
    </w:pPr>
  </w:style>
  <w:style w:type="paragraph" w:styleId="List5">
    <w:name w:val="List 5"/>
    <w:basedOn w:val="List"/>
    <w:semiHidden/>
    <w:pPr>
      <w:tabs>
        <w:tab w:val="left" w:pos="2160"/>
      </w:tabs>
      <w:ind w:left="2160"/>
    </w:pPr>
  </w:style>
  <w:style w:type="paragraph" w:styleId="ListNumber5">
    <w:name w:val="List Number 5"/>
    <w:basedOn w:val="ListNumber"/>
    <w:semiHidden/>
    <w:pPr>
      <w:ind w:left="2160"/>
    </w:pPr>
  </w:style>
  <w:style w:type="paragraph" w:styleId="ListNumber4">
    <w:name w:val="List Number 4"/>
    <w:basedOn w:val="ListNumber"/>
    <w:semiHidden/>
    <w:pPr>
      <w:ind w:left="1800"/>
    </w:pPr>
  </w:style>
  <w:style w:type="paragraph" w:styleId="ListNumber3">
    <w:name w:val="List Number 3"/>
    <w:basedOn w:val="ListNumber"/>
    <w:semiHidden/>
    <w:pPr>
      <w:ind w:left="1440"/>
    </w:pPr>
  </w:style>
  <w:style w:type="paragraph" w:styleId="ListNumber2">
    <w:name w:val="List Number 2"/>
    <w:basedOn w:val="ListNumber"/>
    <w:semiHidden/>
    <w:pPr>
      <w:ind w:left="1080"/>
    </w:pPr>
  </w:style>
  <w:style w:type="paragraph" w:styleId="ListBullet5">
    <w:name w:val="List Bullet 5"/>
    <w:basedOn w:val="ListBullet"/>
    <w:autoRedefine/>
    <w:semiHidden/>
    <w:pPr>
      <w:ind w:left="2160"/>
    </w:pPr>
  </w:style>
  <w:style w:type="paragraph" w:styleId="ListBullet4">
    <w:name w:val="List Bullet 4"/>
    <w:basedOn w:val="ListBullet"/>
    <w:autoRedefine/>
    <w:semiHidden/>
    <w:pPr>
      <w:ind w:left="1800"/>
    </w:pPr>
  </w:style>
  <w:style w:type="paragraph" w:styleId="ListBullet3">
    <w:name w:val="List Bullet 3"/>
    <w:basedOn w:val="Normal"/>
    <w:autoRedefine/>
    <w:semiHidden/>
    <w:pPr>
      <w:ind w:left="1080" w:hanging="360"/>
    </w:pPr>
  </w:style>
  <w:style w:type="paragraph" w:styleId="ListBullet2">
    <w:name w:val="List Bullet 2"/>
    <w:basedOn w:val="ListBullet"/>
    <w:autoRedefine/>
    <w:semiHidden/>
    <w:pPr>
      <w:ind w:left="1080"/>
    </w:pPr>
  </w:style>
  <w:style w:type="paragraph" w:styleId="ListContinue2">
    <w:name w:val="List Continue 2"/>
    <w:basedOn w:val="Normal"/>
    <w:semiHidden/>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basedOn w:val="DefaultParagraphFont"/>
    <w:qFormat/>
    <w:rPr>
      <w:i/>
    </w:rPr>
  </w:style>
  <w:style w:type="paragraph" w:customStyle="1" w:styleId="Address">
    <w:name w:val="Address"/>
    <w:basedOn w:val="BodyText"/>
    <w:pPr>
      <w:keepLines/>
      <w:ind w:right="4320"/>
    </w:pPr>
  </w:style>
  <w:style w:type="character" w:styleId="CommentReference">
    <w:name w:val="annotation reference"/>
    <w:basedOn w:val="DefaultParagraphFont"/>
    <w:semiHidden/>
    <w:rPr>
      <w:sz w:val="16"/>
    </w:rPr>
  </w:style>
  <w:style w:type="paragraph" w:styleId="ListContinue3">
    <w:name w:val="List Continue 3"/>
    <w:basedOn w:val="ListContinue"/>
    <w:semiHidden/>
    <w:pPr>
      <w:ind w:left="1440"/>
    </w:pPr>
  </w:style>
  <w:style w:type="paragraph" w:styleId="ListContinue4">
    <w:name w:val="List Continue 4"/>
    <w:basedOn w:val="ListContinue"/>
    <w:semiHidden/>
    <w:pPr>
      <w:ind w:left="1800"/>
    </w:pPr>
  </w:style>
  <w:style w:type="paragraph" w:styleId="ListContinue5">
    <w:name w:val="List Continue 5"/>
    <w:basedOn w:val="ListContinue"/>
    <w:semiHidden/>
    <w:pPr>
      <w:ind w:left="2160"/>
    </w:pPr>
  </w:style>
  <w:style w:type="paragraph" w:styleId="MessageHeader">
    <w:name w:val="Message Header"/>
    <w:basedOn w:val="BodyText"/>
    <w:semiHidden/>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911A7C"/>
    <w:rPr>
      <w:sz w:val="18"/>
      <w:szCs w:val="18"/>
    </w:rPr>
  </w:style>
  <w:style w:type="character" w:customStyle="1" w:styleId="BalloonTextChar">
    <w:name w:val="Balloon Text Char"/>
    <w:basedOn w:val="DefaultParagraphFont"/>
    <w:link w:val="BalloonText"/>
    <w:uiPriority w:val="99"/>
    <w:semiHidden/>
    <w:rsid w:val="00911A7C"/>
    <w:rPr>
      <w:sz w:val="18"/>
      <w:szCs w:val="18"/>
      <w:lang w:val="en-US"/>
    </w:rPr>
  </w:style>
  <w:style w:type="character" w:styleId="PlaceholderText">
    <w:name w:val="Placeholder Text"/>
    <w:basedOn w:val="DefaultParagraphFont"/>
    <w:uiPriority w:val="99"/>
    <w:semiHidden/>
    <w:rsid w:val="00324606"/>
    <w:rPr>
      <w:color w:val="808080"/>
    </w:rPr>
  </w:style>
  <w:style w:type="table" w:styleId="TableGrid">
    <w:name w:val="Table Grid"/>
    <w:basedOn w:val="TableNormal"/>
    <w:uiPriority w:val="39"/>
    <w:rsid w:val="00E37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2CD1"/>
    <w:pPr>
      <w:spacing w:before="100" w:beforeAutospacing="1" w:after="100" w:afterAutospacing="1"/>
      <w:jc w:val="left"/>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7173">
      <w:bodyDiv w:val="1"/>
      <w:marLeft w:val="0"/>
      <w:marRight w:val="0"/>
      <w:marTop w:val="0"/>
      <w:marBottom w:val="0"/>
      <w:divBdr>
        <w:top w:val="none" w:sz="0" w:space="0" w:color="auto"/>
        <w:left w:val="none" w:sz="0" w:space="0" w:color="auto"/>
        <w:bottom w:val="none" w:sz="0" w:space="0" w:color="auto"/>
        <w:right w:val="none" w:sz="0" w:space="0" w:color="auto"/>
      </w:divBdr>
      <w:divsChild>
        <w:div w:id="1919319016">
          <w:marLeft w:val="0"/>
          <w:marRight w:val="0"/>
          <w:marTop w:val="0"/>
          <w:marBottom w:val="0"/>
          <w:divBdr>
            <w:top w:val="none" w:sz="0" w:space="0" w:color="auto"/>
            <w:left w:val="none" w:sz="0" w:space="0" w:color="auto"/>
            <w:bottom w:val="none" w:sz="0" w:space="0" w:color="auto"/>
            <w:right w:val="none" w:sz="0" w:space="0" w:color="auto"/>
          </w:divBdr>
          <w:divsChild>
            <w:div w:id="603655272">
              <w:marLeft w:val="0"/>
              <w:marRight w:val="0"/>
              <w:marTop w:val="0"/>
              <w:marBottom w:val="0"/>
              <w:divBdr>
                <w:top w:val="none" w:sz="0" w:space="0" w:color="auto"/>
                <w:left w:val="none" w:sz="0" w:space="0" w:color="auto"/>
                <w:bottom w:val="none" w:sz="0" w:space="0" w:color="auto"/>
                <w:right w:val="none" w:sz="0" w:space="0" w:color="auto"/>
              </w:divBdr>
              <w:divsChild>
                <w:div w:id="1793091722">
                  <w:marLeft w:val="0"/>
                  <w:marRight w:val="0"/>
                  <w:marTop w:val="0"/>
                  <w:marBottom w:val="0"/>
                  <w:divBdr>
                    <w:top w:val="none" w:sz="0" w:space="0" w:color="auto"/>
                    <w:left w:val="none" w:sz="0" w:space="0" w:color="auto"/>
                    <w:bottom w:val="none" w:sz="0" w:space="0" w:color="auto"/>
                    <w:right w:val="none" w:sz="0" w:space="0" w:color="auto"/>
                  </w:divBdr>
                  <w:divsChild>
                    <w:div w:id="19933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3446">
      <w:bodyDiv w:val="1"/>
      <w:marLeft w:val="0"/>
      <w:marRight w:val="0"/>
      <w:marTop w:val="0"/>
      <w:marBottom w:val="0"/>
      <w:divBdr>
        <w:top w:val="none" w:sz="0" w:space="0" w:color="auto"/>
        <w:left w:val="none" w:sz="0" w:space="0" w:color="auto"/>
        <w:bottom w:val="none" w:sz="0" w:space="0" w:color="auto"/>
        <w:right w:val="none" w:sz="0" w:space="0" w:color="auto"/>
      </w:divBdr>
      <w:divsChild>
        <w:div w:id="2113015937">
          <w:marLeft w:val="0"/>
          <w:marRight w:val="0"/>
          <w:marTop w:val="0"/>
          <w:marBottom w:val="0"/>
          <w:divBdr>
            <w:top w:val="none" w:sz="0" w:space="0" w:color="auto"/>
            <w:left w:val="none" w:sz="0" w:space="0" w:color="auto"/>
            <w:bottom w:val="none" w:sz="0" w:space="0" w:color="auto"/>
            <w:right w:val="none" w:sz="0" w:space="0" w:color="auto"/>
          </w:divBdr>
          <w:divsChild>
            <w:div w:id="748038103">
              <w:marLeft w:val="0"/>
              <w:marRight w:val="0"/>
              <w:marTop w:val="0"/>
              <w:marBottom w:val="0"/>
              <w:divBdr>
                <w:top w:val="none" w:sz="0" w:space="0" w:color="auto"/>
                <w:left w:val="none" w:sz="0" w:space="0" w:color="auto"/>
                <w:bottom w:val="none" w:sz="0" w:space="0" w:color="auto"/>
                <w:right w:val="none" w:sz="0" w:space="0" w:color="auto"/>
              </w:divBdr>
              <w:divsChild>
                <w:div w:id="928974489">
                  <w:marLeft w:val="0"/>
                  <w:marRight w:val="0"/>
                  <w:marTop w:val="0"/>
                  <w:marBottom w:val="0"/>
                  <w:divBdr>
                    <w:top w:val="none" w:sz="0" w:space="0" w:color="auto"/>
                    <w:left w:val="none" w:sz="0" w:space="0" w:color="auto"/>
                    <w:bottom w:val="none" w:sz="0" w:space="0" w:color="auto"/>
                    <w:right w:val="none" w:sz="0" w:space="0" w:color="auto"/>
                  </w:divBdr>
                  <w:divsChild>
                    <w:div w:id="3010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71423">
      <w:bodyDiv w:val="1"/>
      <w:marLeft w:val="0"/>
      <w:marRight w:val="0"/>
      <w:marTop w:val="0"/>
      <w:marBottom w:val="0"/>
      <w:divBdr>
        <w:top w:val="none" w:sz="0" w:space="0" w:color="auto"/>
        <w:left w:val="none" w:sz="0" w:space="0" w:color="auto"/>
        <w:bottom w:val="none" w:sz="0" w:space="0" w:color="auto"/>
        <w:right w:val="none" w:sz="0" w:space="0" w:color="auto"/>
      </w:divBdr>
      <w:divsChild>
        <w:div w:id="1443569721">
          <w:marLeft w:val="0"/>
          <w:marRight w:val="0"/>
          <w:marTop w:val="0"/>
          <w:marBottom w:val="0"/>
          <w:divBdr>
            <w:top w:val="none" w:sz="0" w:space="0" w:color="auto"/>
            <w:left w:val="none" w:sz="0" w:space="0" w:color="auto"/>
            <w:bottom w:val="none" w:sz="0" w:space="0" w:color="auto"/>
            <w:right w:val="none" w:sz="0" w:space="0" w:color="auto"/>
          </w:divBdr>
          <w:divsChild>
            <w:div w:id="974917278">
              <w:marLeft w:val="0"/>
              <w:marRight w:val="0"/>
              <w:marTop w:val="0"/>
              <w:marBottom w:val="0"/>
              <w:divBdr>
                <w:top w:val="none" w:sz="0" w:space="0" w:color="auto"/>
                <w:left w:val="none" w:sz="0" w:space="0" w:color="auto"/>
                <w:bottom w:val="none" w:sz="0" w:space="0" w:color="auto"/>
                <w:right w:val="none" w:sz="0" w:space="0" w:color="auto"/>
              </w:divBdr>
              <w:divsChild>
                <w:div w:id="614754396">
                  <w:marLeft w:val="0"/>
                  <w:marRight w:val="0"/>
                  <w:marTop w:val="0"/>
                  <w:marBottom w:val="0"/>
                  <w:divBdr>
                    <w:top w:val="none" w:sz="0" w:space="0" w:color="auto"/>
                    <w:left w:val="none" w:sz="0" w:space="0" w:color="auto"/>
                    <w:bottom w:val="none" w:sz="0" w:space="0" w:color="auto"/>
                    <w:right w:val="none" w:sz="0" w:space="0" w:color="auto"/>
                  </w:divBdr>
                  <w:divsChild>
                    <w:div w:id="208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49595">
      <w:bodyDiv w:val="1"/>
      <w:marLeft w:val="0"/>
      <w:marRight w:val="0"/>
      <w:marTop w:val="0"/>
      <w:marBottom w:val="0"/>
      <w:divBdr>
        <w:top w:val="none" w:sz="0" w:space="0" w:color="auto"/>
        <w:left w:val="none" w:sz="0" w:space="0" w:color="auto"/>
        <w:bottom w:val="none" w:sz="0" w:space="0" w:color="auto"/>
        <w:right w:val="none" w:sz="0" w:space="0" w:color="auto"/>
      </w:divBdr>
      <w:divsChild>
        <w:div w:id="87778414">
          <w:marLeft w:val="0"/>
          <w:marRight w:val="0"/>
          <w:marTop w:val="0"/>
          <w:marBottom w:val="0"/>
          <w:divBdr>
            <w:top w:val="none" w:sz="0" w:space="0" w:color="auto"/>
            <w:left w:val="none" w:sz="0" w:space="0" w:color="auto"/>
            <w:bottom w:val="none" w:sz="0" w:space="0" w:color="auto"/>
            <w:right w:val="none" w:sz="0" w:space="0" w:color="auto"/>
          </w:divBdr>
          <w:divsChild>
            <w:div w:id="64649204">
              <w:marLeft w:val="0"/>
              <w:marRight w:val="0"/>
              <w:marTop w:val="0"/>
              <w:marBottom w:val="0"/>
              <w:divBdr>
                <w:top w:val="none" w:sz="0" w:space="0" w:color="auto"/>
                <w:left w:val="none" w:sz="0" w:space="0" w:color="auto"/>
                <w:bottom w:val="none" w:sz="0" w:space="0" w:color="auto"/>
                <w:right w:val="none" w:sz="0" w:space="0" w:color="auto"/>
              </w:divBdr>
              <w:divsChild>
                <w:div w:id="1341351329">
                  <w:marLeft w:val="0"/>
                  <w:marRight w:val="0"/>
                  <w:marTop w:val="0"/>
                  <w:marBottom w:val="0"/>
                  <w:divBdr>
                    <w:top w:val="none" w:sz="0" w:space="0" w:color="auto"/>
                    <w:left w:val="none" w:sz="0" w:space="0" w:color="auto"/>
                    <w:bottom w:val="none" w:sz="0" w:space="0" w:color="auto"/>
                    <w:right w:val="none" w:sz="0" w:space="0" w:color="auto"/>
                  </w:divBdr>
                  <w:divsChild>
                    <w:div w:id="3836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moffat/Documents/ICCMR/WIMP/WIMP-template/Word/Wimp2020-multi-affi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F8F38-C3F7-FD44-AA36-B2762191E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Wimp2020-multi-affil.dotx</Template>
  <TotalTime>2</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Title</vt:lpstr>
    </vt:vector>
  </TitlesOfParts>
  <Company>Gateway 2000</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Microsoft Office User</dc:creator>
  <cp:keywords/>
  <cp:lastModifiedBy>Microsoft Office User</cp:lastModifiedBy>
  <cp:revision>1</cp:revision>
  <cp:lastPrinted>1999-02-15T16:47:00Z</cp:lastPrinted>
  <dcterms:created xsi:type="dcterms:W3CDTF">2020-03-03T13:40:00Z</dcterms:created>
  <dcterms:modified xsi:type="dcterms:W3CDTF">2020-03-03T13:42:00Z</dcterms:modified>
</cp:coreProperties>
</file>