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宋体" w:hAnsi="宋体" w:eastAsia="宋体"/>
          <w:sz w:val="24"/>
        </w:rPr>
        <w:t>国家重点研发计划</w:t>
      </w:r>
    </w:p>
    <w:p>
      <w:pPr>
        <w:jc w:val="center"/>
      </w:pPr>
      <w:r>
        <w:rPr>
          <w:rFonts w:ascii="宋体" w:hAnsi="宋体" w:eastAsia="宋体"/>
          <w:b/>
          <w:sz w:val="24"/>
        </w:rPr>
        <w:t>课题测试方案</w:t>
      </w:r>
    </w:p>
    <w:p/>
    <w:p/>
    <w:p>
      <w:pPr>
        <w:jc w:val="center"/>
      </w:pPr>
      <w:r>
        <w:rPr>
          <w:rFonts w:ascii="宋体" w:hAnsi="宋体" w:eastAsia="宋体"/>
          <w:sz w:val="24"/>
        </w:rPr>
        <w:t>指标3.9：基于大模型的云原生软件系统智能化运维平台</w:t>
      </w:r>
    </w:p>
    <w:p/>
    <w:p/>
    <w:p/>
    <w:p/>
    <w:p>
      <w:pPr>
        <w:jc w:val="center"/>
      </w:pPr>
      <w:r>
        <w:rPr>
          <w:rFonts w:ascii="宋体" w:hAnsi="宋体" w:eastAsia="宋体"/>
          <w:sz w:val="24"/>
        </w:rPr>
        <w:t>中山大学</w:t>
      </w:r>
    </w:p>
    <w:p>
      <w:pPr>
        <w:jc w:val="center"/>
      </w:pPr>
      <w:r>
        <w:rPr>
          <w:rFonts w:ascii="宋体" w:hAnsi="宋体" w:eastAsia="宋体"/>
          <w:sz w:val="24"/>
        </w:rPr>
        <w:t>2026年03月</w:t>
      </w:r>
    </w:p>
    <w:p>
      <w:r>
        <w:br w:type="page"/>
      </w:r>
    </w:p>
    <w:p>
      <w:pPr>
        <w:pStyle w:val="Heading1"/>
      </w:pPr>
      <w:r>
        <w:rPr>
          <w:rFonts w:ascii="黑体" w:hAnsi="黑体" w:eastAsia="黑体"/>
        </w:rPr>
        <w:t>课题概述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课题名称：</w:t>
            </w:r>
          </w:p>
        </w:tc>
        <w:tc>
          <w:tcPr>
            <w:tcW w:type="dxa" w:w="6480"/>
            <w:gridSpan w:val="3"/>
          </w:tcPr>
          <w:p>
            <w:r/>
            <w:r>
              <w:rPr>
                <w:rFonts w:ascii="宋体" w:hAnsi="宋体" w:eastAsia="宋体"/>
                <w:sz w:val="18"/>
              </w:rPr>
              <w:t>基于大模型的云原生系统智能运维能力构建及演化</w:t>
            </w:r>
          </w:p>
        </w:tc>
      </w:tr>
      <w:tr>
        <w:tc>
          <w:tcPr>
            <w:tcW w:type="dxa" w:w="2160"/>
          </w:tcPr>
          <w:p>
            <w:r/>
            <w:r>
              <w:rPr>
                <w:rFonts w:ascii="宋体" w:hAnsi="宋体" w:eastAsia="宋体"/>
                <w:b/>
                <w:sz w:val="18"/>
              </w:rPr>
              <w:t>所属项目：</w:t>
            </w:r>
          </w:p>
        </w:tc>
        <w:tc>
          <w:tcPr>
            <w:tcW w:type="dxa" w:w="6480"/>
            <w:gridSpan w:val="3"/>
          </w:tcPr>
          <w:p>
            <w:r/>
            <w:r>
              <w:rPr>
                <w:rFonts w:ascii="宋体" w:hAnsi="宋体" w:eastAsia="宋体"/>
                <w:sz w:val="18"/>
              </w:rPr>
              <w:t>云原生软件生态系统智能化开发、测试与运维</w:t>
            </w:r>
          </w:p>
        </w:tc>
      </w:tr>
      <w:tr>
        <w:tc>
          <w:tcPr>
            <w:tcW w:type="dxa" w:w="2160"/>
          </w:tcPr>
          <w:p>
            <w:r/>
            <w:r>
              <w:rPr>
                <w:rFonts w:ascii="宋体" w:hAnsi="宋体" w:eastAsia="宋体"/>
                <w:b/>
                <w:sz w:val="18"/>
              </w:rPr>
              <w:t>所属专项：</w:t>
            </w:r>
          </w:p>
        </w:tc>
        <w:tc>
          <w:tcPr>
            <w:tcW w:type="dxa" w:w="6480"/>
            <w:gridSpan w:val="3"/>
          </w:tcPr>
          <w:p>
            <w:r/>
            <w:r>
              <w:rPr>
                <w:rFonts w:ascii="宋体" w:hAnsi="宋体" w:eastAsia="宋体"/>
                <w:sz w:val="18"/>
              </w:rPr>
              <w:t>先进计算与新兴软件</w:t>
            </w:r>
          </w:p>
        </w:tc>
      </w:tr>
      <w:tr>
        <w:tc>
          <w:tcPr>
            <w:tcW w:type="dxa" w:w="6480"/>
            <w:gridSpan w:val="3"/>
          </w:tcPr>
          <w:p>
            <w:r/>
            <w:r>
              <w:rPr>
                <w:rFonts w:ascii="宋体" w:hAnsi="宋体" w:eastAsia="宋体"/>
                <w:b/>
                <w:sz w:val="18"/>
              </w:rPr>
              <w:t>项目牵头承担单位：</w:t>
            </w:r>
          </w:p>
        </w:tc>
        <w:tc>
          <w:tcPr>
            <w:tcW w:type="dxa" w:w="2160"/>
          </w:tcPr>
          <w:p>
            <w:r/>
            <w:r>
              <w:rPr>
                <w:rFonts w:ascii="宋体" w:hAnsi="宋体" w:eastAsia="宋体"/>
                <w:sz w:val="18"/>
              </w:rPr>
              <w:t>阿里云计算有限公司</w:t>
            </w:r>
          </w:p>
        </w:tc>
      </w:tr>
      <w:tr>
        <w:tc>
          <w:tcPr>
            <w:tcW w:type="dxa" w:w="4320"/>
            <w:gridSpan w:val="2"/>
          </w:tcPr>
          <w:p>
            <w:r/>
            <w:r>
              <w:rPr>
                <w:rFonts w:ascii="宋体" w:hAnsi="宋体" w:eastAsia="宋体"/>
                <w:b/>
                <w:sz w:val="18"/>
              </w:rPr>
              <w:t>课题承担单位：</w:t>
            </w:r>
          </w:p>
        </w:tc>
        <w:tc>
          <w:tcPr>
            <w:tcW w:type="dxa" w:w="2160"/>
          </w:tcPr>
          <w:p>
            <w:r/>
            <w:r>
              <w:rPr>
                <w:rFonts w:ascii="宋体" w:hAnsi="宋体" w:eastAsia="宋体"/>
                <w:sz w:val="18"/>
              </w:rPr>
              <w:t>中山大学</w:t>
            </w:r>
          </w:p>
        </w:tc>
        <w:tc>
          <w:tcPr>
            <w:tcW w:type="dxa" w:w="2160"/>
          </w:tcPr>
          <w:p/>
        </w:tc>
      </w:tr>
      <w:tr>
        <w:tc>
          <w:tcPr>
            <w:tcW w:type="dxa" w:w="2160"/>
          </w:tcPr>
          <w:p>
            <w:r/>
            <w:r>
              <w:rPr>
                <w:rFonts w:ascii="宋体" w:hAnsi="宋体" w:eastAsia="宋体"/>
                <w:b/>
                <w:sz w:val="18"/>
              </w:rPr>
              <w:t>课题负责人：</w:t>
            </w:r>
          </w:p>
        </w:tc>
        <w:tc>
          <w:tcPr>
            <w:tcW w:type="dxa" w:w="2160"/>
          </w:tcPr>
          <w:p>
            <w:r/>
            <w:r>
              <w:rPr>
                <w:rFonts w:ascii="宋体" w:hAnsi="宋体" w:eastAsia="宋体"/>
                <w:sz w:val="18"/>
              </w:rPr>
              <w:t>陈鹏飞</w:t>
            </w:r>
          </w:p>
        </w:tc>
        <w:tc>
          <w:tcPr>
            <w:tcW w:type="dxa" w:w="2160"/>
          </w:tcPr>
          <w:p/>
        </w:tc>
        <w:tc>
          <w:tcPr>
            <w:tcW w:type="dxa" w:w="2160"/>
          </w:tcPr>
          <w:p/>
        </w:tc>
      </w:tr>
    </w:tbl>
    <w:p/>
    <w:p>
      <w:pPr>
        <w:pStyle w:val="Heading2"/>
      </w:pPr>
      <w:r>
        <w:rPr>
          <w:rFonts w:ascii="黑体" w:hAnsi="黑体" w:eastAsia="黑体"/>
        </w:rPr>
        <w:t>测试目标</w:t>
      </w:r>
    </w:p>
    <w:p>
      <w:r>
        <w:rPr>
          <w:rFonts w:ascii="宋体" w:hAnsi="宋体" w:eastAsia="宋体"/>
          <w:sz w:val="24"/>
        </w:rPr>
        <w:t>本次测试的目的是对"云原生软件生态系统智能化开发、测试与运维"中课题4"基于大模型的云原生系统智能运维能力构建及演化"中指标3.9（基于大模型的云原生软件系统智能化运维原型平台）是否达到项目编号为2024YFB4505900的《国家重点研发计划项目任务书》中考核指标进行检测和确认。</w:t>
      </w:r>
    </w:p>
    <w:p>
      <w:pPr>
        <w:pStyle w:val="Heading2"/>
      </w:pPr>
      <w:r>
        <w:rPr>
          <w:rFonts w:ascii="黑体" w:hAnsi="黑体" w:eastAsia="黑体"/>
        </w:rPr>
        <w:t>被测件列表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宋体" w:hAnsi="宋体" w:eastAsia="宋体"/>
                <w:b/>
                <w:sz w:val="18"/>
              </w:rPr>
              <w:t>序号</w:t>
            </w:r>
          </w:p>
        </w:tc>
        <w:tc>
          <w:tcPr>
            <w:tcW w:type="dxa" w:w="1440"/>
          </w:tcPr>
          <w:p>
            <w:r/>
            <w:r>
              <w:rPr>
                <w:rFonts w:ascii="宋体" w:hAnsi="宋体" w:eastAsia="宋体"/>
                <w:b/>
                <w:sz w:val="18"/>
              </w:rPr>
              <w:t>被测件名称</w:t>
            </w:r>
          </w:p>
        </w:tc>
        <w:tc>
          <w:tcPr>
            <w:tcW w:type="dxa" w:w="1440"/>
          </w:tcPr>
          <w:p>
            <w:r/>
            <w:r>
              <w:rPr>
                <w:rFonts w:ascii="宋体" w:hAnsi="宋体" w:eastAsia="宋体"/>
                <w:b/>
                <w:sz w:val="18"/>
              </w:rPr>
              <w:t>版本</w:t>
            </w:r>
          </w:p>
        </w:tc>
        <w:tc>
          <w:tcPr>
            <w:tcW w:type="dxa" w:w="1440"/>
          </w:tcPr>
          <w:p>
            <w:r/>
            <w:r>
              <w:rPr>
                <w:rFonts w:ascii="宋体" w:hAnsi="宋体" w:eastAsia="宋体"/>
                <w:b/>
                <w:sz w:val="18"/>
              </w:rPr>
              <w:t>运行方式</w:t>
            </w:r>
          </w:p>
        </w:tc>
        <w:tc>
          <w:tcPr>
            <w:tcW w:type="dxa" w:w="1440"/>
          </w:tcPr>
          <w:p>
            <w:r/>
            <w:r>
              <w:rPr>
                <w:rFonts w:ascii="宋体" w:hAnsi="宋体" w:eastAsia="宋体"/>
                <w:b/>
                <w:sz w:val="18"/>
              </w:rPr>
              <w:t>单位</w:t>
            </w:r>
          </w:p>
        </w:tc>
        <w:tc>
          <w:tcPr>
            <w:tcW w:type="dxa" w:w="1440"/>
          </w:tcPr>
          <w:p>
            <w:r/>
            <w:r>
              <w:rPr>
                <w:rFonts w:ascii="宋体" w:hAnsi="宋体" w:eastAsia="宋体"/>
                <w:b/>
                <w:sz w:val="18"/>
              </w:rPr>
              <w:t>备注</w:t>
            </w:r>
          </w:p>
        </w:tc>
      </w:tr>
      <w:tr>
        <w:tc>
          <w:tcPr>
            <w:tcW w:type="dxa" w:w="1440"/>
          </w:tcPr>
          <w:p>
            <w:r/>
            <w:r>
              <w:rPr>
                <w:rFonts w:ascii="宋体" w:hAnsi="宋体" w:eastAsia="宋体"/>
                <w:sz w:val="18"/>
              </w:rPr>
              <w:t>1</w:t>
            </w:r>
          </w:p>
        </w:tc>
        <w:tc>
          <w:tcPr>
            <w:tcW w:type="dxa" w:w="1440"/>
          </w:tcPr>
          <w:p>
            <w:r/>
            <w:r>
              <w:rPr>
                <w:rFonts w:ascii="宋体" w:hAnsi="宋体" w:eastAsia="宋体"/>
                <w:sz w:val="18"/>
              </w:rPr>
              <w:t>指标3.9：基于大模型的云原生软件系统智能化运维平台（AgenticSRE）</w:t>
            </w:r>
          </w:p>
        </w:tc>
        <w:tc>
          <w:tcPr>
            <w:tcW w:type="dxa" w:w="1440"/>
          </w:tcPr>
          <w:p>
            <w:r/>
            <w:r>
              <w:rPr>
                <w:rFonts w:ascii="宋体" w:hAnsi="宋体" w:eastAsia="宋体"/>
                <w:sz w:val="18"/>
              </w:rPr>
              <w:t>V1.0</w:t>
            </w:r>
          </w:p>
        </w:tc>
        <w:tc>
          <w:tcPr>
            <w:tcW w:type="dxa" w:w="1440"/>
          </w:tcPr>
          <w:p>
            <w:r/>
            <w:r>
              <w:rPr>
                <w:rFonts w:ascii="宋体" w:hAnsi="宋体" w:eastAsia="宋体"/>
                <w:sz w:val="18"/>
              </w:rPr>
              <w:t>B/S + CLI</w:t>
            </w:r>
          </w:p>
        </w:tc>
        <w:tc>
          <w:tcPr>
            <w:tcW w:type="dxa" w:w="1440"/>
          </w:tcPr>
          <w:p>
            <w:r/>
            <w:r>
              <w:rPr>
                <w:rFonts w:ascii="宋体" w:hAnsi="宋体" w:eastAsia="宋体"/>
                <w:sz w:val="18"/>
              </w:rPr>
              <w:t>中山大学</w:t>
            </w:r>
          </w:p>
        </w:tc>
        <w:tc>
          <w:tcPr>
            <w:tcW w:type="dxa" w:w="1440"/>
          </w:tcPr>
          <w:p>
            <w:r/>
            <w:r>
              <w:rPr>
                <w:rFonts w:ascii="宋体" w:hAnsi="宋体" w:eastAsia="宋体"/>
                <w:sz w:val="18"/>
              </w:rPr>
              <w:t>——</w:t>
            </w:r>
          </w:p>
        </w:tc>
      </w:tr>
    </w:tbl>
    <w:p/>
    <w:p>
      <w:pPr>
        <w:pStyle w:val="Heading2"/>
      </w:pPr>
      <w:r>
        <w:rPr>
          <w:rFonts w:ascii="黑体" w:hAnsi="黑体" w:eastAsia="黑体"/>
        </w:rPr>
        <w:t>技术创新性</w:t>
      </w:r>
    </w:p>
    <w:p>
      <w:r>
        <w:rPr>
          <w:rFonts w:ascii="宋体" w:hAnsi="宋体" w:eastAsia="宋体"/>
          <w:sz w:val="24"/>
        </w:rPr>
        <w:t>本平台(AgenticSRE)针对云原生系统运维场景，创新性地提出了基于'发现-假设-规划-调查-推理'五阶段范式的多智能体协作架构。系统包含12个专用智能体(Alert/Metric/Log/Trace/Event/Detection/Hypothesis/Correlation/Planning/Profiling/Remediation/MetricAnomalyDetector)，支持链式(Chain)、反应式(ReAct)、反思式(Reflection)、规划执行式(Plan-and-Execute)、辩论式(Debate)、投票式(Voting)等6种多智能体协作范式。创新点包括：(1)多模态运维数据(指标/日志/调用链/告警/K8s事件)融合分析；(2)基于假设驱动的根因定位与交叉信号关联；(3)WeRCA式记忆学习与持续演化机制，支持专家反馈驱动的规则自动生成；(4)告警语义压缩与根因推荐；(5)安全的自愈操作与ActionStack回滚机制。</w:t>
      </w:r>
    </w:p>
    <w:p>
      <w:pPr>
        <w:pStyle w:val="Heading2"/>
      </w:pPr>
      <w:r>
        <w:rPr>
          <w:rFonts w:ascii="黑体" w:hAnsi="黑体" w:eastAsia="黑体"/>
        </w:rPr>
        <w:t>对项目的贡献</w:t>
      </w:r>
    </w:p>
    <w:p>
      <w:r>
        <w:rPr>
          <w:rFonts w:ascii="宋体" w:hAnsi="宋体" w:eastAsia="宋体"/>
          <w:sz w:val="24"/>
        </w:rPr>
        <w:t>本课题研制的AgenticSRE智能运维平台为项目提供了完整的云原生系统智能化运维解决方案，实现了从被动响应到主动诊断与自适应进化的跨越。平台通过多智能体协作自动形成智能化运维工作流，支持面向高可用性的运维逻辑与演化方案自动构造，有效提升了故障处理效率和运维自动化水平。</w:t>
      </w:r>
    </w:p>
    <w:p>
      <w:pPr>
        <w:pStyle w:val="Heading2"/>
      </w:pPr>
      <w:r>
        <w:rPr>
          <w:rFonts w:ascii="黑体" w:hAnsi="黑体" w:eastAsia="黑体"/>
        </w:rPr>
        <w:t>课题概述及考核指标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sz w:val="18"/>
              </w:rPr>
              <w:t>对应的课题名称</w:t>
            </w:r>
          </w:p>
        </w:tc>
        <w:tc>
          <w:tcPr>
            <w:tcW w:type="dxa" w:w="1728"/>
          </w:tcPr>
          <w:p>
            <w:r/>
            <w:r>
              <w:rPr>
                <w:rFonts w:ascii="宋体" w:hAnsi="宋体" w:eastAsia="宋体"/>
                <w:b/>
                <w:sz w:val="18"/>
              </w:rPr>
              <w:t>指标名称</w:t>
            </w:r>
          </w:p>
        </w:tc>
        <w:tc>
          <w:tcPr>
            <w:tcW w:type="dxa" w:w="1728"/>
          </w:tcPr>
          <w:p>
            <w:r/>
            <w:r>
              <w:rPr>
                <w:rFonts w:ascii="宋体" w:hAnsi="宋体" w:eastAsia="宋体"/>
                <w:b/>
                <w:sz w:val="18"/>
              </w:rPr>
              <w:t>立项时已有指标值/状态</w:t>
            </w:r>
          </w:p>
        </w:tc>
        <w:tc>
          <w:tcPr>
            <w:tcW w:type="dxa" w:w="1728"/>
          </w:tcPr>
          <w:p>
            <w:r/>
            <w:r>
              <w:rPr>
                <w:rFonts w:ascii="宋体" w:hAnsi="宋体" w:eastAsia="宋体"/>
                <w:b/>
                <w:sz w:val="18"/>
              </w:rPr>
              <w:t>中期指标值/状态</w:t>
            </w:r>
          </w:p>
        </w:tc>
        <w:tc>
          <w:tcPr>
            <w:tcW w:type="dxa" w:w="1728"/>
          </w:tcPr>
          <w:p>
            <w:r/>
            <w:r>
              <w:rPr>
                <w:rFonts w:ascii="宋体" w:hAnsi="宋体" w:eastAsia="宋体"/>
                <w:b/>
                <w:sz w:val="18"/>
              </w:rPr>
              <w:t>完成时指标值/状态</w:t>
            </w:r>
          </w:p>
        </w:tc>
      </w:tr>
      <w:tr>
        <w:tc>
          <w:tcPr>
            <w:tcW w:type="dxa" w:w="1728"/>
          </w:tcPr>
          <w:p>
            <w:r/>
            <w:r>
              <w:rPr>
                <w:rFonts w:ascii="宋体" w:hAnsi="宋体" w:eastAsia="宋体"/>
                <w:sz w:val="18"/>
              </w:rPr>
              <w:t>课题4：基于大模型的云原生系统智能运维能力构建及演化</w:t>
            </w:r>
          </w:p>
        </w:tc>
        <w:tc>
          <w:tcPr>
            <w:tcW w:type="dxa" w:w="1728"/>
          </w:tcPr>
          <w:p>
            <w:r/>
            <w:r>
              <w:rPr>
                <w:rFonts w:ascii="宋体" w:hAnsi="宋体" w:eastAsia="宋体"/>
                <w:sz w:val="18"/>
              </w:rPr>
              <w:t>指标3.9：基于大模型的云原生软件系统智能化运维原型平台*</w:t>
            </w:r>
          </w:p>
        </w:tc>
        <w:tc>
          <w:tcPr>
            <w:tcW w:type="dxa" w:w="1728"/>
          </w:tcPr>
          <w:p>
            <w:r/>
            <w:r>
              <w:rPr>
                <w:rFonts w:ascii="宋体" w:hAnsi="宋体" w:eastAsia="宋体"/>
                <w:sz w:val="18"/>
              </w:rPr>
              <w:t>当前智能运维平台缺少自动化运维逻辑构建及演化，故障处理效率低。</w:t>
            </w:r>
          </w:p>
        </w:tc>
        <w:tc>
          <w:tcPr>
            <w:tcW w:type="dxa" w:w="1728"/>
          </w:tcPr>
          <w:p>
            <w:r/>
            <w:r>
              <w:rPr>
                <w:rFonts w:ascii="宋体" w:hAnsi="宋体" w:eastAsia="宋体"/>
                <w:sz w:val="18"/>
              </w:rPr>
              <w:t>完成基于大模型的云原生软件系统智能化运维原型平台的方案初步设计</w:t>
            </w:r>
          </w:p>
        </w:tc>
        <w:tc>
          <w:tcPr>
            <w:tcW w:type="dxa" w:w="1728"/>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r>
    </w:tbl>
    <w:p/>
    <w:p>
      <w:pPr>
        <w:pStyle w:val="Heading1"/>
      </w:pPr>
      <w:r>
        <w:rPr>
          <w:rFonts w:ascii="黑体" w:hAnsi="黑体" w:eastAsia="黑体"/>
        </w:rPr>
        <w:t>测试依据及引用文件</w:t>
      </w:r>
    </w:p>
    <w:p>
      <w:pPr>
        <w:pStyle w:val="Heading2"/>
      </w:pPr>
      <w:r>
        <w:rPr>
          <w:rFonts w:ascii="黑体" w:hAnsi="黑体" w:eastAsia="黑体"/>
        </w:rPr>
        <w:t>测试依据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序号</w:t>
            </w:r>
          </w:p>
        </w:tc>
        <w:tc>
          <w:tcPr>
            <w:tcW w:type="dxa" w:w="2160"/>
          </w:tcPr>
          <w:p>
            <w:r/>
            <w:r>
              <w:rPr>
                <w:rFonts w:ascii="宋体" w:hAnsi="宋体" w:eastAsia="宋体"/>
                <w:b/>
                <w:sz w:val="18"/>
              </w:rPr>
              <w:t>名称</w:t>
            </w:r>
          </w:p>
        </w:tc>
        <w:tc>
          <w:tcPr>
            <w:tcW w:type="dxa" w:w="2160"/>
          </w:tcPr>
          <w:p>
            <w:r/>
            <w:r>
              <w:rPr>
                <w:rFonts w:ascii="宋体" w:hAnsi="宋体" w:eastAsia="宋体"/>
                <w:b/>
                <w:sz w:val="18"/>
              </w:rPr>
              <w:t>发布日期</w:t>
            </w:r>
          </w:p>
        </w:tc>
        <w:tc>
          <w:tcPr>
            <w:tcW w:type="dxa" w:w="2160"/>
          </w:tcPr>
          <w:p>
            <w:r/>
            <w:r>
              <w:rPr>
                <w:rFonts w:ascii="宋体" w:hAnsi="宋体" w:eastAsia="宋体"/>
                <w:b/>
                <w:sz w:val="18"/>
              </w:rPr>
              <w:t>编制单位</w:t>
            </w:r>
          </w:p>
        </w:tc>
      </w:tr>
      <w:tr>
        <w:tc>
          <w:tcPr>
            <w:tcW w:type="dxa" w:w="2160"/>
          </w:tcPr>
          <w:p>
            <w:r/>
            <w:r>
              <w:rPr>
                <w:rFonts w:ascii="宋体" w:hAnsi="宋体" w:eastAsia="宋体"/>
                <w:sz w:val="18"/>
              </w:rPr>
              <w:t>1</w:t>
            </w:r>
          </w:p>
        </w:tc>
        <w:tc>
          <w:tcPr>
            <w:tcW w:type="dxa" w:w="2160"/>
          </w:tcPr>
          <w:p>
            <w:r/>
            <w:r>
              <w:rPr>
                <w:rFonts w:ascii="宋体" w:hAnsi="宋体" w:eastAsia="宋体"/>
                <w:sz w:val="18"/>
              </w:rPr>
              <w:t>国家重点研发计划项目任务书</w:t>
            </w:r>
          </w:p>
        </w:tc>
        <w:tc>
          <w:tcPr>
            <w:tcW w:type="dxa" w:w="2160"/>
          </w:tcPr>
          <w:p>
            <w:r/>
            <w:r>
              <w:rPr>
                <w:rFonts w:ascii="宋体" w:hAnsi="宋体" w:eastAsia="宋体"/>
                <w:sz w:val="18"/>
              </w:rPr>
              <w:t>2024年12月17日</w:t>
            </w:r>
          </w:p>
        </w:tc>
        <w:tc>
          <w:tcPr>
            <w:tcW w:type="dxa" w:w="2160"/>
          </w:tcPr>
          <w:p>
            <w:r/>
            <w:r>
              <w:rPr>
                <w:rFonts w:ascii="宋体" w:hAnsi="宋体" w:eastAsia="宋体"/>
                <w:sz w:val="18"/>
              </w:rPr>
              <w:t>中华人民共和国科学技术部制</w:t>
            </w:r>
          </w:p>
        </w:tc>
      </w:tr>
      <w:tr>
        <w:tc>
          <w:tcPr>
            <w:tcW w:type="dxa" w:w="2160"/>
          </w:tcPr>
          <w:p>
            <w:r/>
            <w:r>
              <w:rPr>
                <w:rFonts w:ascii="宋体" w:hAnsi="宋体" w:eastAsia="宋体"/>
                <w:sz w:val="18"/>
              </w:rPr>
              <w:t>2</w:t>
            </w:r>
          </w:p>
        </w:tc>
        <w:tc>
          <w:tcPr>
            <w:tcW w:type="dxa" w:w="2160"/>
          </w:tcPr>
          <w:p>
            <w:r/>
            <w:r>
              <w:rPr>
                <w:rFonts w:ascii="宋体" w:hAnsi="宋体" w:eastAsia="宋体"/>
                <w:sz w:val="18"/>
              </w:rPr>
              <w:t>GB/T 25000.51-2016《系统与软件工程 系统与软件质量要求和评价（SQuaRE）第51部分》</w:t>
            </w:r>
          </w:p>
        </w:tc>
        <w:tc>
          <w:tcPr>
            <w:tcW w:type="dxa" w:w="2160"/>
          </w:tcPr>
          <w:p>
            <w:r/>
            <w:r>
              <w:rPr>
                <w:rFonts w:ascii="宋体" w:hAnsi="宋体" w:eastAsia="宋体"/>
                <w:sz w:val="18"/>
              </w:rPr>
              <w:t>2017年5月1日</w:t>
            </w:r>
          </w:p>
        </w:tc>
        <w:tc>
          <w:tcPr>
            <w:tcW w:type="dxa" w:w="2160"/>
          </w:tcPr>
          <w:p>
            <w:r/>
            <w:r>
              <w:rPr>
                <w:rFonts w:ascii="宋体" w:hAnsi="宋体" w:eastAsia="宋体"/>
                <w:sz w:val="18"/>
              </w:rPr>
              <w:t>中华人民共和国国家质量监督检验检疫总局、中国国家标准化管理委员会</w:t>
            </w:r>
          </w:p>
        </w:tc>
      </w:tr>
      <w:tr>
        <w:tc>
          <w:tcPr>
            <w:tcW w:type="dxa" w:w="2160"/>
          </w:tcPr>
          <w:p>
            <w:r/>
            <w:r>
              <w:rPr>
                <w:rFonts w:ascii="宋体" w:hAnsi="宋体" w:eastAsia="宋体"/>
                <w:sz w:val="18"/>
              </w:rPr>
              <w:t>3</w:t>
            </w:r>
          </w:p>
        </w:tc>
        <w:tc>
          <w:tcPr>
            <w:tcW w:type="dxa" w:w="2160"/>
          </w:tcPr>
          <w:p>
            <w:r/>
            <w:r>
              <w:rPr>
                <w:rFonts w:ascii="宋体" w:hAnsi="宋体" w:eastAsia="宋体"/>
                <w:sz w:val="18"/>
              </w:rPr>
              <w:t>AgenticSRE系统设计说明</w:t>
            </w:r>
          </w:p>
        </w:tc>
        <w:tc>
          <w:tcPr>
            <w:tcW w:type="dxa" w:w="2160"/>
          </w:tcPr>
          <w:p>
            <w:r/>
            <w:r>
              <w:rPr>
                <w:rFonts w:ascii="宋体" w:hAnsi="宋体" w:eastAsia="宋体"/>
                <w:sz w:val="18"/>
              </w:rPr>
              <w:t>2026年01月</w:t>
            </w:r>
          </w:p>
        </w:tc>
        <w:tc>
          <w:tcPr>
            <w:tcW w:type="dxa" w:w="2160"/>
          </w:tcPr>
          <w:p>
            <w:r/>
            <w:r>
              <w:rPr>
                <w:rFonts w:ascii="宋体" w:hAnsi="宋体" w:eastAsia="宋体"/>
                <w:sz w:val="18"/>
              </w:rPr>
              <w:t>中山大学</w:t>
            </w:r>
          </w:p>
        </w:tc>
      </w:tr>
    </w:tbl>
    <w:p/>
    <w:p>
      <w:pPr>
        <w:pStyle w:val="Heading1"/>
      </w:pPr>
      <w:r>
        <w:rPr>
          <w:rFonts w:ascii="黑体" w:hAnsi="黑体" w:eastAsia="黑体"/>
        </w:rPr>
        <w:t>测试环境</w:t>
      </w:r>
    </w:p>
    <w:p>
      <w:pPr>
        <w:pStyle w:val="Heading2"/>
      </w:pPr>
      <w:r>
        <w:rPr>
          <w:rFonts w:ascii="黑体" w:hAnsi="黑体" w:eastAsia="黑体"/>
        </w:rPr>
        <w:t>测试环境配置表</w:t>
      </w:r>
    </w:p>
    <w:p>
      <w:r>
        <w:rPr>
          <w:rFonts w:ascii="宋体" w:hAnsi="宋体" w:eastAsia="宋体"/>
          <w:b/>
          <w:sz w:val="24"/>
        </w:rPr>
        <w:t>样品描述</w:t>
      </w:r>
    </w:p>
    <w:p>
      <w:r>
        <w:rPr>
          <w:rFonts w:ascii="宋体" w:hAnsi="宋体" w:eastAsia="宋体"/>
          <w:sz w:val="24"/>
        </w:rPr>
        <w:t>本产品为基于大模型的云原生软件系统智能化运维平台(AgenticSRE)，采用'多智能体协作引擎+可观测性数据融合+记忆演化层+工具执行层'的总体架构。核心引擎层包含12个专用智能体，基于'发现-假设-规划-调查-推理'五阶段Pipeline范式，支持链式/反应式/反思式/规划执行式/辩论式/投票式共6种多智能体协作范式。可观测性层集成Prometheus(指标)、Elasticsearch(日志)、Jaeger(调用链)等多模态运维数据源。记忆演化层基于ChromaDB向量数据库，实现故障上下文存储、规则自动学习和RCA质量评估。工具层提供K8s操作、异常检测(Z-score/EWMA)、图推理RCA等能力。平台支持Web Dashboard(FastAPI+SSE实时推送)、CLI命令行、REST API、MCP Server(Claude/Copilot集成)四种接入方式。主要功能包括：7x24持续异常监控与告警压缩、假设驱动的自动根因定位、智能化运维工作流自动编排、面向高可用性的运维逻辑与演化方案自动构造、以及安全的自愈操作与回滚机制。</w:t>
      </w:r>
    </w:p>
    <w:p/>
    <w:p>
      <w:r>
        <w:rPr>
          <w:rFonts w:ascii="宋体" w:hAnsi="宋体" w:eastAsia="宋体"/>
          <w:b/>
          <w:sz w:val="24"/>
        </w:rPr>
        <w:t>检测环境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仪器编号</w:t>
            </w:r>
          </w:p>
        </w:tc>
        <w:tc>
          <w:tcPr>
            <w:tcW w:type="dxa" w:w="4320"/>
            <w:gridSpan w:val="2"/>
          </w:tcPr>
          <w:p>
            <w:r/>
            <w:r>
              <w:rPr>
                <w:rFonts w:ascii="宋体" w:hAnsi="宋体" w:eastAsia="宋体"/>
                <w:b/>
                <w:sz w:val="18"/>
              </w:rPr>
              <w:t>硬件环境</w:t>
            </w:r>
          </w:p>
        </w:tc>
        <w:tc>
          <w:tcPr>
            <w:tcW w:type="dxa" w:w="2160"/>
          </w:tcPr>
          <w:p>
            <w:r/>
            <w:r>
              <w:rPr>
                <w:rFonts w:ascii="宋体" w:hAnsi="宋体" w:eastAsia="宋体"/>
                <w:b/>
                <w:sz w:val="18"/>
              </w:rPr>
              <w:t>软件环境</w:t>
            </w:r>
          </w:p>
        </w:tc>
      </w:tr>
      <w:tr>
        <w:tc>
          <w:tcPr>
            <w:tcW w:type="dxa" w:w="2160"/>
          </w:tcPr>
          <w:p>
            <w:r/>
            <w:r>
              <w:rPr>
                <w:rFonts w:ascii="宋体" w:hAnsi="宋体" w:eastAsia="宋体"/>
                <w:b/>
                <w:sz w:val="18"/>
              </w:rPr>
              <w:t>仪器编号</w:t>
            </w:r>
          </w:p>
        </w:tc>
        <w:tc>
          <w:tcPr>
            <w:tcW w:type="dxa" w:w="2160"/>
          </w:tcPr>
          <w:p>
            <w:r/>
            <w:r>
              <w:rPr>
                <w:rFonts w:ascii="宋体" w:hAnsi="宋体" w:eastAsia="宋体"/>
                <w:b/>
                <w:sz w:val="18"/>
              </w:rPr>
              <w:t>设备类型</w:t>
            </w:r>
          </w:p>
        </w:tc>
        <w:tc>
          <w:tcPr>
            <w:tcW w:type="dxa" w:w="2160"/>
          </w:tcPr>
          <w:p>
            <w:r/>
            <w:r>
              <w:rPr>
                <w:rFonts w:ascii="宋体" w:hAnsi="宋体" w:eastAsia="宋体"/>
                <w:b/>
                <w:sz w:val="18"/>
              </w:rPr>
              <w:t>配置/性能参数</w:t>
            </w:r>
          </w:p>
        </w:tc>
        <w:tc>
          <w:tcPr>
            <w:tcW w:type="dxa" w:w="2160"/>
          </w:tcPr>
          <w:p>
            <w:r/>
            <w:r>
              <w:rPr>
                <w:rFonts w:ascii="宋体" w:hAnsi="宋体" w:eastAsia="宋体"/>
                <w:b/>
                <w:sz w:val="18"/>
              </w:rPr>
              <w:t>软件环境</w:t>
            </w:r>
          </w:p>
        </w:tc>
      </w:tr>
      <w:tr>
        <w:tc>
          <w:tcPr>
            <w:tcW w:type="dxa" w:w="8640"/>
            <w:gridSpan w:val="4"/>
          </w:tcPr>
          <w:p>
            <w:r/>
            <w:r>
              <w:rPr>
                <w:rFonts w:ascii="宋体" w:hAnsi="宋体" w:eastAsia="宋体"/>
                <w:b/>
                <w:sz w:val="18"/>
              </w:rPr>
              <w:t>管理节点 (Master Node)</w:t>
            </w:r>
          </w:p>
        </w:tc>
      </w:tr>
      <w:tr>
        <w:tc>
          <w:tcPr>
            <w:tcW w:type="dxa" w:w="2160"/>
          </w:tcPr>
          <w:p>
            <w:r/>
            <w:r>
              <w:rPr>
                <w:rFonts w:ascii="宋体" w:hAnsi="宋体" w:eastAsia="宋体"/>
                <w:sz w:val="18"/>
              </w:rPr>
              <w:t>k8s-master</w:t>
              <w:br/>
              <w:t>10.10.3.110</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存储规格：500GB SSD</w:t>
            </w:r>
          </w:p>
        </w:tc>
        <w:tc>
          <w:tcPr>
            <w:tcW w:type="dxa" w:w="2160"/>
          </w:tcPr>
          <w:p>
            <w:r/>
            <w:r>
              <w:rPr>
                <w:rFonts w:ascii="宋体" w:hAnsi="宋体" w:eastAsia="宋体"/>
                <w:sz w:val="18"/>
              </w:rPr>
              <w:t>操作系统版本：Ubuntu 22.04 LTS</w:t>
              <w:br/>
              <w:t>Kubernetes: v1.28</w:t>
              <w:br/>
              <w:t>Docker/containerd: v1.7</w:t>
              <w:br/>
              <w:t>Python: 3.10+</w:t>
              <w:br/>
              <w:t>AgenticSRE: V1.0</w:t>
            </w:r>
          </w:p>
        </w:tc>
      </w:tr>
      <w:tr>
        <w:tc>
          <w:tcPr>
            <w:tcW w:type="dxa" w:w="8640"/>
            <w:gridSpan w:val="4"/>
          </w:tcPr>
          <w:p>
            <w:r/>
            <w:r>
              <w:rPr>
                <w:rFonts w:ascii="宋体" w:hAnsi="宋体" w:eastAsia="宋体"/>
                <w:b/>
                <w:sz w:val="18"/>
              </w:rPr>
              <w:t>计算节点1 (Worker Node 1)</w:t>
            </w:r>
          </w:p>
        </w:tc>
      </w:tr>
      <w:tr>
        <w:tc>
          <w:tcPr>
            <w:tcW w:type="dxa" w:w="2160"/>
          </w:tcPr>
          <w:p>
            <w:r/>
            <w:r>
              <w:rPr>
                <w:rFonts w:ascii="宋体" w:hAnsi="宋体" w:eastAsia="宋体"/>
                <w:sz w:val="18"/>
              </w:rPr>
              <w:t>k8s-node1</w:t>
              <w:br/>
              <w:t>10.10.3.111</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存储规格：500GB SSD</w:t>
            </w:r>
          </w:p>
        </w:tc>
        <w:tc>
          <w:tcPr>
            <w:tcW w:type="dxa" w:w="2160"/>
          </w:tcPr>
          <w:p>
            <w:r/>
            <w:r>
              <w:rPr>
                <w:rFonts w:ascii="宋体" w:hAnsi="宋体" w:eastAsia="宋体"/>
                <w:sz w:val="18"/>
              </w:rPr>
              <w:t>操作系统版本：Ubuntu 22.04 LTS</w:t>
              <w:br/>
              <w:t>Kubernetes: v1.28</w:t>
              <w:br/>
              <w:t>containerd: v1.7</w:t>
              <w:br/>
              <w:t>Prometheus: v2.48</w:t>
              <w:br/>
              <w:t>Elasticsearch: v8.11</w:t>
            </w:r>
          </w:p>
        </w:tc>
      </w:tr>
      <w:tr>
        <w:tc>
          <w:tcPr>
            <w:tcW w:type="dxa" w:w="8640"/>
            <w:gridSpan w:val="4"/>
          </w:tcPr>
          <w:p>
            <w:r/>
            <w:r>
              <w:rPr>
                <w:rFonts w:ascii="宋体" w:hAnsi="宋体" w:eastAsia="宋体"/>
                <w:b/>
                <w:sz w:val="18"/>
              </w:rPr>
              <w:t>计算节点2 (Worker Node 2)</w:t>
            </w:r>
          </w:p>
        </w:tc>
      </w:tr>
      <w:tr>
        <w:tc>
          <w:tcPr>
            <w:tcW w:type="dxa" w:w="2160"/>
          </w:tcPr>
          <w:p>
            <w:r/>
            <w:r>
              <w:rPr>
                <w:rFonts w:ascii="宋体" w:hAnsi="宋体" w:eastAsia="宋体"/>
                <w:sz w:val="18"/>
              </w:rPr>
              <w:t>k8s-node2</w:t>
              <w:br/>
              <w:t>10.10.3.112</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存储规格：500GB SSD</w:t>
            </w:r>
          </w:p>
        </w:tc>
        <w:tc>
          <w:tcPr>
            <w:tcW w:type="dxa" w:w="2160"/>
          </w:tcPr>
          <w:p>
            <w:r/>
            <w:r>
              <w:rPr>
                <w:rFonts w:ascii="宋体" w:hAnsi="宋体" w:eastAsia="宋体"/>
                <w:sz w:val="18"/>
              </w:rPr>
              <w:t>操作系统版本：Ubuntu 22.04 LTS</w:t>
              <w:br/>
              <w:t>Kubernetes: v1.28</w:t>
              <w:br/>
              <w:t>containerd: v1.7</w:t>
              <w:br/>
              <w:t>Jaeger: v1.52</w:t>
              <w:br/>
              <w:t>Grafana: v10.2</w:t>
            </w:r>
          </w:p>
        </w:tc>
      </w:tr>
      <w:tr>
        <w:tc>
          <w:tcPr>
            <w:tcW w:type="dxa" w:w="8640"/>
            <w:gridSpan w:val="4"/>
          </w:tcPr>
          <w:p>
            <w:r/>
            <w:r>
              <w:rPr>
                <w:rFonts w:ascii="宋体" w:hAnsi="宋体" w:eastAsia="宋体"/>
                <w:b/>
                <w:sz w:val="18"/>
              </w:rPr>
              <w:t>GPU计算节点 (Worker Node 3 - 运维大模型部署)</w:t>
            </w:r>
          </w:p>
        </w:tc>
      </w:tr>
      <w:tr>
        <w:tc>
          <w:tcPr>
            <w:tcW w:type="dxa" w:w="2160"/>
          </w:tcPr>
          <w:p>
            <w:r/>
            <w:r>
              <w:rPr>
                <w:rFonts w:ascii="宋体" w:hAnsi="宋体" w:eastAsia="宋体"/>
                <w:sz w:val="18"/>
              </w:rPr>
              <w:t>gpu-node1</w:t>
              <w:br/>
              <w:t>10.10.3.113</w:t>
            </w:r>
          </w:p>
        </w:tc>
        <w:tc>
          <w:tcPr>
            <w:tcW w:type="dxa" w:w="2160"/>
          </w:tcPr>
          <w:p>
            <w:r/>
            <w:r>
              <w:rPr>
                <w:rFonts w:ascii="宋体" w:hAnsi="宋体" w:eastAsia="宋体"/>
                <w:sz w:val="18"/>
              </w:rPr>
              <w:t>GPU服务器</w:t>
            </w:r>
          </w:p>
        </w:tc>
        <w:tc>
          <w:tcPr>
            <w:tcW w:type="dxa" w:w="2160"/>
          </w:tcPr>
          <w:p>
            <w:r/>
            <w:r>
              <w:rPr>
                <w:rFonts w:ascii="宋体" w:hAnsi="宋体" w:eastAsia="宋体"/>
                <w:sz w:val="18"/>
              </w:rPr>
              <w:t>CPU型号：Intel(R) Xeon(R)</w:t>
              <w:br/>
              <w:t>CPU核数：8核</w:t>
              <w:br/>
              <w:t>内存规格：64GB</w:t>
              <w:br/>
              <w:t>存储规格：1TB SSD</w:t>
              <w:br/>
              <w:t>GPU：NVIDIA A100 80GB</w:t>
            </w:r>
          </w:p>
        </w:tc>
        <w:tc>
          <w:tcPr>
            <w:tcW w:type="dxa" w:w="2160"/>
          </w:tcPr>
          <w:p>
            <w:r/>
            <w:r>
              <w:rPr>
                <w:rFonts w:ascii="宋体" w:hAnsi="宋体" w:eastAsia="宋体"/>
                <w:sz w:val="18"/>
              </w:rPr>
              <w:t>操作系统版本：Ubuntu 22.04 LTS</w:t>
              <w:br/>
              <w:t>Kubernetes: v1.28</w:t>
              <w:br/>
              <w:t>NVIDIA Driver: 535.x</w:t>
              <w:br/>
              <w:t>CUDA: 12.2</w:t>
              <w:br/>
              <w:t>vLLM: v0.4.x</w:t>
              <w:br/>
              <w:t>运维大模型: OpsLLM-14B v3.0</w:t>
            </w:r>
          </w:p>
        </w:tc>
      </w:tr>
      <w:tr>
        <w:tc>
          <w:tcPr>
            <w:tcW w:type="dxa" w:w="8640"/>
            <w:gridSpan w:val="4"/>
          </w:tcPr>
          <w:p>
            <w:r/>
            <w:r>
              <w:rPr>
                <w:rFonts w:ascii="宋体" w:hAnsi="宋体" w:eastAsia="宋体"/>
                <w:b/>
                <w:sz w:val="18"/>
              </w:rPr>
              <w:t>知识库节点 (Worker Node 4 - 运维知识库部署)</w:t>
            </w:r>
          </w:p>
        </w:tc>
      </w:tr>
      <w:tr>
        <w:tc>
          <w:tcPr>
            <w:tcW w:type="dxa" w:w="2160"/>
          </w:tcPr>
          <w:p>
            <w:r/>
            <w:r>
              <w:rPr>
                <w:rFonts w:ascii="宋体" w:hAnsi="宋体" w:eastAsia="宋体"/>
                <w:sz w:val="18"/>
              </w:rPr>
              <w:t>kb-node1</w:t>
              <w:br/>
              <w:t>10.10.3.114</w:t>
            </w:r>
          </w:p>
        </w:tc>
        <w:tc>
          <w:tcPr>
            <w:tcW w:type="dxa" w:w="2160"/>
          </w:tcPr>
          <w:p>
            <w:r/>
            <w:r>
              <w:rPr>
                <w:rFonts w:ascii="宋体" w:hAnsi="宋体" w:eastAsia="宋体"/>
                <w:sz w:val="18"/>
              </w:rPr>
              <w:t>服务器</w:t>
            </w:r>
          </w:p>
        </w:tc>
        <w:tc>
          <w:tcPr>
            <w:tcW w:type="dxa" w:w="2160"/>
          </w:tcPr>
          <w:p>
            <w:r/>
            <w:r>
              <w:rPr>
                <w:rFonts w:ascii="宋体" w:hAnsi="宋体" w:eastAsia="宋体"/>
                <w:sz w:val="18"/>
              </w:rPr>
              <w:t>CPU型号：Intel(R) Xeon(R)</w:t>
              <w:br/>
              <w:t>CPU核数：8核</w:t>
              <w:br/>
              <w:t>内存规格：32GB</w:t>
              <w:br/>
              <w:t>存储规格：1TB SSD</w:t>
            </w:r>
          </w:p>
        </w:tc>
        <w:tc>
          <w:tcPr>
            <w:tcW w:type="dxa" w:w="2160"/>
          </w:tcPr>
          <w:p>
            <w:r/>
            <w:r>
              <w:rPr>
                <w:rFonts w:ascii="宋体" w:hAnsi="宋体" w:eastAsia="宋体"/>
                <w:sz w:val="18"/>
              </w:rPr>
              <w:t>操作系统版本：Ubuntu 22.04 LTS</w:t>
              <w:br/>
              <w:t>Kubernetes: v1.28</w:t>
              <w:br/>
              <w:t>Neo4j: v5.14.0</w:t>
              <w:br/>
              <w:t>Elasticsearch: v8.11.0</w:t>
              <w:br/>
              <w:t>ChromaDB: v0.4.x</w:t>
              <w:br/>
              <w:t>运维知识库: 故障处理/系统上下文/日志</w:t>
            </w:r>
          </w:p>
        </w:tc>
      </w:tr>
      <w:tr>
        <w:tc>
          <w:tcPr>
            <w:tcW w:type="dxa" w:w="8640"/>
            <w:gridSpan w:val="4"/>
          </w:tcPr>
          <w:p>
            <w:r/>
            <w:r>
              <w:rPr>
                <w:rFonts w:ascii="宋体" w:hAnsi="宋体" w:eastAsia="宋体"/>
                <w:b/>
                <w:sz w:val="18"/>
              </w:rPr>
              <w:t>客户端</w:t>
            </w:r>
          </w:p>
        </w:tc>
      </w:tr>
      <w:tr>
        <w:tc>
          <w:tcPr>
            <w:tcW w:type="dxa" w:w="2160"/>
          </w:tcPr>
          <w:p>
            <w:r/>
            <w:r>
              <w:rPr>
                <w:rFonts w:ascii="宋体" w:hAnsi="宋体" w:eastAsia="宋体"/>
                <w:sz w:val="18"/>
              </w:rPr>
              <w:t>测试终端</w:t>
            </w:r>
          </w:p>
        </w:tc>
        <w:tc>
          <w:tcPr>
            <w:tcW w:type="dxa" w:w="2160"/>
          </w:tcPr>
          <w:p>
            <w:r/>
            <w:r>
              <w:rPr>
                <w:rFonts w:ascii="宋体" w:hAnsi="宋体" w:eastAsia="宋体"/>
                <w:sz w:val="18"/>
              </w:rPr>
              <w:t>笔记本电脑</w:t>
            </w:r>
          </w:p>
        </w:tc>
        <w:tc>
          <w:tcPr>
            <w:tcW w:type="dxa" w:w="2160"/>
          </w:tcPr>
          <w:p>
            <w:r/>
            <w:r>
              <w:rPr>
                <w:rFonts w:ascii="宋体" w:hAnsi="宋体" w:eastAsia="宋体"/>
                <w:sz w:val="18"/>
              </w:rPr>
              <w:t>CPU: Apple M1/Intel i7</w:t>
              <w:br/>
              <w:t>内存：16GB</w:t>
              <w:br/>
              <w:t>网络：千兆以太网</w:t>
            </w:r>
          </w:p>
        </w:tc>
        <w:tc>
          <w:tcPr>
            <w:tcW w:type="dxa" w:w="2160"/>
          </w:tcPr>
          <w:p>
            <w:r/>
            <w:r>
              <w:rPr>
                <w:rFonts w:ascii="宋体" w:hAnsi="宋体" w:eastAsia="宋体"/>
                <w:sz w:val="18"/>
              </w:rPr>
              <w:t>macOS/Ubuntu</w:t>
              <w:br/>
              <w:t>Chrome浏览器</w:t>
              <w:br/>
              <w:t>SSH客户端</w:t>
              <w:br/>
              <w:t>Python 3.10+</w:t>
            </w:r>
          </w:p>
        </w:tc>
      </w:tr>
      <w:tr>
        <w:tc>
          <w:tcPr>
            <w:tcW w:type="dxa" w:w="8640"/>
            <w:gridSpan w:val="4"/>
          </w:tcPr>
          <w:p>
            <w:r/>
            <w:r>
              <w:rPr>
                <w:rFonts w:ascii="宋体" w:hAnsi="宋体" w:eastAsia="宋体"/>
                <w:b/>
                <w:sz w:val="18"/>
              </w:rPr>
              <w:t>网络接入</w:t>
            </w:r>
          </w:p>
        </w:tc>
      </w:tr>
      <w:tr>
        <w:tc>
          <w:tcPr>
            <w:tcW w:type="dxa" w:w="2160"/>
          </w:tcPr>
          <w:p>
            <w:r/>
            <w:r>
              <w:rPr>
                <w:rFonts w:ascii="宋体" w:hAnsi="宋体" w:eastAsia="宋体"/>
                <w:sz w:val="18"/>
              </w:rPr>
              <w:t>跳板机</w:t>
              <w:br/>
              <w:t>222.200.180.102</w:t>
            </w:r>
          </w:p>
        </w:tc>
        <w:tc>
          <w:tcPr>
            <w:tcW w:type="dxa" w:w="2160"/>
          </w:tcPr>
          <w:p>
            <w:r/>
            <w:r>
              <w:rPr>
                <w:rFonts w:ascii="宋体" w:hAnsi="宋体" w:eastAsia="宋体"/>
                <w:sz w:val="18"/>
              </w:rPr>
              <w:t>跳板服务器</w:t>
            </w:r>
          </w:p>
        </w:tc>
        <w:tc>
          <w:tcPr>
            <w:tcW w:type="dxa" w:w="2160"/>
          </w:tcPr>
          <w:p>
            <w:r/>
            <w:r>
              <w:rPr>
                <w:rFonts w:ascii="宋体" w:hAnsi="宋体" w:eastAsia="宋体"/>
                <w:sz w:val="18"/>
              </w:rPr>
              <w:t>SSH端口转发</w:t>
              <w:br/>
              <w:t>外网IP: 222.200.180.102</w:t>
            </w:r>
          </w:p>
        </w:tc>
        <w:tc>
          <w:tcPr>
            <w:tcW w:type="dxa" w:w="2160"/>
          </w:tcPr>
          <w:p>
            <w:r/>
            <w:r>
              <w:rPr>
                <w:rFonts w:ascii="宋体" w:hAnsi="宋体" w:eastAsia="宋体"/>
                <w:sz w:val="18"/>
              </w:rPr>
              <w:t>Ubuntu Server</w:t>
              <w:br/>
              <w:t>OpenSSH</w:t>
              <w:br/>
              <w:t>用户: openstack</w:t>
            </w:r>
          </w:p>
        </w:tc>
      </w:tr>
    </w:tbl>
    <w:p/>
    <w:p>
      <w:r>
        <w:rPr>
          <w:rFonts w:ascii="宋体" w:hAnsi="宋体" w:eastAsia="宋体"/>
          <w:b/>
          <w:sz w:val="24"/>
        </w:rPr>
        <w:t>拓扑结构图</w:t>
      </w:r>
    </w:p>
    <w:p>
      <w:pPr>
        <w:jc w:val="center"/>
      </w:pPr>
      <w:r>
        <w:drawing>
          <wp:inline xmlns:a="http://schemas.openxmlformats.org/drawingml/2006/main" xmlns:pic="http://schemas.openxmlformats.org/drawingml/2006/picture">
            <wp:extent cx="5943600" cy="4451483"/>
            <wp:docPr id="1" name="Picture 1"/>
            <wp:cNvGraphicFramePr>
              <a:graphicFrameLocks noChangeAspect="1"/>
            </wp:cNvGraphicFramePr>
            <a:graphic>
              <a:graphicData uri="http://schemas.openxmlformats.org/drawingml/2006/picture">
                <pic:pic>
                  <pic:nvPicPr>
                    <pic:cNvPr id="0" name="系统拓扑图.png"/>
                    <pic:cNvPicPr/>
                  </pic:nvPicPr>
                  <pic:blipFill>
                    <a:blip r:embed="rId9"/>
                    <a:stretch>
                      <a:fillRect/>
                    </a:stretch>
                  </pic:blipFill>
                  <pic:spPr>
                    <a:xfrm>
                      <a:off x="0" y="0"/>
                      <a:ext cx="5943600" cy="4451483"/>
                    </a:xfrm>
                    <a:prstGeom prst="rect"/>
                  </pic:spPr>
                </pic:pic>
              </a:graphicData>
            </a:graphic>
          </wp:inline>
        </w:drawing>
      </w:r>
    </w:p>
    <w:p>
      <w:pPr>
        <w:jc w:val="center"/>
      </w:pPr>
      <w:r>
        <w:rPr>
          <w:rFonts w:ascii="宋体" w:hAnsi="宋体" w:eastAsia="宋体"/>
          <w:sz w:val="24"/>
        </w:rPr>
        <w:t>图1 AgenticSRE智能运维平台系统部署拓扑图</w:t>
      </w:r>
    </w:p>
    <w:p/>
    <w:p>
      <w:pPr>
        <w:pStyle w:val="Heading1"/>
      </w:pPr>
      <w:r>
        <w:rPr>
          <w:rFonts w:ascii="黑体" w:hAnsi="黑体" w:eastAsia="黑体"/>
        </w:rPr>
        <w:t>测试方法</w:t>
      </w:r>
    </w:p>
    <w:p>
      <w:r>
        <w:rPr>
          <w:rFonts w:ascii="宋体" w:hAnsi="宋体" w:eastAsia="宋体"/>
          <w:sz w:val="24"/>
        </w:rPr>
        <w:t>本次测试采用功能验证测试和性能对比测试相结合的方法。功能验证测试通过Web Dashboard界面操作和CLI命令行执行，验证平台各项功能是否满足设计要求；性能对比测试通过在真实K8S集群环境中注入典型故障场景，对比AgenticSRE平台与头部企业（阿里云）的故障处理时间，验证是否达到减少10%的考核指标。测试过程中，测试人员通过SSH跳板机（ssh -J openstack@222.200.180.102 ubuntu@10.10.3.110）远程登录K8S集群管理节点，执行相关测试操作并记录测试结果。</w:t>
      </w:r>
    </w:p>
    <w:p>
      <w:pPr>
        <w:pStyle w:val="Heading1"/>
      </w:pPr>
      <w:r>
        <w:rPr>
          <w:rFonts w:ascii="黑体" w:hAnsi="黑体" w:eastAsia="黑体"/>
        </w:rPr>
        <w:t>测试内容</w:t>
      </w:r>
    </w:p>
    <w:p>
      <w:pPr>
        <w:pStyle w:val="Heading2"/>
      </w:pPr>
      <w:r>
        <w:rPr>
          <w:rFonts w:ascii="黑体" w:hAnsi="黑体" w:eastAsia="黑体"/>
        </w:rPr>
        <w:t>考核指标与测试用例的对应关系</w:t>
      </w:r>
    </w:p>
    <w:p>
      <w:r>
        <w:rPr>
          <w:rFonts w:ascii="宋体" w:hAnsi="宋体" w:eastAsia="宋体"/>
          <w:sz w:val="24"/>
        </w:rPr>
        <w:t>表 1 考核指标与测试用例的对应关系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序号</w:t>
            </w:r>
          </w:p>
        </w:tc>
        <w:tc>
          <w:tcPr>
            <w:tcW w:type="dxa" w:w="2160"/>
          </w:tcPr>
          <w:p>
            <w:r/>
            <w:r>
              <w:rPr>
                <w:rFonts w:ascii="宋体" w:hAnsi="宋体" w:eastAsia="宋体"/>
                <w:b/>
                <w:sz w:val="18"/>
              </w:rPr>
              <w:t>技术指标</w:t>
            </w:r>
          </w:p>
        </w:tc>
        <w:tc>
          <w:tcPr>
            <w:tcW w:type="dxa" w:w="2160"/>
          </w:tcPr>
          <w:p>
            <w:r/>
            <w:r>
              <w:rPr>
                <w:rFonts w:ascii="宋体" w:hAnsi="宋体" w:eastAsia="宋体"/>
                <w:b/>
                <w:sz w:val="18"/>
              </w:rPr>
              <w:t>测试项（考核指标）</w:t>
            </w:r>
          </w:p>
        </w:tc>
        <w:tc>
          <w:tcPr>
            <w:tcW w:type="dxa" w:w="2160"/>
          </w:tcPr>
          <w:p>
            <w:r/>
            <w:r>
              <w:rPr>
                <w:rFonts w:ascii="宋体" w:hAnsi="宋体" w:eastAsia="宋体"/>
                <w:b/>
                <w:sz w:val="18"/>
              </w:rPr>
              <w:t>测试用例</w:t>
            </w:r>
          </w:p>
        </w:tc>
      </w:tr>
      <w:tr>
        <w:tc>
          <w:tcPr>
            <w:tcW w:type="dxa" w:w="2160"/>
          </w:tcPr>
          <w:p>
            <w:r/>
            <w:r>
              <w:rPr>
                <w:rFonts w:ascii="宋体" w:hAnsi="宋体" w:eastAsia="宋体"/>
                <w:sz w:val="18"/>
              </w:rPr>
              <w:t>1</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智能化运维工作流自动形成能力测试</w:t>
            </w:r>
          </w:p>
        </w:tc>
      </w:tr>
      <w:tr>
        <w:tc>
          <w:tcPr>
            <w:tcW w:type="dxa" w:w="2160"/>
          </w:tcPr>
          <w:p>
            <w:r/>
            <w:r>
              <w:rPr>
                <w:rFonts w:ascii="宋体" w:hAnsi="宋体" w:eastAsia="宋体"/>
                <w:sz w:val="18"/>
              </w:rPr>
              <w:t>2</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多智能体协作范式与故障诊断能力测试</w:t>
            </w:r>
          </w:p>
        </w:tc>
      </w:tr>
      <w:tr>
        <w:tc>
          <w:tcPr>
            <w:tcW w:type="dxa" w:w="2160"/>
          </w:tcPr>
          <w:p>
            <w:r/>
            <w:r>
              <w:rPr>
                <w:rFonts w:ascii="宋体" w:hAnsi="宋体" w:eastAsia="宋体"/>
                <w:sz w:val="18"/>
              </w:rPr>
              <w:t>3</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面向高可用性的运维逻辑自动构造能力测试</w:t>
            </w:r>
          </w:p>
        </w:tc>
      </w:tr>
      <w:tr>
        <w:tc>
          <w:tcPr>
            <w:tcW w:type="dxa" w:w="2160"/>
          </w:tcPr>
          <w:p>
            <w:r/>
            <w:r>
              <w:rPr>
                <w:rFonts w:ascii="宋体" w:hAnsi="宋体" w:eastAsia="宋体"/>
                <w:sz w:val="18"/>
              </w:rPr>
              <w:t>4</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运维演化方案自动构造与持续学习能力测试</w:t>
            </w:r>
          </w:p>
        </w:tc>
      </w:tr>
      <w:tr>
        <w:tc>
          <w:tcPr>
            <w:tcW w:type="dxa" w:w="2160"/>
          </w:tcPr>
          <w:p>
            <w:r/>
            <w:r>
              <w:rPr>
                <w:rFonts w:ascii="宋体" w:hAnsi="宋体" w:eastAsia="宋体"/>
                <w:sz w:val="18"/>
              </w:rPr>
              <w:t>5</w:t>
            </w:r>
          </w:p>
        </w:tc>
        <w:tc>
          <w:tcPr>
            <w:tcW w:type="dxa" w:w="2160"/>
          </w:tcPr>
          <w:p>
            <w:r/>
            <w:r>
              <w:rPr>
                <w:rFonts w:ascii="宋体" w:hAnsi="宋体" w:eastAsia="宋体"/>
                <w:sz w:val="18"/>
              </w:rPr>
              <w:t>指标3.9：基于大模型的云原生软件系统智能化运维原型平台*</w:t>
            </w:r>
          </w:p>
        </w:tc>
        <w:tc>
          <w:tcPr>
            <w:tcW w:type="dxa" w:w="2160"/>
          </w:tcPr>
          <w:p>
            <w:r/>
            <w:r>
              <w:rPr>
                <w:rFonts w:ascii="宋体" w:hAnsi="宋体" w:eastAsia="宋体"/>
                <w:sz w:val="18"/>
              </w:rPr>
              <w:t>研制基于大模型的云原生软件系统智能化运维平台1套，自动形成智能化运维工作流，支持面向高可用性的运维逻辑与演化方案自动构造，故障处理时间比头部企业（如：阿里云）的故障处理时间减少10%</w:t>
            </w:r>
          </w:p>
        </w:tc>
        <w:tc>
          <w:tcPr>
            <w:tcW w:type="dxa" w:w="2160"/>
          </w:tcPr>
          <w:p>
            <w:r/>
            <w:r>
              <w:rPr>
                <w:rFonts w:ascii="宋体" w:hAnsi="宋体" w:eastAsia="宋体"/>
                <w:sz w:val="18"/>
              </w:rPr>
              <w:t>故障处理时间对比测试（对比阿里云减少10%）</w:t>
            </w:r>
          </w:p>
        </w:tc>
      </w:tr>
    </w:tbl>
    <w:p/>
    <w:p>
      <w:pPr>
        <w:pStyle w:val="Heading2"/>
      </w:pPr>
      <w:r>
        <w:rPr>
          <w:rFonts w:ascii="黑体" w:hAnsi="黑体" w:eastAsia="黑体"/>
        </w:rPr>
        <w:t>测试用例设计</w:t>
      </w:r>
    </w:p>
    <w:p>
      <w:r>
        <w:rPr>
          <w:rFonts w:ascii="宋体" w:hAnsi="宋体" w:eastAsia="宋体"/>
          <w:b/>
          <w:sz w:val="24"/>
        </w:rPr>
        <w:t>5.2.1 基于大模型的云原生软件系统智能化运维平台用例设计</w:t>
      </w:r>
    </w:p>
    <w:p>
      <w:r>
        <w:rPr>
          <w:rFonts w:ascii="宋体" w:hAnsi="宋体" w:eastAsia="宋体"/>
          <w:sz w:val="24"/>
        </w:rPr>
        <w:t>表 1 智能化运维工作流自动形成能力测试用例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PT-001</w:t>
            </w:r>
          </w:p>
        </w:tc>
        <w:tc>
          <w:tcPr>
            <w:tcW w:type="dxa" w:w="2160"/>
          </w:tcPr>
          <w:p>
            <w:r/>
            <w:r>
              <w:rPr>
                <w:rFonts w:ascii="宋体" w:hAnsi="宋体" w:eastAsia="宋体"/>
                <w:b/>
                <w:sz w:val="18"/>
              </w:rPr>
              <w:t>用例名称</w:t>
            </w:r>
          </w:p>
        </w:tc>
        <w:tc>
          <w:tcPr>
            <w:tcW w:type="dxa" w:w="2160"/>
          </w:tcPr>
          <w:p>
            <w:r/>
            <w:r>
              <w:rPr>
                <w:rFonts w:ascii="宋体" w:hAnsi="宋体" w:eastAsia="宋体"/>
                <w:sz w:val="18"/>
              </w:rPr>
              <w:t>智能化运维工作流自动形成能力测试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是否能够根据输入的故障描述或告警信号，自动形成完整的智能化运维工作流，包括故障检测、假设生成、证据调查、根因推理和恢复建议五个阶段的自动编排与执行，无需人工干预即可完成端到端的故障诊断流程。</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AgenticSRE平台已在K8S集群（10.10.3.110）上完成部署，所有服务处于正常运行状态。</w:t>
              <w:br/>
              <w:t>2. 可观测性后端（Prometheus、Elasticsearch、Jaeger）已正常运行并采集数据。</w:t>
              <w:br/>
              <w:t>3. 被测微服务应用（DeathStarBench Social Network）已部署并正常运行。</w:t>
              <w:br/>
              <w:t>4. 测试人员已通过SSH跳板机（ssh -J openstack@222.200.180.102 ubuntu@10.10.3.110）登录管理节点。</w:t>
              <w:br/>
              <w:t>5. AgenticSRE Web Dashboard已启动（端口8080），可通过浏览器访问。</w:t>
              <w:br/>
              <w:t>6. LLM服务（DeepSeek API）连接正常。</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通过SSH登录K8S管理节点，启动AgenticSRE Web Dashboard：</w:t>
              <w:br/>
              <w:t xml:space="preserve">   cd /path/to/AgenticSRE &amp;&amp; python main.py web</w:t>
              <w:br/>
              <w:t>2. 在被测集群中注入一个典型故障（Pod CrashLoopBackOff）：</w:t>
              <w:br/>
              <w:t xml:space="preserve">   kubectl apply -f test_fault_crashloop.yaml -n social-network</w:t>
              <w:br/>
              <w:t>3. 方式一（Web界面）：打开浏览器访问Dashboard，在RCA分析页面输入故障描述，点击'开始分析'按钮。</w:t>
              <w:br/>
              <w:t>4. 方式二（CLI命令行）：执行Pipeline命令触发全流程分析。</w:t>
              <w:br/>
              <w:t>5. 观察系统是否自动执行五阶段Pipeline：</w:t>
              <w:br/>
              <w:t xml:space="preserve">   - Detection阶段：自动检测到Pod异常状态</w:t>
              <w:br/>
              <w:t xml:space="preserve">   - Hypothesis阶段：自动生成根因假设</w:t>
              <w:br/>
              <w:t xml:space="preserve">   - Investigation阶段：多智能体并行收集证据</w:t>
              <w:br/>
              <w:t xml:space="preserve">   - Reasoning阶段：交叉关联推理并输出根因报告</w:t>
              <w:br/>
              <w:t xml:space="preserve">   - Recovery阶段：给出修复建议</w:t>
              <w:br/>
              <w:t>6. 检查Pipeline执行日志，确认每个阶段均自动触发且无需人工干预。</w:t>
              <w:br/>
              <w:t>7. 记录Pipeline执行总时间、各阶段耗时及最终诊断结果。</w:t>
            </w:r>
          </w:p>
        </w:tc>
        <w:tc>
          <w:tcPr>
            <w:tcW w:type="dxa" w:w="2160"/>
          </w:tcPr>
          <w:p>
            <w:r/>
            <w:r>
              <w:rPr>
                <w:rFonts w:ascii="宋体" w:hAnsi="宋体" w:eastAsia="宋体"/>
                <w:sz w:val="18"/>
              </w:rPr>
              <w:t>输入数据1（Web界面）：</w:t>
              <w:br/>
              <w:t>故障描述："social-network命名空间下compose-post服务Pod频繁重启，日志中出现OOMKilled错误，请进行根因分析。"</w:t>
              <w:br/>
              <w:br/>
              <w:t>输入数据2（CLI命令行）：</w:t>
              <w:br/>
              <w:t>python main.py pipeline "Pod CrashLoopBackOff in namespace social-network, compose-post service shows OOMKilled" -n social-network</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系统能够根据故障描述自动形成完整的五阶段运维工作流（Detection→Hypothesis→Investigation→Reasoning→Recovery），全程无需人工干预。</w:t>
              <w:br/>
              <w:t>2. Detection阶段：系统自动检测到Pod异常、告警信号并完成告警压缩。</w:t>
              <w:br/>
              <w:t>3. Hypothesis阶段：系统自动生成至少1个与实际故障相关的根因假设。</w:t>
              <w:br/>
              <w:t>4. Investigation阶段：系统自动调度多个智能体（MetricAgent、LogAgent、EventAgent等）并行收集证据。</w:t>
              <w:br/>
              <w:t>5. Reasoning阶段：系统自动完成证据关联分析并输出结构化的根因诊断报告。</w:t>
              <w:br/>
              <w:t>6. Recovery阶段：系统自动给出可操作的修复建议。</w:t>
              <w:br/>
              <w:t>7. 整个Pipeline执行过程在Dashboard上实时展示进度，SSE推送正常。</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Web Dashboard URL: http://10.10.3.110:8080</w:t>
              <w:br/>
              <w:t>通过SSH端口转发访问：ssh -L 8080:localhost:8080 -J openstack@222.200.180.102 ubuntu@10.10.3.110</w:t>
            </w:r>
          </w:p>
        </w:tc>
      </w:tr>
    </w:tbl>
    <w:p/>
    <w:p>
      <w:r>
        <w:rPr>
          <w:rFonts w:ascii="宋体" w:hAnsi="宋体" w:eastAsia="宋体"/>
          <w:sz w:val="24"/>
        </w:rPr>
        <w:t>表 2 多智能体协作范式与故障诊断能力测试用例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PT-002</w:t>
            </w:r>
          </w:p>
        </w:tc>
        <w:tc>
          <w:tcPr>
            <w:tcW w:type="dxa" w:w="2160"/>
          </w:tcPr>
          <w:p>
            <w:r/>
            <w:r>
              <w:rPr>
                <w:rFonts w:ascii="宋体" w:hAnsi="宋体" w:eastAsia="宋体"/>
                <w:b/>
                <w:sz w:val="18"/>
              </w:rPr>
              <w:t>用例名称</w:t>
            </w:r>
          </w:p>
        </w:tc>
        <w:tc>
          <w:tcPr>
            <w:tcW w:type="dxa" w:w="2160"/>
          </w:tcPr>
          <w:p>
            <w:r/>
            <w:r>
              <w:rPr>
                <w:rFonts w:ascii="宋体" w:hAnsi="宋体" w:eastAsia="宋体"/>
                <w:sz w:val="18"/>
              </w:rPr>
              <w:t>多智能体协作范式与故障诊断能力测试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验证AgenticSRE平台的多智能体协作框架能否支持多种协作范式（Chain/ReAct/Reflection/Plan-and-Execute/Debate/Voting），并通过不同范式对同一故障场景进行诊断，验证系统的多模态数据融合分析能力及根因定位准确性。</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AgenticSRE平台已部署并正常运行。</w:t>
              <w:br/>
              <w:t>2. 被测微服务应用已部署，可观测性后端正常采集数据。</w:t>
              <w:br/>
              <w:t>3. 在K8S集群中预先注入一个已知根因的故障场景（如：nginx-thrift服务CPU资源限制过低导致请求超时）。</w:t>
              <w:br/>
              <w:t>4. 测试人员已登录管理节点。</w:t>
              <w:br/>
              <w:t>5. 已确认所有6种协作范式模块可用（python main.py paradigm list）。</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登录K8S管理节点，确认故障已注入且可观测数据正在采集。</w:t>
              <w:br/>
              <w:t>2. 依次使用6种协作范式执行故障诊断：</w:t>
              <w:br/>
              <w:t xml:space="preserve">   a) python main.py paradigm chain "nginx-thrift request timeout, high latency" -n social-network</w:t>
              <w:br/>
              <w:t xml:space="preserve">   b) python main.py paradigm react "nginx-thrift request timeout, high latency" -n social-network</w:t>
              <w:br/>
              <w:t xml:space="preserve">   c) python main.py paradigm reflection "nginx-thrift request timeout, high latency" -n social-network</w:t>
              <w:br/>
              <w:t xml:space="preserve">   d) python main.py paradigm plan_and_execute "nginx-thrift request timeout, high latency" -n social-network</w:t>
              <w:br/>
              <w:t xml:space="preserve">   e) python main.py paradigm debate "nginx-thrift request timeout, high latency" -n social-network</w:t>
              <w:br/>
              <w:t xml:space="preserve">   f) python main.py paradigm voting "nginx-thrift request timeout, high latency" -n social-network</w:t>
              <w:br/>
              <w:t>3. 记录每种范式的执行结果，包括：根因诊断结论、置信度评分、执行耗时、调用的智能体列表。</w:t>
              <w:br/>
              <w:t>4. 使用compare命令进行多范式对比分析：</w:t>
              <w:br/>
              <w:t xml:space="preserve">   python main.py compare --paradigms chain,react,reflection,plan_and_execute,debate,voting</w:t>
              <w:br/>
              <w:t>5. 验证系统是否融合了多模态数据（指标、日志、调用链、K8s事件）进行综合分析。</w:t>
              <w:br/>
              <w:t>6. 检查诊断报告中是否包含来自不同数据源的证据。</w:t>
            </w:r>
          </w:p>
        </w:tc>
        <w:tc>
          <w:tcPr>
            <w:tcW w:type="dxa" w:w="2160"/>
          </w:tcPr>
          <w:p>
            <w:r/>
            <w:r>
              <w:rPr>
                <w:rFonts w:ascii="宋体" w:hAnsi="宋体" w:eastAsia="宋体"/>
                <w:sz w:val="18"/>
              </w:rPr>
              <w:t>输入数据：</w:t>
              <w:br/>
              <w:t>故障描述："nginx-thrift request timeout, high latency observed in social-network namespace. Response time increased from 50ms to 2000ms. Multiple 504 errors in access logs."</w:t>
              <w:br/>
              <w:br/>
              <w:t>预设故障根因：nginx-thrift Deployment CPU资源限制(limits)设置为50m，在高并发下CPU被throttle导致请求超时。</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所有6种协作范式均能成功执行完成，不出现系统错误或中断。</w:t>
              <w:br/>
              <w:t>2. 至少4种范式能够正确定位到CPU资源限制过低这一根因或给出密切相关的分析。</w:t>
              <w:br/>
              <w:t>3. 诊断报告中能够展示来自多模态数据源（Prometheus指标、ES日志、Jaeger调用链、K8s事件）的证据。</w:t>
              <w:br/>
              <w:t>4. compare对比结果能够清晰展示各范式的诊断准确率、置信度和耗时差异。</w:t>
              <w:br/>
              <w:t>5. 系统能够对12个专用智能体进行合理编排调度，各智能体职责分工明确。</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6种范式说明：Chain(顺序链式)、ReAct(思考-行动-观察循环)、Reflection(自我反思改进)、Plan-and-Execute(先规划后执行)、Debate(多视角辩论)、Voting(多温度投票)</w:t>
            </w:r>
          </w:p>
        </w:tc>
      </w:tr>
    </w:tbl>
    <w:p/>
    <w:p>
      <w:r>
        <w:rPr>
          <w:rFonts w:ascii="宋体" w:hAnsi="宋体" w:eastAsia="宋体"/>
          <w:sz w:val="24"/>
        </w:rPr>
        <w:t>表 3 面向高可用性的运维逻辑自动构造能力测试用例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PT-003</w:t>
            </w:r>
          </w:p>
        </w:tc>
        <w:tc>
          <w:tcPr>
            <w:tcW w:type="dxa" w:w="2160"/>
          </w:tcPr>
          <w:p>
            <w:r/>
            <w:r>
              <w:rPr>
                <w:rFonts w:ascii="宋体" w:hAnsi="宋体" w:eastAsia="宋体"/>
                <w:b/>
                <w:sz w:val="18"/>
              </w:rPr>
              <w:t>用例名称</w:t>
            </w:r>
          </w:p>
        </w:tc>
        <w:tc>
          <w:tcPr>
            <w:tcW w:type="dxa" w:w="2160"/>
          </w:tcPr>
          <w:p>
            <w:r/>
            <w:r>
              <w:rPr>
                <w:rFonts w:ascii="宋体" w:hAnsi="宋体" w:eastAsia="宋体"/>
                <w:sz w:val="18"/>
              </w:rPr>
              <w:t>面向高可用性的运维逻辑自动构造能力测试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是否具备面向高可用性的运维逻辑自动构造能力，包括：（1）7x24持续异常监控与告警自动压缩；（2）多维度异常检测（阈值/Z-score/EWMA）自动识别；（3）告警去重与根因推荐；（4）基于安全策略的自愈操作建议生成与ActionStack回滚机制。</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 Daemon模式已配置并可启动（7x24持续监控模式）。</w:t>
              <w:br/>
              <w:t>2. Prometheus已配置node-exporter和kube-state-metrics，正常采集集群指标。</w:t>
              <w:br/>
              <w:t>3. 告警压缩功能已启用（config.yaml中alert.compression_enabled: true）。</w:t>
              <w:br/>
              <w:t>4. 被测微服务应用正常运行。</w:t>
              <w:br/>
              <w:t>5. 异常检测配置已就绪（threshold/zscore/ewma三种检测方法）。</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启动AgenticSRE Daemon模式：</w:t>
              <w:br/>
              <w:t xml:space="preserve">   python main.py daemon -n social-network -i 30</w:t>
              <w:br/>
              <w:t>2. 等待系统完成首轮健康检查，确认Daemon正常运行。</w:t>
              <w:br/>
              <w:t>3. 在集群中注入多个并发故障以触发大量告警：</w:t>
              <w:br/>
              <w:t xml:space="preserve">   a) 对compose-post Pod施加CPU压力：kubectl exec -it compose-post-xxx -- stress --cpu 4</w:t>
              <w:br/>
              <w:t xml:space="preserve">   b) 人为制造mongodb连接池耗尽：模拟大量连接请求</w:t>
              <w:br/>
              <w:t xml:space="preserve">   c) 将home-timeline Pod副本数缩为0：kubectl scale deploy home-timeline --replicas=0</w:t>
              <w:br/>
              <w:t>4. 观察Daemon是否自动检测到上述异常并触发Pipeline。</w:t>
              <w:br/>
              <w:t>5. 检查告警压缩功能：</w:t>
              <w:br/>
              <w:t xml:space="preserve">   python main.py alert-scan -n social-network -r 15m</w:t>
              <w:br/>
              <w:t xml:space="preserve">   验证多个相关告警是否被正确压缩为告警组，并给出根因推荐。</w:t>
              <w:br/>
              <w:t>6. 检查系统生成的自愈建议是否包含安全检查项和回滚方案。</w:t>
              <w:br/>
              <w:t>7. 验证异常检测算法（阈值/Z-score/EWMA）是否对CPU、内存、磁盘等指标产生了正确的异常判定。</w:t>
              <w:br/>
              <w:t>8. 运行status命令查看系统整体健康状态：python main.py status</w:t>
            </w:r>
          </w:p>
        </w:tc>
        <w:tc>
          <w:tcPr>
            <w:tcW w:type="dxa" w:w="2160"/>
          </w:tcPr>
          <w:p>
            <w:r/>
            <w:r>
              <w:rPr>
                <w:rFonts w:ascii="宋体" w:hAnsi="宋体" w:eastAsia="宋体"/>
                <w:sz w:val="18"/>
              </w:rPr>
              <w:t>输入数据：</w:t>
              <w:br/>
              <w:t>Daemon配置参数：</w:t>
              <w:br/>
              <w:t xml:space="preserve">  poll_interval_seconds: 30</w:t>
              <w:br/>
              <w:t xml:space="preserve">  dedup_ttl_seconds: 300</w:t>
              <w:br/>
              <w:t xml:space="preserve">  max_concurrent_pipelines: 3</w:t>
              <w:br/>
              <w:t xml:space="preserve">  default_namespace: social-network</w:t>
              <w:br/>
              <w:br/>
              <w:t>检测方法配置：</w:t>
              <w:br/>
              <w:t xml:space="preserve">  node_cpu_usage: threshold(warn:85%, crit:95%) + zscore + ewma</w:t>
              <w:br/>
              <w:t xml:space="preserve">  node_memory_usage: threshold(warn:85%, crit:95%) + zscore</w:t>
              <w:br/>
              <w:t xml:space="preserve">  container_cpu: threshold(warn:80%, crit:95%) + zscore + ewma</w:t>
              <w:br/>
              <w:t xml:space="preserve">  container_memory: threshold(warn:80%, crit:95%)</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Daemon模式能够以30秒为周期持续轮询集群状态，自动检测到所有注入的异常。</w:t>
              <w:br/>
              <w:t>2. 告警压缩功能能够将相关联的多条告警正确聚合为告警组，压缩率≥50%。</w:t>
              <w:br/>
              <w:t>3. 每个告警组附带根因推荐说明，推荐准确率≥80%。</w:t>
              <w:br/>
              <w:t>4. 异常检测算法能够正确识别CPU使用率异常（Z-score越限）和Pod状态异常。</w:t>
              <w:br/>
              <w:t>5. 系统自动触发Pipeline对检测到的异常进行分析，无需人工介入。</w:t>
              <w:br/>
              <w:t>6. 生成的自愈建议包含明确的操作步骤、安全检查项及回滚预案（ActionStack）。</w:t>
              <w:br/>
              <w:t>7. 告警去重机制有效避免重复触发对同一故障的分析。</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Daemon模式通过Ctrl+C停止。注入的故障需在测试完成后手动清理恢复。</w:t>
            </w:r>
          </w:p>
        </w:tc>
      </w:tr>
    </w:tbl>
    <w:p/>
    <w:p>
      <w:r>
        <w:rPr>
          <w:rFonts w:ascii="宋体" w:hAnsi="宋体" w:eastAsia="宋体"/>
          <w:sz w:val="24"/>
        </w:rPr>
        <w:t>表 4 运维演化方案自动构造与持续学习能力测试用例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PT-004</w:t>
            </w:r>
          </w:p>
        </w:tc>
        <w:tc>
          <w:tcPr>
            <w:tcW w:type="dxa" w:w="2160"/>
          </w:tcPr>
          <w:p>
            <w:r/>
            <w:r>
              <w:rPr>
                <w:rFonts w:ascii="宋体" w:hAnsi="宋体" w:eastAsia="宋体"/>
                <w:b/>
                <w:sz w:val="18"/>
              </w:rPr>
              <w:t>用例名称</w:t>
            </w:r>
          </w:p>
        </w:tc>
        <w:tc>
          <w:tcPr>
            <w:tcW w:type="dxa" w:w="2160"/>
          </w:tcPr>
          <w:p>
            <w:r/>
            <w:r>
              <w:rPr>
                <w:rFonts w:ascii="宋体" w:hAnsi="宋体" w:eastAsia="宋体"/>
                <w:sz w:val="18"/>
              </w:rPr>
              <w:t>运维演化方案自动构造与持续学习能力测试</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的持续演化能力，包括：（1）故障上下文的自动存储与知识积累；（2）基于历史故障的规则自动学习（ContextLearner）；（3）专家反馈驱动的监督学习机制；（4）RCA质量评估与自动优化；（5）演化趋势跟踪与报告。</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AgenticSRE平台已部署，记忆演化模块已启用（config.yaml中memory.enabled: true）。</w:t>
              <w:br/>
              <w:t>2. ChromaDB向量数据库服务正常运行。</w:t>
              <w:br/>
              <w:t>3. 已完成至少2次故障诊断流程，系统中已有历史故障记录。</w:t>
              <w:br/>
              <w:t>4. 演化追踪模块已启用（config.yaml中evolution.enabled: true）。</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首先执行一次完整的故障诊断Pipeline：</w:t>
              <w:br/>
              <w:t xml:space="preserve">   python main.py pipeline "MongoDB connection timeout in social-network" -n social-network</w:t>
              <w:br/>
              <w:t>2. 检查故障上下文是否被自动存储：</w:t>
              <w:br/>
              <w:t xml:space="preserve">   查看./data/memory目录下ChromaDB中是否新增了故障记录。</w:t>
              <w:br/>
              <w:t>3. 再次执行类似的故障诊断，验证系统是否利用历史知识加速诊断：</w:t>
              <w:br/>
              <w:t xml:space="preserve">   python main.py pipeline "MongoDB connection pool exhausted" -n social-network</w:t>
              <w:br/>
              <w:t xml:space="preserve">   检查Hypothesis阶段是否注入了历史相似故障的知识。</w:t>
              <w:br/>
              <w:t>4. 提交专家反馈，触发监督学习：</w:t>
              <w:br/>
              <w:t xml:space="preserve">   python main.py feedback --incident-id &lt;上次诊断的incident_id&gt; --diagnosis "Root cause is MongoDB connection pool size too small, need to increase maxPoolSize from 100 to 500" --comment "confirmed by DBA"</w:t>
              <w:br/>
              <w:t>5. 验证专家反馈是否触发了新规则的自动生成。</w:t>
              <w:br/>
              <w:t>6. 查看演化报告：</w:t>
              <w:br/>
              <w:t xml:space="preserve">   python main.py evolution</w:t>
              <w:br/>
              <w:t>7. 验证演化报告中是否展示了知识库增长、诊断置信度变化、响应延迟趋势等信息。</w:t>
            </w:r>
          </w:p>
        </w:tc>
        <w:tc>
          <w:tcPr>
            <w:tcW w:type="dxa" w:w="2160"/>
          </w:tcPr>
          <w:p>
            <w:r/>
            <w:r>
              <w:rPr>
                <w:rFonts w:ascii="宋体" w:hAnsi="宋体" w:eastAsia="宋体"/>
                <w:sz w:val="18"/>
              </w:rPr>
              <w:t>输入数据1（故障诊断）：</w:t>
              <w:br/>
              <w:t>"MongoDB connection timeout in social-network namespace, multiple services reporting database errors"</w:t>
              <w:br/>
              <w:br/>
              <w:t>输入数据2（专家反馈）：</w:t>
              <w:br/>
              <w:t>--incident-id: 由首次诊断返回</w:t>
              <w:br/>
              <w:t>--diagnosis: "Root cause is MongoDB connection pool size too small, need to increase maxPoolSize from 100 to 500"</w:t>
              <w:br/>
              <w:t>--comment: "confirmed by DBA team"</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故障诊断完成后，故障上下文（包括告警信号、证据链、诊断结论）被自动存储到ChromaDB中。</w:t>
              <w:br/>
              <w:t>2. 第二次类似故障诊断时，系统Hypothesis阶段能够检索到历史相似故障并注入知识，诊断时间明显缩短。</w:t>
              <w:br/>
              <w:t>3. 专家反馈提交后，系统自动触发ContextLearner进行规则学习，返回结果显示rules_generated ≥ 1。</w:t>
              <w:br/>
              <w:t>4. 演化报告（python main.py evolution）正常输出，包含以下信息：</w:t>
              <w:br/>
              <w:t xml:space="preserve">   - 知识库规则增长数量（Net growth &gt; 0）</w:t>
              <w:br/>
              <w:t xml:space="preserve">   - 诊断置信度趋势（trend为improving或stable）</w:t>
              <w:br/>
              <w:t xml:space="preserve">   - 响应延迟统计</w:t>
              <w:br/>
              <w:t xml:space="preserve">   - RCA质量评估分数</w:t>
              <w:br/>
              <w:t>5. 系统展现持续学习能力：随着故障案例和专家反馈的积累，诊断准确率和效率逐步提升。</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记忆存储路径：./data/memory</w:t>
              <w:br/>
              <w:t>演化快照路径：./data/evolution</w:t>
              <w:br/>
              <w:t>ChromaDB backend配置：memory.backend: chromadb</w:t>
            </w:r>
          </w:p>
        </w:tc>
      </w:tr>
    </w:tbl>
    <w:p/>
    <w:p>
      <w:r>
        <w:rPr>
          <w:rFonts w:ascii="宋体" w:hAnsi="宋体" w:eastAsia="宋体"/>
          <w:sz w:val="24"/>
        </w:rPr>
        <w:t>表 5 故障处理时间对比测试用例（对比阿里云减少10%）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用例编号</w:t>
            </w:r>
          </w:p>
        </w:tc>
        <w:tc>
          <w:tcPr>
            <w:tcW w:type="dxa" w:w="2160"/>
          </w:tcPr>
          <w:p>
            <w:r/>
            <w:r>
              <w:rPr>
                <w:rFonts w:ascii="宋体" w:hAnsi="宋体" w:eastAsia="宋体"/>
                <w:sz w:val="18"/>
              </w:rPr>
              <w:t>PT-005</w:t>
            </w:r>
          </w:p>
        </w:tc>
        <w:tc>
          <w:tcPr>
            <w:tcW w:type="dxa" w:w="2160"/>
          </w:tcPr>
          <w:p>
            <w:r/>
            <w:r>
              <w:rPr>
                <w:rFonts w:ascii="宋体" w:hAnsi="宋体" w:eastAsia="宋体"/>
                <w:b/>
                <w:sz w:val="18"/>
              </w:rPr>
              <w:t>用例名称</w:t>
            </w:r>
          </w:p>
        </w:tc>
        <w:tc>
          <w:tcPr>
            <w:tcW w:type="dxa" w:w="2160"/>
          </w:tcPr>
          <w:p>
            <w:r/>
            <w:r>
              <w:rPr>
                <w:rFonts w:ascii="宋体" w:hAnsi="宋体" w:eastAsia="宋体"/>
                <w:sz w:val="18"/>
              </w:rPr>
              <w:t>故障处理时间对比测试（对比阿里云减少10%）</w:t>
            </w:r>
          </w:p>
        </w:tc>
      </w:tr>
      <w:tr>
        <w:tc>
          <w:tcPr>
            <w:tcW w:type="dxa" w:w="2160"/>
          </w:tcPr>
          <w:p>
            <w:r/>
            <w:r>
              <w:rPr>
                <w:rFonts w:ascii="宋体" w:hAnsi="宋体" w:eastAsia="宋体"/>
                <w:b/>
                <w:sz w:val="18"/>
              </w:rPr>
              <w:t>测试目标</w:t>
            </w:r>
          </w:p>
        </w:tc>
        <w:tc>
          <w:tcPr>
            <w:tcW w:type="dxa" w:w="6480"/>
            <w:gridSpan w:val="3"/>
          </w:tcPr>
          <w:p>
            <w:r/>
            <w:r>
              <w:rPr>
                <w:rFonts w:ascii="宋体" w:hAnsi="宋体" w:eastAsia="宋体"/>
                <w:sz w:val="18"/>
              </w:rPr>
              <w:t>验证AgenticSRE平台的故障处理时间是否比头部企业（阿里云）的故障处理时间减少10%。通过在相同K8S集群环境中注入多组典型故障场景，分别使用AgenticSRE平台和阿里云ARMS/SLS等运维工具进行故障诊断，记录从故障发生到给出根因诊断结论的完整时间（MTTD+MTTA），进行定量对比分析。</w:t>
            </w:r>
          </w:p>
        </w:tc>
      </w:tr>
      <w:tr>
        <w:tc>
          <w:tcPr>
            <w:tcW w:type="dxa" w:w="2160"/>
          </w:tcPr>
          <w:p>
            <w:r/>
            <w:r>
              <w:rPr>
                <w:rFonts w:ascii="宋体" w:hAnsi="宋体" w:eastAsia="宋体"/>
                <w:b/>
                <w:sz w:val="18"/>
              </w:rPr>
              <w:t>前置条件</w:t>
            </w:r>
          </w:p>
        </w:tc>
        <w:tc>
          <w:tcPr>
            <w:tcW w:type="dxa" w:w="6480"/>
            <w:gridSpan w:val="3"/>
          </w:tcPr>
          <w:p>
            <w:r/>
            <w:r>
              <w:rPr>
                <w:rFonts w:ascii="宋体" w:hAnsi="宋体" w:eastAsia="宋体"/>
                <w:sz w:val="18"/>
              </w:rPr>
              <w:t>1. AgenticSRE平台已部署并正常运行，Daemon模式可启动。</w:t>
              <w:br/>
              <w:t>2. 阿里云运维工具（ARMS应用监控/SLS日志服务/CloudMonitor）已配置为对比基准。</w:t>
              <w:br/>
              <w:t>3. 已准备至少3组典型故障场景的注入脚本。</w:t>
              <w:br/>
              <w:t>4. 计时工具就绪（精确到秒级）。</w:t>
              <w:br/>
              <w:t>5. 被测微服务应用处于正常负载运行状态。</w:t>
              <w:br/>
              <w:t>6. 已获取阿里云对同类故障场景的基准处理时间数据（来自公开技术报告或实测数据）。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b/>
                <w:sz w:val="18"/>
              </w:rPr>
              <w:t>步骤描述（页面操作/命令行操作）</w:t>
            </w:r>
          </w:p>
        </w:tc>
        <w:tc>
          <w:tcPr>
            <w:tcW w:type="dxa" w:w="2160"/>
          </w:tcPr>
          <w:p>
            <w:r/>
            <w:r>
              <w:rPr>
                <w:rFonts w:ascii="宋体" w:hAnsi="宋体" w:eastAsia="宋体"/>
                <w:b/>
                <w:sz w:val="18"/>
              </w:rPr>
              <w:t>输入数据</w:t>
            </w:r>
          </w:p>
        </w:tc>
      </w:tr>
      <w:tr>
        <w:tc>
          <w:tcPr>
            <w:tcW w:type="dxa" w:w="2160"/>
          </w:tcPr>
          <w:p>
            <w:r/>
            <w:r>
              <w:rPr>
                <w:rFonts w:ascii="宋体" w:hAnsi="宋体" w:eastAsia="宋体"/>
                <w:b/>
                <w:sz w:val="18"/>
              </w:rPr>
              <w:t>测试过程</w:t>
            </w:r>
          </w:p>
        </w:tc>
        <w:tc>
          <w:tcPr>
            <w:tcW w:type="dxa" w:w="4320"/>
            <w:gridSpan w:val="2"/>
          </w:tcPr>
          <w:p>
            <w:r/>
            <w:r>
              <w:rPr>
                <w:rFonts w:ascii="宋体" w:hAnsi="宋体" w:eastAsia="宋体"/>
                <w:sz w:val="18"/>
              </w:rPr>
              <w:t>1. 准备故障场景注入脚本（3组典型故障）：</w:t>
              <w:br/>
              <w:t xml:space="preserve">   场景A：Pod OOMKilled（内存溢出导致Pod被杀）</w:t>
              <w:br/>
              <w:t xml:space="preserve">   场景B：Service依赖故障（下游服务不可用导致级联超时）</w:t>
              <w:br/>
              <w:t xml:space="preserve">   场景C：节点资源耗尽（Node NotReady导致Pod漂移）</w:t>
              <w:br/>
              <w:t>2. 对每组故障场景执行如下对比流程：</w:t>
              <w:br/>
              <w:t xml:space="preserve">   a) 启动AgenticSRE Daemon模式：python main.py daemon -n social-network</w:t>
              <w:br/>
              <w:t xml:space="preserve">   b) 记录故障注入时间T0。</w:t>
              <w:br/>
              <w:t xml:space="preserve">   c) 注入故障，启动计时。</w:t>
              <w:br/>
              <w:t xml:space="preserve">   d) 记录AgenticSRE检测到异常的时间T1（MTTD = T1-T0）。</w:t>
              <w:br/>
              <w:t xml:space="preserve">   e) 记录AgenticSRE输出根因诊断结论的时间T2（MTTA = T2-T1）。</w:t>
              <w:br/>
              <w:t xml:space="preserve">   f) 计算AgenticSRE总处理时间 = T2-T0。</w:t>
              <w:br/>
              <w:t xml:space="preserve">   g) 恢复系统，重新注入相同故障。</w:t>
              <w:br/>
              <w:t xml:space="preserve">   h) 使用阿里云ARMS/SLS工具进行故障诊断（或引用阿里云基准数据）。</w:t>
              <w:br/>
              <w:t xml:space="preserve">   i) 记录阿里云工具的总处理时间。</w:t>
              <w:br/>
              <w:t>3. 对3组场景的结果取平均值，计算时间减少百分比。</w:t>
              <w:br/>
              <w:t>4. 额外测试AgenticSRE在有历史知识积累情况下的加速效果：</w:t>
              <w:br/>
              <w:t xml:space="preserve">   重复注入场景A，验证第二次诊断是否更快。</w:t>
              <w:br/>
              <w:t>5. 生成对比分析报告。</w:t>
            </w:r>
          </w:p>
        </w:tc>
        <w:tc>
          <w:tcPr>
            <w:tcW w:type="dxa" w:w="2160"/>
          </w:tcPr>
          <w:p>
            <w:r/>
            <w:r>
              <w:rPr>
                <w:rFonts w:ascii="宋体" w:hAnsi="宋体" w:eastAsia="宋体"/>
                <w:sz w:val="18"/>
              </w:rPr>
              <w:t>场景A注入命令：</w:t>
              <w:br/>
              <w:t>kubectl set resources deploy compose-post -n social-network --limits=memory=10Mi</w:t>
              <w:br/>
              <w:t>（触发OOMKilled）</w:t>
              <w:br/>
              <w:br/>
              <w:t>场景B注入命令：</w:t>
              <w:br/>
              <w:t>kubectl scale deploy mongodb -n social-network --replicas=0</w:t>
              <w:br/>
              <w:t>（触发下游服务不可用）</w:t>
              <w:br/>
              <w:br/>
              <w:t>场景C注入命令：</w:t>
              <w:br/>
              <w:t>kubectl cordon k8s-node1 &amp;&amp; kubectl drain k8s-node1 --ignore-daemonsets</w:t>
              <w:br/>
              <w:t>（触发节点不可用）</w:t>
              <w:br/>
              <w:br/>
              <w:t>阿里云基准数据来源：</w:t>
              <w:br/>
              <w:t>阿里云ARMS故障诊断基准时间（典型场景平均MTTR约15-30分钟，参考阿里云官方SRE白皮书）</w:t>
            </w:r>
          </w:p>
        </w:tc>
      </w:tr>
      <w:tr>
        <w:tc>
          <w:tcPr>
            <w:tcW w:type="dxa" w:w="2160"/>
          </w:tcPr>
          <w:p>
            <w:r/>
            <w:r>
              <w:rPr>
                <w:rFonts w:ascii="宋体" w:hAnsi="宋体" w:eastAsia="宋体"/>
                <w:b/>
                <w:sz w:val="18"/>
              </w:rPr>
              <w:t>预期结果</w:t>
            </w:r>
          </w:p>
        </w:tc>
        <w:tc>
          <w:tcPr>
            <w:tcW w:type="dxa" w:w="6480"/>
            <w:gridSpan w:val="3"/>
          </w:tcPr>
          <w:p>
            <w:r/>
            <w:r>
              <w:rPr>
                <w:rFonts w:ascii="宋体" w:hAnsi="宋体" w:eastAsia="宋体"/>
                <w:sz w:val="18"/>
              </w:rPr>
              <w:t>1. AgenticSRE平台在3组故障场景中均能自动完成从故障检测到根因诊断的全流程。</w:t>
              <w:br/>
              <w:t>2. 各场景处理时间记录如下（预期值）：</w:t>
              <w:br/>
              <w:t xml:space="preserve">   场景A（OOMKilled）：AgenticSRE ≤ 3分钟，阿里云基准约4-5分钟</w:t>
              <w:br/>
              <w:t xml:space="preserve">   场景B（依赖故障）：AgenticSRE ≤ 5分钟，阿里云基准约6-8分钟</w:t>
              <w:br/>
              <w:t xml:space="preserve">   场景C（节点故障）：AgenticSRE ≤ 4分钟，阿里云基准约5-7分钟</w:t>
              <w:br/>
              <w:t>3. AgenticSRE平均故障处理时间比阿里云基准减少≥10%。</w:t>
              <w:br/>
              <w:t>4. 有历史知识积累时，重复故障的诊断时间进一步缩短（预期减少20-30%）。</w:t>
              <w:br/>
              <w:t>5. 对比分析报告清晰展示各场景的时间对比数据、减少百分比及统计分析结果。</w:t>
              <w:br/>
              <w:t>6. 测试数据和计算过程透明可审计。</w:t>
            </w:r>
          </w:p>
        </w:tc>
      </w:tr>
      <w:tr>
        <w:tc>
          <w:tcPr>
            <w:tcW w:type="dxa" w:w="2160"/>
          </w:tcPr>
          <w:p>
            <w:r/>
            <w:r>
              <w:rPr>
                <w:rFonts w:ascii="宋体" w:hAnsi="宋体" w:eastAsia="宋体"/>
                <w:b/>
                <w:sz w:val="18"/>
              </w:rPr>
              <w:t>备注</w:t>
            </w:r>
          </w:p>
        </w:tc>
        <w:tc>
          <w:tcPr>
            <w:tcW w:type="dxa" w:w="6480"/>
            <w:gridSpan w:val="3"/>
          </w:tcPr>
          <w:p>
            <w:r/>
            <w:r>
              <w:rPr>
                <w:rFonts w:ascii="宋体" w:hAnsi="宋体" w:eastAsia="宋体"/>
                <w:sz w:val="18"/>
              </w:rPr>
              <w:t>阿里云基准数据说明：</w:t>
              <w:br/>
              <w:t>1. 优先使用在相同集群环境中实测的阿里云ARMS/SLS工具诊断时间。</w:t>
              <w:br/>
              <w:t>2. 若无法实测，参考阿里云官方发布的SRE运维最佳实践报告中的基准MTTR数据。</w:t>
              <w:br/>
              <w:t>3. 时间统计口径统一为：从故障发生到输出根因诊断结论的时间（不含修复执行时间）。</w:t>
              <w:br/>
              <w:t>4. 每个场景至少执行3次取平均值以降低随机误差。</w:t>
            </w:r>
          </w:p>
        </w:tc>
      </w:tr>
    </w:tbl>
    <w:p/>
    <w:p>
      <w:pPr>
        <w:pStyle w:val="Heading1"/>
      </w:pPr>
      <w:r>
        <w:rPr>
          <w:rFonts w:ascii="黑体" w:hAnsi="黑体" w:eastAsia="黑体"/>
        </w:rPr>
        <w:t>项目管理、进度及人员分工</w:t>
      </w:r>
    </w:p>
    <w:p>
      <w:pPr>
        <w:pStyle w:val="Heading2"/>
      </w:pPr>
      <w:r>
        <w:rPr>
          <w:rFonts w:ascii="黑体" w:hAnsi="黑体" w:eastAsia="黑体"/>
        </w:rPr>
        <w:t>项目组织</w:t>
      </w:r>
    </w:p>
    <w:p>
      <w:r>
        <w:rPr>
          <w:rFonts w:ascii="宋体" w:hAnsi="宋体" w:eastAsia="宋体"/>
          <w:sz w:val="24"/>
        </w:rPr>
        <w:t>1) 实验室在接受该项目的测试委托任务后，将成立专门的测试项目组负责相关的测试工作。该项目组采用项目负责人负责制，项目负责人接受实验室管理部的质量监督和审查；</w:t>
      </w:r>
    </w:p>
    <w:p>
      <w:r>
        <w:rPr>
          <w:rFonts w:ascii="宋体" w:hAnsi="宋体" w:eastAsia="宋体"/>
          <w:sz w:val="24"/>
        </w:rPr>
        <w:t>2) 项目负责人接受委托方及实验室管理部的监督，负责整个项目的测试过程进度、质量控制，负责协调安排测试资源，负责向委托方领导和实验室领导汇报测试情况；</w:t>
      </w:r>
    </w:p>
    <w:p>
      <w:pPr>
        <w:pStyle w:val="Heading1"/>
      </w:pPr>
      <w:r>
        <w:rPr>
          <w:rFonts w:ascii="黑体" w:hAnsi="黑体" w:eastAsia="黑体"/>
        </w:rPr>
        <w:t>项目实施过程</w:t>
      </w:r>
    </w:p>
    <w:p>
      <w:r>
        <w:rPr>
          <w:rFonts w:ascii="宋体" w:hAnsi="宋体" w:eastAsia="宋体"/>
          <w:sz w:val="24"/>
        </w:rPr>
        <w:t>1) 项目组与委托单位进行详细的测试需求沟通，确定具体的测试需求；</w:t>
      </w:r>
    </w:p>
    <w:p>
      <w:r>
        <w:rPr>
          <w:rFonts w:ascii="宋体" w:hAnsi="宋体" w:eastAsia="宋体"/>
          <w:sz w:val="24"/>
        </w:rPr>
        <w:t>2) 项目组根据测试需求制定相应的测试方案和测试用例；</w:t>
      </w:r>
    </w:p>
    <w:p>
      <w:r>
        <w:rPr>
          <w:rFonts w:ascii="宋体" w:hAnsi="宋体" w:eastAsia="宋体"/>
          <w:sz w:val="24"/>
        </w:rPr>
        <w:t>3) 由项目负责人组织相关人员对测试方案和测试用例进行确认；</w:t>
      </w:r>
    </w:p>
    <w:p>
      <w:r>
        <w:rPr>
          <w:rFonts w:ascii="宋体" w:hAnsi="宋体" w:eastAsia="宋体"/>
          <w:sz w:val="24"/>
        </w:rPr>
        <w:t>4) 测试方案和测试用例确认后，项目组进行测试环境配置或确认工作；</w:t>
      </w:r>
    </w:p>
    <w:p>
      <w:r>
        <w:rPr>
          <w:rFonts w:ascii="宋体" w:hAnsi="宋体" w:eastAsia="宋体"/>
          <w:sz w:val="24"/>
        </w:rPr>
        <w:t>5) 测试环境确认后，项目组开始实施具体测试工作，并负责测试结果的确认工作，测试结束后项目组形成初步测试问题单；</w:t>
      </w:r>
    </w:p>
    <w:p>
      <w:r>
        <w:rPr>
          <w:rFonts w:ascii="宋体" w:hAnsi="宋体" w:eastAsia="宋体"/>
          <w:sz w:val="24"/>
        </w:rPr>
        <w:t>6) 项目组长组织质量监督人员及必要的技术人员对初步问题报告单进行审核，出现错误要求测试工程师进行重测或补测；</w:t>
      </w:r>
    </w:p>
    <w:p>
      <w:r>
        <w:rPr>
          <w:rFonts w:ascii="宋体" w:hAnsi="宋体" w:eastAsia="宋体"/>
          <w:sz w:val="24"/>
        </w:rPr>
        <w:t>7) 委托单位根据项目组提交的测试问题单进行被测软件的修改工作，并于40工作日前提交修改答复文档；</w:t>
      </w:r>
    </w:p>
    <w:p>
      <w:r>
        <w:rPr>
          <w:rFonts w:ascii="宋体" w:hAnsi="宋体" w:eastAsia="宋体"/>
          <w:sz w:val="24"/>
        </w:rPr>
        <w:t>8) 项目组对委托单位针对测试问题单的答复文档进行审查，并对修改后的产品进行回归测试，根据回归测试情况与委托方沟通后出具初步的测试报告，提交项目负责人和实验室授权签字人进行审核；</w:t>
      </w:r>
    </w:p>
    <w:p>
      <w:r>
        <w:rPr>
          <w:rFonts w:ascii="宋体" w:hAnsi="宋体" w:eastAsia="宋体"/>
          <w:sz w:val="24"/>
        </w:rPr>
        <w:t>9) 授权签字人审核批准后，项目组出具并提交产品最终测试报告。</w:t>
      </w:r>
    </w:p>
    <w:p>
      <w:pPr>
        <w:pStyle w:val="Heading2"/>
      </w:pPr>
      <w:r>
        <w:rPr>
          <w:rFonts w:ascii="黑体" w:hAnsi="黑体" w:eastAsia="黑体"/>
        </w:rPr>
        <w:t>质量保证</w:t>
      </w:r>
    </w:p>
    <w:p>
      <w:r>
        <w:rPr>
          <w:rFonts w:ascii="宋体" w:hAnsi="宋体" w:eastAsia="宋体"/>
          <w:sz w:val="24"/>
        </w:rPr>
        <w:t>在测试过程中，由项目负责人负责本项目测试过程中的测试质量监督和检查，并接受实验室管理部的指导，有权停止测试，并对出现的质量问题的纠正提供建议。</w:t>
      </w:r>
    </w:p>
    <w:p>
      <w:pPr>
        <w:pStyle w:val="Heading2"/>
      </w:pPr>
      <w:r>
        <w:rPr>
          <w:rFonts w:ascii="黑体" w:hAnsi="黑体" w:eastAsia="黑体"/>
        </w:rPr>
        <w:t>测试计划进度</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测试活动</w:t>
            </w:r>
          </w:p>
        </w:tc>
        <w:tc>
          <w:tcPr>
            <w:tcW w:type="dxa" w:w="2160"/>
          </w:tcPr>
          <w:p>
            <w:r/>
            <w:r>
              <w:rPr>
                <w:rFonts w:ascii="宋体" w:hAnsi="宋体" w:eastAsia="宋体"/>
                <w:b/>
                <w:sz w:val="18"/>
              </w:rPr>
              <w:t>责任人</w:t>
            </w:r>
          </w:p>
        </w:tc>
        <w:tc>
          <w:tcPr>
            <w:tcW w:type="dxa" w:w="2160"/>
          </w:tcPr>
          <w:p>
            <w:r/>
            <w:r>
              <w:rPr>
                <w:rFonts w:ascii="宋体" w:hAnsi="宋体" w:eastAsia="宋体"/>
                <w:b/>
                <w:sz w:val="18"/>
              </w:rPr>
              <w:t>开始日期</w:t>
            </w:r>
          </w:p>
        </w:tc>
        <w:tc>
          <w:tcPr>
            <w:tcW w:type="dxa" w:w="2160"/>
          </w:tcPr>
          <w:p>
            <w:r/>
            <w:r>
              <w:rPr>
                <w:rFonts w:ascii="宋体" w:hAnsi="宋体" w:eastAsia="宋体"/>
                <w:b/>
                <w:sz w:val="18"/>
              </w:rPr>
              <w:t>结束日期</w:t>
            </w:r>
          </w:p>
        </w:tc>
      </w:tr>
      <w:tr>
        <w:tc>
          <w:tcPr>
            <w:tcW w:type="dxa" w:w="2160"/>
          </w:tcPr>
          <w:p>
            <w:r/>
            <w:r>
              <w:rPr>
                <w:rFonts w:ascii="宋体" w:hAnsi="宋体" w:eastAsia="宋体"/>
                <w:sz w:val="18"/>
              </w:rPr>
              <w:t>填写测试派工单</w:t>
            </w:r>
          </w:p>
        </w:tc>
        <w:tc>
          <w:tcPr>
            <w:tcW w:type="dxa" w:w="2160"/>
          </w:tcPr>
          <w:p>
            <w:r/>
            <w:r>
              <w:rPr>
                <w:rFonts w:ascii="宋体" w:hAnsi="宋体" w:eastAsia="宋体"/>
                <w:sz w:val="18"/>
              </w:rPr>
              <w:t>赵越鹏</w:t>
            </w:r>
          </w:p>
        </w:tc>
        <w:tc>
          <w:tcPr>
            <w:tcW w:type="dxa" w:w="2160"/>
          </w:tcPr>
          <w:p>
            <w:r/>
            <w:r>
              <w:rPr>
                <w:rFonts w:ascii="宋体" w:hAnsi="宋体" w:eastAsia="宋体"/>
                <w:sz w:val="18"/>
              </w:rPr>
              <w:t>2026年3月20日</w:t>
            </w:r>
          </w:p>
        </w:tc>
        <w:tc>
          <w:tcPr>
            <w:tcW w:type="dxa" w:w="2160"/>
          </w:tcPr>
          <w:p>
            <w:r/>
            <w:r>
              <w:rPr>
                <w:rFonts w:ascii="宋体" w:hAnsi="宋体" w:eastAsia="宋体"/>
                <w:sz w:val="18"/>
              </w:rPr>
              <w:t>2026年3月20日</w:t>
            </w:r>
          </w:p>
        </w:tc>
      </w:tr>
      <w:tr>
        <w:tc>
          <w:tcPr>
            <w:tcW w:type="dxa" w:w="2160"/>
          </w:tcPr>
          <w:p>
            <w:r/>
            <w:r>
              <w:rPr>
                <w:rFonts w:ascii="宋体" w:hAnsi="宋体" w:eastAsia="宋体"/>
                <w:sz w:val="18"/>
              </w:rPr>
              <w:t>制定测试方案（测试计划）</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2026年3月21日</w:t>
            </w:r>
          </w:p>
        </w:tc>
        <w:tc>
          <w:tcPr>
            <w:tcW w:type="dxa" w:w="2160"/>
          </w:tcPr>
          <w:p>
            <w:r/>
            <w:r>
              <w:rPr>
                <w:rFonts w:ascii="宋体" w:hAnsi="宋体" w:eastAsia="宋体"/>
                <w:sz w:val="18"/>
              </w:rPr>
              <w:t>2026年3月22日</w:t>
            </w:r>
          </w:p>
        </w:tc>
      </w:tr>
      <w:tr>
        <w:tc>
          <w:tcPr>
            <w:tcW w:type="dxa" w:w="2160"/>
          </w:tcPr>
          <w:p>
            <w:r/>
            <w:r>
              <w:rPr>
                <w:rFonts w:ascii="宋体" w:hAnsi="宋体" w:eastAsia="宋体"/>
                <w:sz w:val="18"/>
              </w:rPr>
              <w:t>制定测试记录</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2026年3月23日</w:t>
            </w:r>
          </w:p>
        </w:tc>
        <w:tc>
          <w:tcPr>
            <w:tcW w:type="dxa" w:w="2160"/>
          </w:tcPr>
          <w:p>
            <w:r/>
            <w:r>
              <w:rPr>
                <w:rFonts w:ascii="宋体" w:hAnsi="宋体" w:eastAsia="宋体"/>
                <w:sz w:val="18"/>
              </w:rPr>
              <w:t>2026年3月24日</w:t>
            </w:r>
          </w:p>
        </w:tc>
      </w:tr>
      <w:tr>
        <w:tc>
          <w:tcPr>
            <w:tcW w:type="dxa" w:w="2160"/>
          </w:tcPr>
          <w:p>
            <w:r/>
            <w:r>
              <w:rPr>
                <w:rFonts w:ascii="宋体" w:hAnsi="宋体" w:eastAsia="宋体"/>
                <w:sz w:val="18"/>
              </w:rPr>
              <w:t>测试环境及设备确认</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2026年3月25日</w:t>
            </w:r>
          </w:p>
        </w:tc>
        <w:tc>
          <w:tcPr>
            <w:tcW w:type="dxa" w:w="2160"/>
          </w:tcPr>
          <w:p>
            <w:r/>
            <w:r>
              <w:rPr>
                <w:rFonts w:ascii="宋体" w:hAnsi="宋体" w:eastAsia="宋体"/>
                <w:sz w:val="18"/>
              </w:rPr>
              <w:t>2026年3月25日</w:t>
            </w:r>
          </w:p>
        </w:tc>
      </w:tr>
      <w:tr>
        <w:tc>
          <w:tcPr>
            <w:tcW w:type="dxa" w:w="2160"/>
          </w:tcPr>
          <w:p>
            <w:r/>
            <w:r>
              <w:rPr>
                <w:rFonts w:ascii="宋体" w:hAnsi="宋体" w:eastAsia="宋体"/>
                <w:sz w:val="18"/>
              </w:rPr>
              <w:t>测试实施及记录</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2026年3月26日</w:t>
            </w:r>
          </w:p>
        </w:tc>
        <w:tc>
          <w:tcPr>
            <w:tcW w:type="dxa" w:w="2160"/>
          </w:tcPr>
          <w:p>
            <w:r/>
            <w:r>
              <w:rPr>
                <w:rFonts w:ascii="宋体" w:hAnsi="宋体" w:eastAsia="宋体"/>
                <w:sz w:val="18"/>
              </w:rPr>
              <w:t>2026年3月27日</w:t>
            </w:r>
          </w:p>
        </w:tc>
      </w:tr>
      <w:tr>
        <w:tc>
          <w:tcPr>
            <w:tcW w:type="dxa" w:w="2160"/>
          </w:tcPr>
          <w:p>
            <w:r/>
            <w:r>
              <w:rPr>
                <w:rFonts w:ascii="宋体" w:hAnsi="宋体" w:eastAsia="宋体"/>
                <w:sz w:val="18"/>
              </w:rPr>
              <w:t>测试报告</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2026年3月28日</w:t>
            </w:r>
          </w:p>
        </w:tc>
        <w:tc>
          <w:tcPr>
            <w:tcW w:type="dxa" w:w="2160"/>
          </w:tcPr>
          <w:p>
            <w:r/>
            <w:r>
              <w:rPr>
                <w:rFonts w:ascii="宋体" w:hAnsi="宋体" w:eastAsia="宋体"/>
                <w:sz w:val="18"/>
              </w:rPr>
              <w:t>2026年3月28日</w:t>
            </w:r>
          </w:p>
        </w:tc>
      </w:tr>
      <w:tr>
        <w:tc>
          <w:tcPr>
            <w:tcW w:type="dxa" w:w="2160"/>
          </w:tcPr>
          <w:p>
            <w:r/>
            <w:r>
              <w:rPr>
                <w:rFonts w:ascii="宋体" w:hAnsi="宋体" w:eastAsia="宋体"/>
                <w:sz w:val="18"/>
              </w:rPr>
              <w:t>归档</w:t>
            </w:r>
          </w:p>
        </w:tc>
        <w:tc>
          <w:tcPr>
            <w:tcW w:type="dxa" w:w="2160"/>
          </w:tcPr>
          <w:p>
            <w:r/>
            <w:r>
              <w:rPr>
                <w:rFonts w:ascii="宋体" w:hAnsi="宋体" w:eastAsia="宋体"/>
                <w:sz w:val="18"/>
              </w:rPr>
              <w:t>王丽娜</w:t>
            </w:r>
          </w:p>
        </w:tc>
        <w:tc>
          <w:tcPr>
            <w:tcW w:type="dxa" w:w="2160"/>
          </w:tcPr>
          <w:p>
            <w:r/>
            <w:r>
              <w:rPr>
                <w:rFonts w:ascii="宋体" w:hAnsi="宋体" w:eastAsia="宋体"/>
                <w:sz w:val="18"/>
              </w:rPr>
              <w:t>2026年3月31日</w:t>
            </w:r>
          </w:p>
        </w:tc>
        <w:tc>
          <w:tcPr>
            <w:tcW w:type="dxa" w:w="2160"/>
          </w:tcPr>
          <w:p>
            <w:r/>
            <w:r>
              <w:rPr>
                <w:rFonts w:ascii="宋体" w:hAnsi="宋体" w:eastAsia="宋体"/>
                <w:sz w:val="18"/>
              </w:rPr>
              <w:t>2026年4月3日</w:t>
            </w:r>
          </w:p>
        </w:tc>
      </w:tr>
    </w:tbl>
    <w:p/>
    <w:p>
      <w:pPr>
        <w:pStyle w:val="Heading2"/>
      </w:pPr>
      <w:r>
        <w:rPr>
          <w:rFonts w:ascii="黑体" w:hAnsi="黑体" w:eastAsia="黑体"/>
        </w:rPr>
        <w:t>人员分工</w:t>
      </w:r>
    </w:p>
    <w:p>
      <w:r>
        <w:rPr>
          <w:rFonts w:ascii="宋体" w:hAnsi="宋体" w:eastAsia="宋体"/>
          <w:sz w:val="24"/>
        </w:rPr>
        <w:t>本次标准符合性测试由中国电子技术标准化研究院赛西实验室组织，软件工程实验室作为承担该测试的测试单位，需要与委托方（课题组）发生业务交流和技术沟通，现将项目实施中各方需要给与的配合进行说明。项目负责人为赵越鹏，成员为王丽娜，工作内容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18"/>
              </w:rPr>
              <w:t>序号</w:t>
            </w:r>
          </w:p>
        </w:tc>
        <w:tc>
          <w:tcPr>
            <w:tcW w:type="dxa" w:w="2160"/>
          </w:tcPr>
          <w:p>
            <w:r/>
            <w:r>
              <w:rPr>
                <w:rFonts w:ascii="宋体" w:hAnsi="宋体" w:eastAsia="宋体"/>
                <w:b/>
                <w:sz w:val="18"/>
              </w:rPr>
              <w:t>人员姓名</w:t>
            </w:r>
          </w:p>
        </w:tc>
        <w:tc>
          <w:tcPr>
            <w:tcW w:type="dxa" w:w="2160"/>
          </w:tcPr>
          <w:p>
            <w:r/>
            <w:r>
              <w:rPr>
                <w:rFonts w:ascii="宋体" w:hAnsi="宋体" w:eastAsia="宋体"/>
                <w:b/>
                <w:sz w:val="18"/>
              </w:rPr>
              <w:t>角色</w:t>
            </w:r>
          </w:p>
        </w:tc>
        <w:tc>
          <w:tcPr>
            <w:tcW w:type="dxa" w:w="2160"/>
          </w:tcPr>
          <w:p>
            <w:r/>
            <w:r>
              <w:rPr>
                <w:rFonts w:ascii="宋体" w:hAnsi="宋体" w:eastAsia="宋体"/>
                <w:b/>
                <w:sz w:val="18"/>
              </w:rPr>
              <w:t>工作内容</w:t>
            </w:r>
          </w:p>
        </w:tc>
      </w:tr>
      <w:tr>
        <w:tc>
          <w:tcPr>
            <w:tcW w:type="dxa" w:w="2160"/>
          </w:tcPr>
          <w:p>
            <w:r/>
            <w:r>
              <w:rPr>
                <w:rFonts w:ascii="宋体" w:hAnsi="宋体" w:eastAsia="宋体"/>
                <w:sz w:val="18"/>
              </w:rPr>
              <w:t>1</w:t>
            </w:r>
          </w:p>
        </w:tc>
        <w:tc>
          <w:tcPr>
            <w:tcW w:type="dxa" w:w="2160"/>
          </w:tcPr>
          <w:p>
            <w:r/>
            <w:r>
              <w:rPr>
                <w:rFonts w:ascii="宋体" w:hAnsi="宋体" w:eastAsia="宋体"/>
                <w:sz w:val="18"/>
              </w:rPr>
              <w:t>赵越鹏</w:t>
            </w:r>
          </w:p>
        </w:tc>
        <w:tc>
          <w:tcPr>
            <w:tcW w:type="dxa" w:w="2160"/>
          </w:tcPr>
          <w:p>
            <w:r/>
            <w:r>
              <w:rPr>
                <w:rFonts w:ascii="宋体" w:hAnsi="宋体" w:eastAsia="宋体"/>
                <w:sz w:val="18"/>
              </w:rPr>
              <w:t>项目负责人、质量监督员</w:t>
            </w:r>
          </w:p>
        </w:tc>
        <w:tc>
          <w:tcPr>
            <w:tcW w:type="dxa" w:w="2160"/>
          </w:tcPr>
          <w:p>
            <w:r/>
            <w:r>
              <w:rPr>
                <w:rFonts w:ascii="宋体" w:hAnsi="宋体" w:eastAsia="宋体"/>
                <w:sz w:val="18"/>
              </w:rPr>
              <w:t>负责项目的整体控制与协调，负责对测试过程的质量进行监控</w:t>
            </w:r>
          </w:p>
        </w:tc>
      </w:tr>
      <w:tr>
        <w:tc>
          <w:tcPr>
            <w:tcW w:type="dxa" w:w="2160"/>
          </w:tcPr>
          <w:p>
            <w:r/>
            <w:r>
              <w:rPr>
                <w:rFonts w:ascii="宋体" w:hAnsi="宋体" w:eastAsia="宋体"/>
                <w:sz w:val="18"/>
              </w:rPr>
              <w:t>2</w:t>
            </w:r>
          </w:p>
        </w:tc>
        <w:tc>
          <w:tcPr>
            <w:tcW w:type="dxa" w:w="2160"/>
          </w:tcPr>
          <w:p>
            <w:r/>
            <w:r>
              <w:rPr>
                <w:rFonts w:ascii="宋体" w:hAnsi="宋体" w:eastAsia="宋体"/>
                <w:sz w:val="18"/>
              </w:rPr>
              <w:t>王丽娜</w:t>
            </w:r>
          </w:p>
        </w:tc>
        <w:tc>
          <w:tcPr>
            <w:tcW w:type="dxa" w:w="2160"/>
          </w:tcPr>
          <w:p>
            <w:r/>
            <w:r>
              <w:rPr>
                <w:rFonts w:ascii="宋体" w:hAnsi="宋体" w:eastAsia="宋体"/>
                <w:sz w:val="18"/>
              </w:rPr>
              <w:t>测试人员</w:t>
            </w:r>
          </w:p>
        </w:tc>
        <w:tc>
          <w:tcPr>
            <w:tcW w:type="dxa" w:w="2160"/>
          </w:tcPr>
          <w:p>
            <w:r/>
            <w:r>
              <w:rPr>
                <w:rFonts w:ascii="宋体" w:hAnsi="宋体" w:eastAsia="宋体"/>
                <w:sz w:val="18"/>
              </w:rPr>
              <w:t>按照项目负责人的安排，完成其对应的测试工作</w:t>
            </w:r>
          </w:p>
        </w:tc>
      </w:tr>
    </w:tbl>
    <w:p/>
    <w:p>
      <w:pPr>
        <w:pStyle w:val="Heading1"/>
      </w:pPr>
      <w:r>
        <w:rPr>
          <w:rFonts w:ascii="黑体" w:hAnsi="黑体" w:eastAsia="黑体"/>
        </w:rPr>
        <w:t>测试终止条件</w:t>
      </w:r>
    </w:p>
    <w:p>
      <w:pPr>
        <w:pStyle w:val="Heading2"/>
      </w:pPr>
      <w:r>
        <w:rPr>
          <w:rFonts w:ascii="黑体" w:hAnsi="黑体" w:eastAsia="黑体"/>
        </w:rPr>
        <w:t>正常终止条件</w:t>
      </w:r>
    </w:p>
    <w:p>
      <w:r>
        <w:rPr>
          <w:rFonts w:ascii="宋体" w:hAnsi="宋体" w:eastAsia="宋体"/>
          <w:sz w:val="24"/>
        </w:rPr>
        <w:t>本次测试拟开展一轮测试，若测试结束时：</w:t>
      </w:r>
    </w:p>
    <w:p>
      <w:r>
        <w:rPr>
          <w:rFonts w:ascii="宋体" w:hAnsi="宋体" w:eastAsia="宋体"/>
          <w:sz w:val="24"/>
        </w:rPr>
        <w:t>已按测试合同或测试大纲要求完成所规定的测试；</w:t>
      </w:r>
    </w:p>
    <w:p>
      <w:r>
        <w:rPr>
          <w:rFonts w:ascii="宋体" w:hAnsi="宋体" w:eastAsia="宋体"/>
          <w:sz w:val="24"/>
        </w:rPr>
        <w:t>则测试正常终止。</w:t>
      </w:r>
    </w:p>
    <w:p>
      <w:pPr>
        <w:pStyle w:val="Heading2"/>
      </w:pPr>
      <w:r>
        <w:rPr>
          <w:rFonts w:ascii="黑体" w:hAnsi="黑体" w:eastAsia="黑体"/>
        </w:rPr>
        <w:t>异常终止条件</w:t>
      </w:r>
    </w:p>
    <w:p>
      <w:r>
        <w:rPr>
          <w:rFonts w:ascii="宋体" w:hAnsi="宋体" w:eastAsia="宋体"/>
          <w:sz w:val="24"/>
        </w:rPr>
        <w:t>若出现以下情况，则测试无法正常终止：</w:t>
      </w:r>
    </w:p>
    <w:p>
      <w:r>
        <w:rPr>
          <w:rFonts w:ascii="宋体" w:hAnsi="宋体" w:eastAsia="宋体"/>
          <w:sz w:val="24"/>
        </w:rPr>
        <w:t>软件出现致命问题无法继续测试；</w:t>
      </w:r>
    </w:p>
    <w:p>
      <w:r>
        <w:rPr>
          <w:rFonts w:ascii="宋体" w:hAnsi="宋体" w:eastAsia="宋体"/>
          <w:sz w:val="24"/>
        </w:rPr>
        <w:t>因委托方原因，无法完成测试。</w:t>
      </w:r>
    </w:p>
    <w:p>
      <w:pPr>
        <w:pStyle w:val="Heading1"/>
      </w:pPr>
      <w:r>
        <w:rPr>
          <w:rFonts w:ascii="黑体" w:hAnsi="黑体" w:eastAsia="黑体"/>
        </w:rPr>
        <w:t>测试结果评价准则</w:t>
      </w:r>
    </w:p>
    <w:p>
      <w:pPr>
        <w:pStyle w:val="Heading2"/>
      </w:pPr>
      <w:r>
        <w:rPr>
          <w:rFonts w:ascii="黑体" w:hAnsi="黑体" w:eastAsia="黑体"/>
        </w:rPr>
        <w:t>测试结果评价准则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宋体" w:hAnsi="宋体" w:eastAsia="宋体"/>
                <w:b/>
                <w:sz w:val="18"/>
              </w:rPr>
              <w:t>测试内容</w:t>
            </w:r>
          </w:p>
        </w:tc>
        <w:tc>
          <w:tcPr>
            <w:tcW w:type="dxa" w:w="2880"/>
          </w:tcPr>
          <w:p>
            <w:r/>
            <w:r>
              <w:rPr>
                <w:rFonts w:ascii="宋体" w:hAnsi="宋体" w:eastAsia="宋体"/>
                <w:b/>
                <w:sz w:val="18"/>
              </w:rPr>
              <w:t>评价结果类型</w:t>
            </w:r>
          </w:p>
        </w:tc>
        <w:tc>
          <w:tcPr>
            <w:tcW w:type="dxa" w:w="2880"/>
          </w:tcPr>
          <w:p>
            <w:r/>
            <w:r>
              <w:rPr>
                <w:rFonts w:ascii="宋体" w:hAnsi="宋体" w:eastAsia="宋体"/>
                <w:b/>
                <w:sz w:val="18"/>
              </w:rPr>
              <w:t>说明</w:t>
            </w:r>
          </w:p>
        </w:tc>
      </w:tr>
      <w:tr>
        <w:tc>
          <w:tcPr>
            <w:tcW w:type="dxa" w:w="2880"/>
          </w:tcPr>
          <w:p>
            <w:r/>
            <w:r>
              <w:rPr>
                <w:rFonts w:ascii="宋体" w:hAnsi="宋体" w:eastAsia="宋体"/>
                <w:sz w:val="18"/>
              </w:rPr>
              <w:t>功能性测试</w:t>
            </w:r>
          </w:p>
        </w:tc>
        <w:tc>
          <w:tcPr>
            <w:tcW w:type="dxa" w:w="2880"/>
          </w:tcPr>
          <w:p>
            <w:r/>
            <w:r>
              <w:rPr>
                <w:rFonts w:ascii="宋体" w:hAnsi="宋体" w:eastAsia="宋体"/>
                <w:sz w:val="18"/>
              </w:rPr>
              <w:t>"通过"、"不通过"</w:t>
            </w:r>
          </w:p>
        </w:tc>
        <w:tc>
          <w:tcPr>
            <w:tcW w:type="dxa" w:w="2880"/>
          </w:tcPr>
          <w:p>
            <w:r/>
            <w:r>
              <w:rPr>
                <w:rFonts w:ascii="宋体" w:hAnsi="宋体" w:eastAsia="宋体"/>
                <w:sz w:val="18"/>
              </w:rPr>
              <w:t>测试用例中遇到的软件问题可分为两类：</w:t>
              <w:br/>
              <w:t>1) 一般性问题：因出现错误导致测试过程无法正常完成，或者无法得到预期测试结果；</w:t>
              <w:br/>
              <w:t>2) 建议性问题：测试过程能够正常完成，测试结果能够满足测试目标中的部分要求，但无法覆盖测试目标中的全部要求。</w:t>
              <w:br/>
              <w:t>测试用例判定：</w:t>
              <w:br/>
              <w:t>1) 当测试用例执行后，出现一般性问题和建议性问题时，此用例判定为测试不通过。</w:t>
              <w:br/>
              <w:t>2) 当测试用例执行后，测试过程能够正常完成，且测试结果能够达到测试目标中的全部要求，此用例判定为测试通过。</w:t>
            </w:r>
          </w:p>
        </w:tc>
      </w:tr>
    </w:tbl>
    <w:p/>
    <w:p>
      <w:pPr>
        <w:pStyle w:val="Heading1"/>
      </w:pPr>
      <w:r>
        <w:rPr>
          <w:rFonts w:ascii="黑体" w:hAnsi="黑体" w:eastAsia="黑体"/>
        </w:rPr>
        <w:t>输出成果</w:t>
      </w:r>
    </w:p>
    <w:p>
      <w:pPr>
        <w:pStyle w:val="Heading2"/>
      </w:pPr>
      <w:r>
        <w:rPr>
          <w:rFonts w:ascii="黑体" w:hAnsi="黑体" w:eastAsia="黑体"/>
        </w:rPr>
        <w:t>测试方案</w:t>
      </w:r>
    </w:p>
    <w:p>
      <w:r>
        <w:rPr>
          <w:rFonts w:ascii="宋体" w:hAnsi="宋体" w:eastAsia="宋体"/>
          <w:sz w:val="24"/>
        </w:rPr>
        <w:t>软件测试方案指在正式测试实施开始前，对软件测试项目所作的一个执行方案，主要包括测试目的、评测依据、评测管理、评测内容及方法、测试配合要求、测试结果、测试环境要求以及项目输出成果等。</w:t>
      </w:r>
    </w:p>
    <w:p>
      <w:pPr>
        <w:pStyle w:val="Heading2"/>
      </w:pPr>
      <w:r>
        <w:rPr>
          <w:rFonts w:ascii="黑体" w:hAnsi="黑体" w:eastAsia="黑体"/>
        </w:rPr>
        <w:t>测试问题报告</w:t>
      </w:r>
    </w:p>
    <w:p>
      <w:r>
        <w:rPr>
          <w:rFonts w:ascii="宋体" w:hAnsi="宋体" w:eastAsia="宋体"/>
          <w:sz w:val="24"/>
        </w:rPr>
        <w:t>测试问题报告指在测试实施完成后，测试工作组提交的一个测试问题报告。主要内容包括问题的严重等级、问题的结果描述等。</w:t>
      </w:r>
    </w:p>
    <w:p>
      <w:pPr>
        <w:pStyle w:val="Heading2"/>
      </w:pPr>
      <w:r>
        <w:rPr>
          <w:rFonts w:ascii="黑体" w:hAnsi="黑体" w:eastAsia="黑体"/>
        </w:rPr>
        <w:t>测试报告</w:t>
      </w:r>
    </w:p>
    <w:p>
      <w:r>
        <w:rPr>
          <w:rFonts w:ascii="宋体" w:hAnsi="宋体" w:eastAsia="宋体"/>
          <w:sz w:val="24"/>
        </w:rPr>
        <w:t>测试报告是由测试工作组提交的最终测试结果报告，主要内容包括对软件产品的测试结论、详细测试结果描述以及软件的测试环境描述等。</w:t>
      </w:r>
    </w:p>
    <w:p>
      <w:pPr>
        <w:pStyle w:val="Heading1"/>
      </w:pPr>
      <w:r>
        <w:rPr>
          <w:rFonts w:ascii="黑体" w:hAnsi="黑体" w:eastAsia="黑体"/>
        </w:rPr>
        <w:t>项目风险及控制</w:t>
      </w:r>
    </w:p>
    <w:p>
      <w:r>
        <w:rPr>
          <w:rFonts w:ascii="宋体" w:hAnsi="宋体" w:eastAsia="宋体"/>
          <w:sz w:val="24"/>
        </w:rPr>
        <w:t>本项目执行过程中，存在一定的项目进度风险。现将该风险及对应的风险控制手段说明如下：</w:t>
      </w:r>
    </w:p>
    <w:p>
      <w:pPr>
        <w:pStyle w:val="Heading2"/>
      </w:pPr>
      <w:r>
        <w:rPr>
          <w:rFonts w:ascii="黑体" w:hAnsi="黑体" w:eastAsia="黑体"/>
        </w:rPr>
        <w:t>风险因素</w:t>
      </w:r>
    </w:p>
    <w:p>
      <w:r>
        <w:rPr>
          <w:rFonts w:ascii="宋体" w:hAnsi="宋体" w:eastAsia="宋体"/>
          <w:sz w:val="24"/>
        </w:rPr>
        <w:t>系统的开发人员、技术人员不能及时提供现场支持，或者不能及时修改问题，导致项目延期；</w:t>
      </w:r>
    </w:p>
    <w:p>
      <w:r>
        <w:rPr>
          <w:rFonts w:ascii="宋体" w:hAnsi="宋体" w:eastAsia="宋体"/>
          <w:sz w:val="24"/>
        </w:rPr>
        <w:t>项目过程中出现技术瓶颈；</w:t>
      </w:r>
    </w:p>
    <w:p>
      <w:r>
        <w:rPr>
          <w:rFonts w:ascii="宋体" w:hAnsi="宋体" w:eastAsia="宋体"/>
          <w:sz w:val="24"/>
        </w:rPr>
        <w:t>项目过程周期预计出现偏差，导致项目延期；</w:t>
      </w:r>
    </w:p>
    <w:p>
      <w:r>
        <w:rPr>
          <w:rFonts w:ascii="宋体" w:hAnsi="宋体" w:eastAsia="宋体"/>
          <w:sz w:val="24"/>
        </w:rPr>
        <w:t>项目过程中出现突发事件，导致项目延期；</w:t>
      </w:r>
    </w:p>
    <w:p>
      <w:r>
        <w:rPr>
          <w:rFonts w:ascii="宋体" w:hAnsi="宋体" w:eastAsia="宋体"/>
          <w:sz w:val="24"/>
        </w:rPr>
        <w:t>测试过程中会产生一定的模拟数据，可能对目前系统造成部分影响，并且测试过程也有可能会影响对系统的正常使用；</w:t>
      </w:r>
    </w:p>
    <w:p>
      <w:r>
        <w:rPr>
          <w:rFonts w:ascii="宋体" w:hAnsi="宋体" w:eastAsia="宋体"/>
          <w:sz w:val="24"/>
        </w:rPr>
        <w:t>K8S集群远程访问（通过SSH跳板机）可能存在网络延迟或连接不稳定的风险。</w:t>
      </w:r>
    </w:p>
    <w:p>
      <w:pPr>
        <w:pStyle w:val="Heading2"/>
      </w:pPr>
      <w:r>
        <w:rPr>
          <w:rFonts w:ascii="黑体" w:hAnsi="黑体" w:eastAsia="黑体"/>
        </w:rPr>
        <w:t>风险控制及应对措施</w:t>
      </w:r>
    </w:p>
    <w:p>
      <w:r>
        <w:rPr>
          <w:rFonts w:ascii="宋体" w:hAnsi="宋体" w:eastAsia="宋体"/>
          <w:sz w:val="24"/>
        </w:rPr>
        <w:t>对于测试可能对系统产生的影响，建议将测试系统与真实业务系统进行隔离，并保证使用不同的数据库系统，并建议进行系统或者数据备份。</w:t>
      </w:r>
    </w:p>
    <w:p>
      <w:r>
        <w:rPr>
          <w:rFonts w:ascii="宋体" w:hAnsi="宋体" w:eastAsia="宋体"/>
          <w:sz w:val="24"/>
        </w:rPr>
        <w:t>在测试过程中，保证系统开发人员在现场提供必要的技术支持，必要时增派工程师，保证问题修改数量及质量。</w:t>
      </w:r>
    </w:p>
    <w:p>
      <w:r>
        <w:rPr>
          <w:rFonts w:ascii="宋体" w:hAnsi="宋体" w:eastAsia="宋体"/>
          <w:sz w:val="24"/>
        </w:rPr>
        <w:t>对于测试过程中的不可控因素及不可抗力，测试方和委托方本着友好协商的原则解决。</w:t>
      </w:r>
    </w:p>
    <w:p>
      <w:r>
        <w:rPr>
          <w:rFonts w:ascii="宋体" w:hAnsi="宋体" w:eastAsia="宋体"/>
          <w:sz w:val="24"/>
        </w:rPr>
        <w:t>对于远程访问风险，提前确认SSH跳板机和K8S集群网络连通性，准备备用接入方案。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