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646F" w14:textId="2492DC82" w:rsidR="001B3397" w:rsidRDefault="008A73DD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</w:t>
      </w:r>
    </w:p>
    <w:p w14:paraId="7D5542A1" w14:textId="2555576A" w:rsidR="00620642" w:rsidRPr="001B3397" w:rsidRDefault="00510857" w:rsidP="00620642">
      <w:pPr>
        <w:spacing w:before="240" w:line="360" w:lineRule="auto"/>
        <w:jc w:val="center"/>
        <w:rPr>
          <w:rFonts w:ascii="Times New Roman" w:eastAsia="Calibri" w:hAnsi="Times New Roman" w:cs="Times New Roman"/>
          <w:b/>
          <w:bCs/>
          <w:color w:val="4BACC6" w:themeColor="accent5"/>
        </w:rPr>
      </w:pPr>
      <w:r>
        <w:rPr>
          <w:rFonts w:ascii="Times New Roman" w:eastAsia="Calibri" w:hAnsi="Times New Roman" w:cs="Times New Roman"/>
          <w:b/>
          <w:bCs/>
          <w:color w:val="4BACC6" w:themeColor="accent5"/>
        </w:rPr>
        <w:t>Causas</w:t>
      </w:r>
      <w:r w:rsidR="001B3397" w:rsidRPr="001B3397">
        <w:rPr>
          <w:rFonts w:ascii="Times New Roman" w:eastAsia="Calibri" w:hAnsi="Times New Roman" w:cs="Times New Roman"/>
          <w:b/>
          <w:bCs/>
          <w:color w:val="4BACC6" w:themeColor="accent5"/>
        </w:rPr>
        <w:t xml:space="preserve"> de Cancelación</w:t>
      </w:r>
      <w:r>
        <w:rPr>
          <w:rFonts w:ascii="Times New Roman" w:eastAsia="Calibri" w:hAnsi="Times New Roman" w:cs="Times New Roman"/>
          <w:b/>
          <w:bCs/>
          <w:color w:val="4BACC6" w:themeColor="accent5"/>
        </w:rPr>
        <w:t xml:space="preserve"> </w:t>
      </w:r>
      <w:r w:rsidR="001B3397" w:rsidRPr="001B3397">
        <w:rPr>
          <w:rFonts w:ascii="Times New Roman" w:eastAsia="Calibri" w:hAnsi="Times New Roman" w:cs="Times New Roman"/>
          <w:b/>
          <w:bCs/>
          <w:color w:val="4BACC6" w:themeColor="accent5"/>
        </w:rPr>
        <w:t>del Registro de una SOFOM por la CONDUSEF</w:t>
      </w:r>
      <w:r w:rsidR="00620642">
        <w:rPr>
          <w:rFonts w:ascii="Times New Roman" w:eastAsia="Calibri" w:hAnsi="Times New Roman" w:cs="Times New Roman"/>
          <w:b/>
          <w:bCs/>
          <w:color w:val="4BACC6" w:themeColor="accent5"/>
        </w:rPr>
        <w:br/>
        <w:t>(Art. 61 de la Disposición en materia de registros ante CONDUSEF del</w:t>
      </w:r>
      <w:r w:rsidR="00620642" w:rsidRPr="00620642">
        <w:rPr>
          <w:rFonts w:ascii="Times New Roman" w:eastAsia="Calibri" w:hAnsi="Times New Roman" w:cs="Times New Roman"/>
          <w:b/>
          <w:bCs/>
          <w:color w:val="4BACC6" w:themeColor="accent5"/>
        </w:rPr>
        <w:t xml:space="preserve"> 14 de octubre de 2022</w:t>
      </w:r>
      <w:r w:rsidR="00620642">
        <w:rPr>
          <w:rFonts w:ascii="Times New Roman" w:eastAsia="Calibri" w:hAnsi="Times New Roman" w:cs="Times New Roman"/>
          <w:b/>
          <w:bCs/>
          <w:color w:val="4BACC6" w:themeColor="accent5"/>
        </w:rPr>
        <w:t>)</w:t>
      </w:r>
    </w:p>
    <w:p w14:paraId="00000001" w14:textId="40D3030E" w:rsidR="00FA27AA" w:rsidRPr="001B3397" w:rsidRDefault="001B3397" w:rsidP="002B235C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La Comisión Nacional para la Protección y Defensa de los Usuarios de Servicios Financieros (CONDUSEF) tiene la facultad de </w:t>
      </w: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cancelar el registro de una Sociedad Financiera de Objeto Múltiple (SOFOM)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cuando esta incurra en incumplimientos que ponen en riesgo la transparencia, la legalidad o la operación propia de estas entidades. A continuación, se exponen de manera ejecutiva y explicativa los principales motivos de cancelación:</w:t>
      </w:r>
    </w:p>
    <w:p w14:paraId="1F79C999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1. Información falsa o desactualizada</w:t>
      </w:r>
    </w:p>
    <w:p w14:paraId="1E37B74B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La SOFOM debe mantener actualizada la información en el </w:t>
      </w: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SIPRES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(Sistema de Registro de Prestadores de Servicios Financieros).</w:t>
      </w:r>
    </w:p>
    <w:p w14:paraId="5A7F8160" w14:textId="77777777" w:rsidR="001B3397" w:rsidRPr="001B3397" w:rsidRDefault="001B3397" w:rsidP="001B3397">
      <w:pPr>
        <w:numPr>
          <w:ilvl w:val="0"/>
          <w:numId w:val="1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actualizarla, validarla o presentar información distinta a la real durante 3 meses seguidos en un periodo de 12 meses.</w:t>
      </w:r>
    </w:p>
    <w:p w14:paraId="68932480" w14:textId="77777777" w:rsidR="001B3397" w:rsidRPr="001B3397" w:rsidRDefault="001B3397" w:rsidP="001B3397">
      <w:pPr>
        <w:numPr>
          <w:ilvl w:val="0"/>
          <w:numId w:val="1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Genera desconfianza y afecta a los usuarios que consultan datos oficiales.</w:t>
      </w:r>
    </w:p>
    <w:p w14:paraId="594A95DB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2. No usar una Sociedad de Información Crediticia</w:t>
      </w:r>
    </w:p>
    <w:p w14:paraId="1D63E281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Las SOFOMES deben ser usuarias de al menos una </w:t>
      </w: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Sociedad de Información Crediticia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(como Buró de Crédito).</w:t>
      </w:r>
    </w:p>
    <w:p w14:paraId="1BF53094" w14:textId="77777777" w:rsidR="001B3397" w:rsidRPr="001B3397" w:rsidRDefault="001B3397" w:rsidP="00B02AED">
      <w:pPr>
        <w:numPr>
          <w:ilvl w:val="0"/>
          <w:numId w:val="2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acreditar el uso de esta herramienta.</w:t>
      </w:r>
    </w:p>
    <w:p w14:paraId="28555CB5" w14:textId="77777777" w:rsidR="001B3397" w:rsidRPr="001B3397" w:rsidRDefault="001B3397" w:rsidP="00B02AED">
      <w:pPr>
        <w:numPr>
          <w:ilvl w:val="0"/>
          <w:numId w:val="2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Sin este requisito no se garantiza un análisis adecuado de riesgos y solvencia de clientes.</w:t>
      </w:r>
    </w:p>
    <w:p w14:paraId="6A0601CC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3. Falta de Dictamen Técnico vigente</w:t>
      </w:r>
    </w:p>
    <w:p w14:paraId="037FEFC4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El </w:t>
      </w: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Dictamen Técnico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avala que la SOFOM cumple condiciones mínimas para operar.</w:t>
      </w:r>
    </w:p>
    <w:p w14:paraId="5E1DE0F5" w14:textId="77777777" w:rsidR="001B3397" w:rsidRPr="001B3397" w:rsidRDefault="001B3397" w:rsidP="00B02AED">
      <w:pPr>
        <w:numPr>
          <w:ilvl w:val="0"/>
          <w:numId w:val="3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contar con él o no renovarlo.</w:t>
      </w:r>
    </w:p>
    <w:p w14:paraId="239CA4EC" w14:textId="64A220BC" w:rsidR="00B02AED" w:rsidRDefault="001B3397" w:rsidP="00B02AED">
      <w:pPr>
        <w:numPr>
          <w:ilvl w:val="0"/>
          <w:numId w:val="3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Deja en duda la capacidad técnica y legal de la entidad.</w:t>
      </w:r>
    </w:p>
    <w:p w14:paraId="2979E855" w14:textId="77777777" w:rsidR="00B02AED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6375C70A" w14:textId="77777777" w:rsidR="00B02AED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670B64D" w14:textId="77777777" w:rsidR="00B02AED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2E40F523" w14:textId="77777777" w:rsidR="00B02AED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2D54DA3B" w14:textId="77777777" w:rsidR="00B02AED" w:rsidRPr="001B3397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4097B74E" w14:textId="4B6FAC7A" w:rsidR="001B3397" w:rsidRPr="00B02AED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4. Domicilio no localizable</w:t>
      </w:r>
    </w:p>
    <w:p w14:paraId="06CF1C94" w14:textId="0CA8BE43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La CONDUSEF debe poder ubicar físicamente a la SOFOM.</w:t>
      </w:r>
    </w:p>
    <w:p w14:paraId="52881A34" w14:textId="77777777" w:rsidR="001B3397" w:rsidRPr="001B3397" w:rsidRDefault="001B3397" w:rsidP="00B02AED">
      <w:pPr>
        <w:numPr>
          <w:ilvl w:val="0"/>
          <w:numId w:val="4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Ser clasificada como “Institución no localizable” durante 3 meses seguidos sin actualizar su domicilio.</w:t>
      </w:r>
    </w:p>
    <w:p w14:paraId="4A621ED2" w14:textId="77777777" w:rsidR="001B3397" w:rsidRPr="001B3397" w:rsidRDefault="001B3397" w:rsidP="00B02AED">
      <w:pPr>
        <w:numPr>
          <w:ilvl w:val="0"/>
          <w:numId w:val="4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Oculta operaciones y dificulta la supervisión.</w:t>
      </w:r>
    </w:p>
    <w:p w14:paraId="599579D0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5. Reportes de incumplimiento por parte de la CNBV</w:t>
      </w:r>
    </w:p>
    <w:p w14:paraId="566F10A7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La Comisión Nacional Bancaria y de Valores (CNBV) puede informar a la CONDUSEF de faltas graves.</w:t>
      </w:r>
    </w:p>
    <w:p w14:paraId="7DDECCAD" w14:textId="77777777" w:rsidR="001B3397" w:rsidRPr="001B3397" w:rsidRDefault="001B3397" w:rsidP="00B02AED">
      <w:pPr>
        <w:numPr>
          <w:ilvl w:val="0"/>
          <w:numId w:val="5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Incumplimientos previstos en el artículo 87-K de la Ley General de Organizaciones y Actividades Auxiliares del Crédito (LGOAAC).</w:t>
      </w:r>
    </w:p>
    <w:p w14:paraId="675F0C45" w14:textId="77777777" w:rsidR="001B3397" w:rsidRPr="001B3397" w:rsidRDefault="001B3397" w:rsidP="00B02AED">
      <w:pPr>
        <w:numPr>
          <w:ilvl w:val="0"/>
          <w:numId w:val="5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Evidencia violaciones legales graves en la operación.</w:t>
      </w:r>
    </w:p>
    <w:p w14:paraId="1240D2C1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6. Ingresos de actividades ajenas</w:t>
      </w:r>
    </w:p>
    <w:p w14:paraId="5BE1EA56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Una SOFOM solo puede dedicarse a actividades financieras autorizadas.</w:t>
      </w:r>
    </w:p>
    <w:p w14:paraId="04E7D63D" w14:textId="77777777" w:rsidR="001B3397" w:rsidRPr="001B3397" w:rsidRDefault="001B3397" w:rsidP="00B02AED">
      <w:pPr>
        <w:numPr>
          <w:ilvl w:val="0"/>
          <w:numId w:val="9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Que sus ingresos provengan de operaciones distintas a las del artículo 87-B de la LGOAAC.</w:t>
      </w:r>
    </w:p>
    <w:p w14:paraId="4D129257" w14:textId="77777777" w:rsidR="001B3397" w:rsidRPr="001B3397" w:rsidRDefault="001B3397" w:rsidP="00B02AED">
      <w:pPr>
        <w:numPr>
          <w:ilvl w:val="0"/>
          <w:numId w:val="9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Pone en duda el objeto social y la legalidad de su operación.</w:t>
      </w:r>
    </w:p>
    <w:p w14:paraId="67D4B548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7. Omisión de reportes obligatorios</w:t>
      </w:r>
    </w:p>
    <w:p w14:paraId="663B69A4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Las SOFOMES deben entregar información periódica a la CONDUSEF.</w:t>
      </w:r>
    </w:p>
    <w:p w14:paraId="1050AB4C" w14:textId="77777777" w:rsidR="001B3397" w:rsidRPr="001B3397" w:rsidRDefault="001B3397" w:rsidP="00B02AED">
      <w:pPr>
        <w:numPr>
          <w:ilvl w:val="0"/>
          <w:numId w:val="10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proporcionar los reportes durante 3 meses consecutivos.</w:t>
      </w:r>
    </w:p>
    <w:p w14:paraId="01C8399C" w14:textId="77777777" w:rsidR="001B3397" w:rsidRPr="001B3397" w:rsidRDefault="001B3397" w:rsidP="00B02AED">
      <w:pPr>
        <w:numPr>
          <w:ilvl w:val="0"/>
          <w:numId w:val="10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La autoridad pierde control sobre la supervisión y vigilancia de la entidad.</w:t>
      </w:r>
    </w:p>
    <w:p w14:paraId="113A90ED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8. No demostrar operaciones financieras</w:t>
      </w:r>
    </w:p>
    <w:p w14:paraId="0ED682A2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Una SOFOM debe acreditar que realiza efectivamente operaciones financieras.</w:t>
      </w:r>
    </w:p>
    <w:p w14:paraId="568E853B" w14:textId="00F18CAC" w:rsidR="001B3397" w:rsidRDefault="001B3397" w:rsidP="00B02AED">
      <w:pPr>
        <w:numPr>
          <w:ilvl w:val="0"/>
          <w:numId w:val="11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hacerlo durante más de 4 meses consecutivos.</w:t>
      </w:r>
    </w:p>
    <w:p w14:paraId="7119753C" w14:textId="77777777" w:rsidR="00620642" w:rsidRPr="001B3397" w:rsidRDefault="00620642" w:rsidP="00620642">
      <w:pPr>
        <w:spacing w:before="120" w:after="120"/>
        <w:ind w:left="851"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C348E27" w14:textId="656648F9" w:rsidR="00B02AED" w:rsidRPr="00620642" w:rsidRDefault="001B3397" w:rsidP="00B02AED">
      <w:pPr>
        <w:numPr>
          <w:ilvl w:val="0"/>
          <w:numId w:val="11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Puede tratarse de una sociedad inactiva o con fines distintos a los declarados.</w:t>
      </w:r>
    </w:p>
    <w:p w14:paraId="17C56FC9" w14:textId="14E7F2C2" w:rsidR="00B02AED" w:rsidRPr="001B3397" w:rsidRDefault="00B02AED" w:rsidP="00B02AED">
      <w:pPr>
        <w:spacing w:before="120" w:after="120"/>
        <w:ind w:right="851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110DF30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9. Operaciones ilegales o suspensión de actividades</w:t>
      </w:r>
    </w:p>
    <w:p w14:paraId="4F4EDBDA" w14:textId="77777777" w:rsidR="001B3397" w:rsidRPr="001B3397" w:rsidRDefault="001B3397" w:rsidP="00B02AED">
      <w:pPr>
        <w:numPr>
          <w:ilvl w:val="0"/>
          <w:numId w:val="12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Efectuar operaciones prohibidas por la ley o suspender sus actividades.</w:t>
      </w:r>
    </w:p>
    <w:p w14:paraId="1F5510DF" w14:textId="77777777" w:rsidR="001B3397" w:rsidRPr="001B3397" w:rsidRDefault="001B3397" w:rsidP="00B02AED">
      <w:pPr>
        <w:numPr>
          <w:ilvl w:val="0"/>
          <w:numId w:val="12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Da pie a prácticas ilegales o abandono de obligaciones con clientes.</w:t>
      </w:r>
    </w:p>
    <w:p w14:paraId="535A1A01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10. Inactividad prolongada (estatus “</w:t>
      </w:r>
      <w:proofErr w:type="spellStart"/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pre-operativa</w:t>
      </w:r>
      <w:proofErr w:type="spellEnd"/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”)</w:t>
      </w:r>
    </w:p>
    <w:p w14:paraId="42A48323" w14:textId="77777777" w:rsidR="001B3397" w:rsidRPr="001B3397" w:rsidRDefault="001B3397" w:rsidP="00B02AED">
      <w:pPr>
        <w:numPr>
          <w:ilvl w:val="0"/>
          <w:numId w:val="13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No comercializar productos o servicios financieros durante 2 años desde su registro.</w:t>
      </w:r>
    </w:p>
    <w:p w14:paraId="3C47A956" w14:textId="77777777" w:rsidR="001B3397" w:rsidRPr="001B3397" w:rsidRDefault="001B3397" w:rsidP="00B02AED">
      <w:pPr>
        <w:numPr>
          <w:ilvl w:val="0"/>
          <w:numId w:val="13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El registro se usa de forma improductiva o engañosa para terceros.</w:t>
      </w:r>
    </w:p>
    <w:p w14:paraId="153CCF4A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11. Solicitud de cancelación por la CNBV</w:t>
      </w:r>
    </w:p>
    <w:p w14:paraId="58E8F8C9" w14:textId="77777777" w:rsidR="001B3397" w:rsidRPr="001B3397" w:rsidRDefault="001B3397" w:rsidP="00B02AED">
      <w:pPr>
        <w:numPr>
          <w:ilvl w:val="0"/>
          <w:numId w:val="14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Que la CNBV lo solicite expresamente porque la SOFOM incumple la LGOAAC.</w:t>
      </w:r>
    </w:p>
    <w:p w14:paraId="7C9D2BFB" w14:textId="77777777" w:rsidR="001B3397" w:rsidRPr="001B3397" w:rsidRDefault="001B3397" w:rsidP="00B02AED">
      <w:pPr>
        <w:numPr>
          <w:ilvl w:val="0"/>
          <w:numId w:val="14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Implica incumplimiento grave avalado por la autoridad supervisora.</w:t>
      </w:r>
    </w:p>
    <w:p w14:paraId="78ED739F" w14:textId="77777777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12. Actividad principal distinta al objeto social de SOFOM</w:t>
      </w:r>
    </w:p>
    <w:p w14:paraId="487992DF" w14:textId="77777777" w:rsidR="001B3397" w:rsidRPr="001B3397" w:rsidRDefault="001B3397" w:rsidP="00B02AED">
      <w:pPr>
        <w:numPr>
          <w:ilvl w:val="0"/>
          <w:numId w:val="15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Motivo de cancelación: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Que la actividad principal de la sociedad no sea la prevista en el artículo 87-B de la LGOAAC.</w:t>
      </w:r>
    </w:p>
    <w:p w14:paraId="2E4F2BB1" w14:textId="77777777" w:rsidR="001B3397" w:rsidRPr="001B3397" w:rsidRDefault="001B3397" w:rsidP="00B02AED">
      <w:pPr>
        <w:numPr>
          <w:ilvl w:val="0"/>
          <w:numId w:val="15"/>
        </w:numPr>
        <w:spacing w:before="120" w:after="120"/>
        <w:ind w:left="851" w:right="851" w:firstLine="0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b/>
          <w:bCs/>
          <w:sz w:val="22"/>
          <w:szCs w:val="22"/>
        </w:rPr>
        <w:t>Riesgo:</w:t>
      </w:r>
      <w:r w:rsidRPr="001B3397">
        <w:rPr>
          <w:rFonts w:ascii="Times New Roman" w:eastAsia="Calibri" w:hAnsi="Times New Roman" w:cs="Times New Roman"/>
          <w:sz w:val="22"/>
          <w:szCs w:val="22"/>
        </w:rPr>
        <w:t xml:space="preserve"> La entidad deja de ser financieramente confiable al desvirtuar su naturaleza.</w:t>
      </w:r>
    </w:p>
    <w:p w14:paraId="355997D3" w14:textId="2E4BF7B9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B3397">
        <w:rPr>
          <w:rFonts w:ascii="Times New Roman" w:eastAsia="Calibri" w:hAnsi="Times New Roman" w:cs="Times New Roman"/>
          <w:sz w:val="22"/>
          <w:szCs w:val="22"/>
        </w:rPr>
        <w:t>La cancelación del registro de una SOFOM ocurre cuando la entidad incumple con sus deberes legales, no realiza operaciones financieras reales, opera con información falsa, se encuentra inactiva o desvía su actividad. Este procedimiento busca proteger a los usuarios y asegurar que solo las entidades confiables permanezcan registradas en el SIPRES.</w:t>
      </w:r>
    </w:p>
    <w:sectPr w:rsidR="001B3397" w:rsidRPr="001B3397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89B4" w14:textId="77777777" w:rsidR="006F2EDE" w:rsidRDefault="006F2EDE">
      <w:r>
        <w:separator/>
      </w:r>
    </w:p>
  </w:endnote>
  <w:endnote w:type="continuationSeparator" w:id="0">
    <w:p w14:paraId="58E65651" w14:textId="77777777" w:rsidR="006F2EDE" w:rsidRDefault="006F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9D708" w14:textId="77777777" w:rsidR="006F2EDE" w:rsidRDefault="006F2EDE">
      <w:r>
        <w:separator/>
      </w:r>
    </w:p>
  </w:footnote>
  <w:footnote w:type="continuationSeparator" w:id="0">
    <w:p w14:paraId="4104E6AA" w14:textId="77777777" w:rsidR="006F2EDE" w:rsidRDefault="006F2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4" w14:textId="77777777" w:rsidR="00FA27AA" w:rsidRDefault="00DD34A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604188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2" w14:textId="5CDC35A4" w:rsidR="00FA27AA" w:rsidRDefault="00A0784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0702B012" wp14:editId="476990F4">
          <wp:simplePos x="0" y="0"/>
          <wp:positionH relativeFrom="column">
            <wp:posOffset>-1120140</wp:posOffset>
          </wp:positionH>
          <wp:positionV relativeFrom="paragraph">
            <wp:posOffset>-442595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77777777" w:rsidR="00FA27AA" w:rsidRDefault="00DD34A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311E1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A04"/>
    <w:multiLevelType w:val="multilevel"/>
    <w:tmpl w:val="863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459"/>
    <w:multiLevelType w:val="multilevel"/>
    <w:tmpl w:val="8AD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75091"/>
    <w:multiLevelType w:val="multilevel"/>
    <w:tmpl w:val="13A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2A71"/>
    <w:multiLevelType w:val="multilevel"/>
    <w:tmpl w:val="B4D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44B4D"/>
    <w:multiLevelType w:val="multilevel"/>
    <w:tmpl w:val="204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E3F36"/>
    <w:multiLevelType w:val="multilevel"/>
    <w:tmpl w:val="9B1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4A3B"/>
    <w:multiLevelType w:val="multilevel"/>
    <w:tmpl w:val="FE3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04A8B"/>
    <w:multiLevelType w:val="multilevel"/>
    <w:tmpl w:val="FB5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C4817"/>
    <w:multiLevelType w:val="multilevel"/>
    <w:tmpl w:val="9DB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A6E44"/>
    <w:multiLevelType w:val="multilevel"/>
    <w:tmpl w:val="D74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1044D"/>
    <w:multiLevelType w:val="multilevel"/>
    <w:tmpl w:val="71B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734C3"/>
    <w:multiLevelType w:val="multilevel"/>
    <w:tmpl w:val="B15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F4D40"/>
    <w:multiLevelType w:val="multilevel"/>
    <w:tmpl w:val="911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F0902"/>
    <w:multiLevelType w:val="multilevel"/>
    <w:tmpl w:val="832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23A5F"/>
    <w:multiLevelType w:val="multilevel"/>
    <w:tmpl w:val="1C2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48762">
    <w:abstractNumId w:val="1"/>
  </w:num>
  <w:num w:numId="2" w16cid:durableId="2113696961">
    <w:abstractNumId w:val="9"/>
  </w:num>
  <w:num w:numId="3" w16cid:durableId="930502828">
    <w:abstractNumId w:val="8"/>
  </w:num>
  <w:num w:numId="4" w16cid:durableId="1333413953">
    <w:abstractNumId w:val="6"/>
  </w:num>
  <w:num w:numId="5" w16cid:durableId="1387876656">
    <w:abstractNumId w:val="3"/>
  </w:num>
  <w:num w:numId="6" w16cid:durableId="1573004574">
    <w:abstractNumId w:val="11"/>
  </w:num>
  <w:num w:numId="7" w16cid:durableId="2086220829">
    <w:abstractNumId w:val="5"/>
  </w:num>
  <w:num w:numId="8" w16cid:durableId="185366481">
    <w:abstractNumId w:val="7"/>
  </w:num>
  <w:num w:numId="9" w16cid:durableId="105589217">
    <w:abstractNumId w:val="4"/>
  </w:num>
  <w:num w:numId="10" w16cid:durableId="61566435">
    <w:abstractNumId w:val="10"/>
  </w:num>
  <w:num w:numId="11" w16cid:durableId="215245219">
    <w:abstractNumId w:val="13"/>
  </w:num>
  <w:num w:numId="12" w16cid:durableId="951788328">
    <w:abstractNumId w:val="14"/>
  </w:num>
  <w:num w:numId="13" w16cid:durableId="412052265">
    <w:abstractNumId w:val="2"/>
  </w:num>
  <w:num w:numId="14" w16cid:durableId="743800769">
    <w:abstractNumId w:val="0"/>
  </w:num>
  <w:num w:numId="15" w16cid:durableId="18443956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7AA"/>
    <w:rsid w:val="00142A63"/>
    <w:rsid w:val="001B3397"/>
    <w:rsid w:val="002B235C"/>
    <w:rsid w:val="00510857"/>
    <w:rsid w:val="00572223"/>
    <w:rsid w:val="00620642"/>
    <w:rsid w:val="006F2EDE"/>
    <w:rsid w:val="007C6F74"/>
    <w:rsid w:val="00847A15"/>
    <w:rsid w:val="008A73DD"/>
    <w:rsid w:val="00A07846"/>
    <w:rsid w:val="00B02AED"/>
    <w:rsid w:val="00F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4A25D"/>
  <w15:docId w15:val="{BA9AA9A2-9E7D-41B4-A1C0-B9A53971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epgina">
    <w:name w:val="footer"/>
    <w:basedOn w:val="Normal"/>
    <w:link w:val="PiedepginaCar"/>
    <w:uiPriority w:val="99"/>
    <w:unhideWhenUsed/>
    <w:rsid w:val="00A078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3656</Characters>
  <Application>Microsoft Office Word</Application>
  <DocSecurity>0</DocSecurity>
  <Lines>89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Miguel Rusconi Trujillo</cp:lastModifiedBy>
  <cp:revision>2</cp:revision>
  <dcterms:created xsi:type="dcterms:W3CDTF">2026-01-26T20:10:00Z</dcterms:created>
  <dcterms:modified xsi:type="dcterms:W3CDTF">2026-01-26T20:10:00Z</dcterms:modified>
</cp:coreProperties>
</file>