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7E1C" w14:textId="43088D57" w:rsidR="00DE6FC4" w:rsidRPr="00F353DA" w:rsidRDefault="00DE6FC4" w:rsidP="00F353DA">
      <w:pPr>
        <w:snapToGrid w:val="0"/>
        <w:spacing w:after="24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F353DA">
        <w:rPr>
          <w:rFonts w:ascii="Times New Roman" w:eastAsia="Times New Roman" w:hAnsi="Times New Roman" w:cs="Times New Roman"/>
          <w:b/>
          <w:bCs/>
          <w:lang w:val="en-US"/>
        </w:rPr>
        <w:t>OBLIGATIONS OF A SOCIEDAD ANÓNIMA (S.A.)</w:t>
      </w:r>
    </w:p>
    <w:p w14:paraId="0018F6BB" w14:textId="0B6C46AA" w:rsidR="00DE6FC4" w:rsidRPr="00F353DA" w:rsidRDefault="00DE6FC4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The obligations of a</w:t>
      </w:r>
      <w:r w:rsidR="00540C43" w:rsidRPr="00F353DA">
        <w:rPr>
          <w:rFonts w:ascii="Times New Roman" w:eastAsia="Times New Roman" w:hAnsi="Times New Roman" w:cs="Times New Roman"/>
          <w:lang w:val="en-US"/>
        </w:rPr>
        <w:t xml:space="preserve">n 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entity incorporated as a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 xml:space="preserve">Sociedad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  <w:lang w:val="en-US"/>
        </w:rPr>
        <w:t>Anónima</w:t>
      </w:r>
      <w:proofErr w:type="spellEnd"/>
      <w:r w:rsidRPr="00F353DA">
        <w:rPr>
          <w:rFonts w:ascii="Times New Roman" w:eastAsia="Times New Roman" w:hAnsi="Times New Roman" w:cs="Times New Roman"/>
          <w:b/>
          <w:bCs/>
          <w:lang w:val="en-US"/>
        </w:rPr>
        <w:t xml:space="preserve"> (S.A.)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</w:t>
      </w:r>
      <w:r w:rsidR="00540C43" w:rsidRPr="00F353DA">
        <w:rPr>
          <w:rFonts w:ascii="Times New Roman" w:eastAsia="Times New Roman" w:hAnsi="Times New Roman" w:cs="Times New Roman"/>
          <w:lang w:val="en-US"/>
        </w:rPr>
        <w:t xml:space="preserve">dedicated to microlending 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in Mexico, regarding Vulnerable Activities, are primarily governed by the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Federal Law for the Prevention and Identification of Transactions with Illicit Proceeds (LFPIORPI)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and related provisions. Below are the key obligations:</w:t>
      </w:r>
    </w:p>
    <w:p w14:paraId="58BE0F77" w14:textId="77777777" w:rsidR="00DE6FC4" w:rsidRPr="00F353DA" w:rsidRDefault="00DE6FC4" w:rsidP="00F353DA">
      <w:pPr>
        <w:snapToGrid w:val="0"/>
        <w:spacing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  <w:r w:rsidRPr="00F353DA">
        <w:rPr>
          <w:rFonts w:ascii="Times New Roman" w:eastAsia="Times New Roman" w:hAnsi="Times New Roman" w:cs="Times New Roman"/>
          <w:b/>
          <w:bCs/>
          <w:lang w:val="en-US"/>
        </w:rPr>
        <w:t>1. Obligations for Vulnerable Activities</w:t>
      </w:r>
    </w:p>
    <w:p w14:paraId="0E643688" w14:textId="77777777" w:rsidR="00DE6FC4" w:rsidRPr="00F353DA" w:rsidRDefault="00DE6FC4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b/>
          <w:bCs/>
          <w:lang w:val="en-US"/>
        </w:rPr>
        <w:t>1.1 Registration as an Entity Conducting Vulnerable Activities</w:t>
      </w:r>
    </w:p>
    <w:p w14:paraId="358CA88B" w14:textId="77777777" w:rsidR="00DE6FC4" w:rsidRPr="00F353DA" w:rsidRDefault="00DE6FC4" w:rsidP="00F353DA">
      <w:pPr>
        <w:numPr>
          <w:ilvl w:val="0"/>
          <w:numId w:val="27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Entities engaging in activities classified as vulnerable under the LFPIORPI, such as loans, financing, or real estate transactions, must register with the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Financial Intelligence Unit (UIF)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of the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Ministry of Finance and Public Credit (SHCP)</w:t>
      </w:r>
      <w:r w:rsidRPr="00F353DA">
        <w:rPr>
          <w:rFonts w:ascii="Times New Roman" w:eastAsia="Times New Roman" w:hAnsi="Times New Roman" w:cs="Times New Roman"/>
          <w:lang w:val="en-US"/>
        </w:rPr>
        <w:t>.</w:t>
      </w:r>
    </w:p>
    <w:p w14:paraId="702AAB9E" w14:textId="77777777" w:rsidR="00DE6FC4" w:rsidRPr="00F353DA" w:rsidRDefault="00DE6FC4" w:rsidP="00F353DA">
      <w:pPr>
        <w:numPr>
          <w:ilvl w:val="0"/>
          <w:numId w:val="27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F353DA">
        <w:rPr>
          <w:rFonts w:ascii="Times New Roman" w:eastAsia="Times New Roman" w:hAnsi="Times New Roman" w:cs="Times New Roman"/>
          <w:lang w:val="en-US"/>
        </w:rPr>
        <w:t xml:space="preserve">A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Responsible</w:t>
      </w:r>
      <w:proofErr w:type="gramEnd"/>
      <w:r w:rsidRPr="00F353DA">
        <w:rPr>
          <w:rFonts w:ascii="Times New Roman" w:eastAsia="Times New Roman" w:hAnsi="Times New Roman" w:cs="Times New Roman"/>
          <w:b/>
          <w:bCs/>
          <w:lang w:val="en-US"/>
        </w:rPr>
        <w:t xml:space="preserve"> Compliance Officer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must oversee this process, including the submission of monthly reports through the UIF portal for vulnerable transactions.</w:t>
      </w:r>
    </w:p>
    <w:p w14:paraId="3006C569" w14:textId="77777777" w:rsidR="00DE6FC4" w:rsidRPr="00F353DA" w:rsidRDefault="00DE6FC4" w:rsidP="00F353DA">
      <w:pPr>
        <w:numPr>
          <w:ilvl w:val="0"/>
          <w:numId w:val="27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The company must designate a Responsible Compliance Officer to fulfill these requirements.</w:t>
      </w:r>
    </w:p>
    <w:p w14:paraId="0ED00E1C" w14:textId="77777777" w:rsidR="00DE6FC4" w:rsidRPr="00F353DA" w:rsidRDefault="00DE6FC4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F353DA">
        <w:rPr>
          <w:rFonts w:ascii="Times New Roman" w:eastAsia="Times New Roman" w:hAnsi="Times New Roman" w:cs="Times New Roman"/>
          <w:b/>
          <w:bCs/>
        </w:rPr>
        <w:t xml:space="preserve">1.2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Reporting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of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Vulnerable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Transactions</w:t>
      </w:r>
      <w:proofErr w:type="spellEnd"/>
    </w:p>
    <w:p w14:paraId="5EBA0E27" w14:textId="77777777" w:rsidR="00DE6FC4" w:rsidRPr="00F353DA" w:rsidRDefault="00DE6FC4" w:rsidP="00F353DA">
      <w:pPr>
        <w:numPr>
          <w:ilvl w:val="0"/>
          <w:numId w:val="28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Any specific credit exceeding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$174,254.85 MXN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during the immediately preceding month, or a cumulative amount over six months that surpasses this threshold, must be reported as a vulnerable transaction through the UIF portal.</w:t>
      </w:r>
    </w:p>
    <w:p w14:paraId="5079C3CF" w14:textId="77777777" w:rsidR="00DE6FC4" w:rsidRPr="00F353DA" w:rsidRDefault="00DE6FC4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F353DA">
        <w:rPr>
          <w:rFonts w:ascii="Times New Roman" w:eastAsia="Times New Roman" w:hAnsi="Times New Roman" w:cs="Times New Roman"/>
          <w:b/>
          <w:bCs/>
          <w:lang w:val="en-US"/>
        </w:rPr>
        <w:t>1.3 Obligation to Identify and Verify</w:t>
      </w:r>
    </w:p>
    <w:p w14:paraId="22BDE109" w14:textId="6A59C492" w:rsidR="00DE6FC4" w:rsidRPr="00F353DA" w:rsidRDefault="00DE6FC4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Entities conducting vulnerable activities must:</w:t>
      </w:r>
    </w:p>
    <w:p w14:paraId="696EDB34" w14:textId="77777777" w:rsidR="00DE6FC4" w:rsidRPr="00F353DA" w:rsidRDefault="00DE6FC4" w:rsidP="00F353DA">
      <w:pPr>
        <w:numPr>
          <w:ilvl w:val="0"/>
          <w:numId w:val="29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Identify clients, users, controlling beneficiaries, or any parties involved in supervised activities.</w:t>
      </w:r>
    </w:p>
    <w:p w14:paraId="5CDC37ED" w14:textId="77777777" w:rsidR="00DE6FC4" w:rsidRPr="00F353DA" w:rsidRDefault="00DE6FC4" w:rsidP="00F353DA">
      <w:pPr>
        <w:numPr>
          <w:ilvl w:val="0"/>
          <w:numId w:val="29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it-IT"/>
        </w:rPr>
      </w:pPr>
      <w:r w:rsidRPr="00F353DA">
        <w:rPr>
          <w:rFonts w:ascii="Times New Roman" w:eastAsia="Times New Roman" w:hAnsi="Times New Roman" w:cs="Times New Roman"/>
          <w:lang w:val="it-IT"/>
        </w:rPr>
        <w:t>Verify their identity using official credentials or documentation.</w:t>
      </w:r>
    </w:p>
    <w:p w14:paraId="075A575E" w14:textId="77777777" w:rsidR="00DE6FC4" w:rsidRPr="00F353DA" w:rsidRDefault="00DE6FC4" w:rsidP="00F353DA">
      <w:pPr>
        <w:numPr>
          <w:ilvl w:val="0"/>
          <w:numId w:val="29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lastRenderedPageBreak/>
        <w:t>Collect and retain copies of the documentation.</w:t>
      </w:r>
    </w:p>
    <w:p w14:paraId="2FD66394" w14:textId="77777777" w:rsidR="00DE6FC4" w:rsidRPr="00F353DA" w:rsidRDefault="00DE6FC4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F353DA">
        <w:rPr>
          <w:rFonts w:ascii="Times New Roman" w:eastAsia="Times New Roman" w:hAnsi="Times New Roman" w:cs="Times New Roman"/>
          <w:b/>
          <w:bCs/>
        </w:rPr>
        <w:t xml:space="preserve">1.4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Obligation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to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Retain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Information</w:t>
      </w:r>
      <w:proofErr w:type="spellEnd"/>
    </w:p>
    <w:p w14:paraId="4EB6E19B" w14:textId="77777777" w:rsidR="00DE6FC4" w:rsidRPr="00F353DA" w:rsidRDefault="00DE6FC4" w:rsidP="00F353DA">
      <w:pPr>
        <w:numPr>
          <w:ilvl w:val="0"/>
          <w:numId w:val="30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Entities must securely store the collected information, either in physical or electronic form, for a minimum of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five years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from the date of the transaction.</w:t>
      </w:r>
    </w:p>
    <w:p w14:paraId="7747925F" w14:textId="171989EC" w:rsidR="00DE6FC4" w:rsidRPr="00F353DA" w:rsidRDefault="00DE6FC4" w:rsidP="00F353DA">
      <w:pPr>
        <w:snapToGrid w:val="0"/>
        <w:spacing w:after="24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F353DA">
        <w:rPr>
          <w:rFonts w:ascii="Times New Roman" w:eastAsia="Times New Roman" w:hAnsi="Times New Roman" w:cs="Times New Roman"/>
          <w:b/>
          <w:bCs/>
          <w:lang w:val="en-US"/>
        </w:rPr>
        <w:t>OBLIGATIONS OF A SOFOM E.N.R.</w:t>
      </w:r>
    </w:p>
    <w:p w14:paraId="0FC74C0A" w14:textId="77777777" w:rsidR="00DE6FC4" w:rsidRPr="00F353DA" w:rsidRDefault="00DE6FC4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The obligations of a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SOFOM E.N.R.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(Multiple Purpose Financial Entity, Non-Regulated) in Mexico, as a financial institution, are governed by a broader and more complex regulatory framework issued by authorities such as the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National Banking and Securities Commission (CNBV)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and the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National Commission for the Protection and Defense of Financial Services Users (CONDUSEF)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F353DA">
        <w:rPr>
          <w:rFonts w:ascii="Times New Roman" w:eastAsia="Times New Roman" w:hAnsi="Times New Roman" w:cs="Times New Roman"/>
        </w:rPr>
        <w:t>Below</w:t>
      </w:r>
      <w:proofErr w:type="spellEnd"/>
      <w:r w:rsidRPr="00F353DA">
        <w:rPr>
          <w:rFonts w:ascii="Times New Roman" w:eastAsia="Times New Roman" w:hAnsi="Times New Roman" w:cs="Times New Roman"/>
        </w:rPr>
        <w:t xml:space="preserve"> are </w:t>
      </w:r>
      <w:proofErr w:type="spellStart"/>
      <w:r w:rsidRPr="00F353DA">
        <w:rPr>
          <w:rFonts w:ascii="Times New Roman" w:eastAsia="Times New Roman" w:hAnsi="Times New Roman" w:cs="Times New Roman"/>
        </w:rPr>
        <w:t>the</w:t>
      </w:r>
      <w:proofErr w:type="spellEnd"/>
      <w:r w:rsidRPr="00F353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</w:rPr>
        <w:t>main</w:t>
      </w:r>
      <w:proofErr w:type="spellEnd"/>
      <w:r w:rsidRPr="00F353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</w:rPr>
        <w:t>obligations</w:t>
      </w:r>
      <w:proofErr w:type="spellEnd"/>
      <w:r w:rsidRPr="00F353DA">
        <w:rPr>
          <w:rFonts w:ascii="Times New Roman" w:eastAsia="Times New Roman" w:hAnsi="Times New Roman" w:cs="Times New Roman"/>
        </w:rPr>
        <w:t>:</w:t>
      </w:r>
    </w:p>
    <w:p w14:paraId="6BBCC31E" w14:textId="77777777" w:rsidR="00DE6FC4" w:rsidRPr="00F353DA" w:rsidRDefault="00DE6FC4" w:rsidP="00F353DA">
      <w:pPr>
        <w:snapToGrid w:val="0"/>
        <w:spacing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F353DA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Registration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and Legal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Supervision</w:t>
      </w:r>
      <w:proofErr w:type="spellEnd"/>
    </w:p>
    <w:p w14:paraId="43964B89" w14:textId="77777777" w:rsidR="00DE6FC4" w:rsidRPr="00F353DA" w:rsidRDefault="00DE6FC4" w:rsidP="00F353DA">
      <w:pPr>
        <w:numPr>
          <w:ilvl w:val="0"/>
          <w:numId w:val="32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Register as a financial institution with the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CNBV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and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CONDUSEF</w:t>
      </w:r>
      <w:r w:rsidRPr="00F353DA">
        <w:rPr>
          <w:rFonts w:ascii="Times New Roman" w:eastAsia="Times New Roman" w:hAnsi="Times New Roman" w:cs="Times New Roman"/>
          <w:lang w:val="en-US"/>
        </w:rPr>
        <w:t>.</w:t>
      </w:r>
    </w:p>
    <w:p w14:paraId="77DCA780" w14:textId="77777777" w:rsidR="00DE6FC4" w:rsidRPr="00F353DA" w:rsidRDefault="00DE6FC4" w:rsidP="00F353DA">
      <w:pPr>
        <w:snapToGrid w:val="0"/>
        <w:spacing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val="it-IT"/>
        </w:rPr>
      </w:pPr>
      <w:r w:rsidRPr="00F353DA">
        <w:rPr>
          <w:rFonts w:ascii="Times New Roman" w:eastAsia="Times New Roman" w:hAnsi="Times New Roman" w:cs="Times New Roman"/>
          <w:b/>
          <w:bCs/>
          <w:lang w:val="it-IT"/>
        </w:rPr>
        <w:t>2. Anti-Money Laundering (AML) and Combating the Financing of Terrorism (CFT) Compliance</w:t>
      </w:r>
    </w:p>
    <w:p w14:paraId="6712C672" w14:textId="77777777" w:rsidR="00DE6FC4" w:rsidRPr="00F353DA" w:rsidRDefault="00DE6FC4" w:rsidP="00F353DA">
      <w:pPr>
        <w:numPr>
          <w:ilvl w:val="0"/>
          <w:numId w:val="33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Implement a comprehensive internal AML/CFT prevention system, including: </w:t>
      </w:r>
    </w:p>
    <w:p w14:paraId="5653E173" w14:textId="77777777" w:rsidR="00DE6FC4" w:rsidRPr="00F353DA" w:rsidRDefault="00DE6FC4" w:rsidP="00F353DA">
      <w:pPr>
        <w:numPr>
          <w:ilvl w:val="1"/>
          <w:numId w:val="33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Manuals, policies, and control mechanisms.</w:t>
      </w:r>
    </w:p>
    <w:p w14:paraId="6AFCD10A" w14:textId="77777777" w:rsidR="00DE6FC4" w:rsidRPr="00F353DA" w:rsidRDefault="00DE6FC4" w:rsidP="00F353DA">
      <w:pPr>
        <w:numPr>
          <w:ilvl w:val="1"/>
          <w:numId w:val="33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Regular audits and specialized reports.</w:t>
      </w:r>
    </w:p>
    <w:p w14:paraId="7FEC6BC8" w14:textId="77777777" w:rsidR="00DE6FC4" w:rsidRPr="00F353DA" w:rsidRDefault="00DE6FC4" w:rsidP="00F353DA">
      <w:pPr>
        <w:numPr>
          <w:ilvl w:val="0"/>
          <w:numId w:val="33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bookmarkStart w:id="0" w:name="_Hlk185572613"/>
      <w:r w:rsidRPr="00F353DA">
        <w:rPr>
          <w:rFonts w:ascii="Times New Roman" w:eastAsia="Times New Roman" w:hAnsi="Times New Roman" w:cs="Times New Roman"/>
          <w:lang w:val="en-US"/>
        </w:rPr>
        <w:t xml:space="preserve">Submit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monthly and quarterly reports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to </w:t>
      </w:r>
      <w:proofErr w:type="gramStart"/>
      <w:r w:rsidRPr="00F353DA">
        <w:rPr>
          <w:rFonts w:ascii="Times New Roman" w:eastAsia="Times New Roman" w:hAnsi="Times New Roman" w:cs="Times New Roman"/>
          <w:lang w:val="en-US"/>
        </w:rPr>
        <w:t>the CNBV</w:t>
      </w:r>
      <w:bookmarkEnd w:id="0"/>
      <w:proofErr w:type="gramEnd"/>
      <w:r w:rsidRPr="00F353DA">
        <w:rPr>
          <w:rFonts w:ascii="Times New Roman" w:eastAsia="Times New Roman" w:hAnsi="Times New Roman" w:cs="Times New Roman"/>
          <w:lang w:val="en-US"/>
        </w:rPr>
        <w:t xml:space="preserve"> detailing relevant, unusual, and suspicious transactions.</w:t>
      </w:r>
    </w:p>
    <w:p w14:paraId="2BEFE14D" w14:textId="77777777" w:rsidR="00DE6FC4" w:rsidRDefault="00DE6FC4" w:rsidP="00F353DA">
      <w:pPr>
        <w:numPr>
          <w:ilvl w:val="0"/>
          <w:numId w:val="33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Appoint an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Official Compliance Officer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responsible for managing the AML system and reporting directly to authorities.</w:t>
      </w:r>
    </w:p>
    <w:p w14:paraId="53AFB6DD" w14:textId="77777777" w:rsidR="00F353DA" w:rsidRPr="00F353DA" w:rsidRDefault="00F353DA" w:rsidP="00F353DA">
      <w:pPr>
        <w:snapToGrid w:val="0"/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2CA31460" w14:textId="77777777" w:rsidR="00DE6FC4" w:rsidRPr="00F353DA" w:rsidRDefault="00DE6FC4" w:rsidP="00F353DA">
      <w:pPr>
        <w:snapToGrid w:val="0"/>
        <w:spacing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F353DA">
        <w:rPr>
          <w:rFonts w:ascii="Times New Roman" w:eastAsia="Times New Roman" w:hAnsi="Times New Roman" w:cs="Times New Roman"/>
          <w:b/>
          <w:bCs/>
        </w:rPr>
        <w:lastRenderedPageBreak/>
        <w:t xml:space="preserve">3.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Consumer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Protection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Obligations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before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CONDUSEF</w:t>
      </w:r>
    </w:p>
    <w:p w14:paraId="075172B5" w14:textId="77777777" w:rsidR="00DE6FC4" w:rsidRPr="00F353DA" w:rsidRDefault="00DE6FC4" w:rsidP="00F353DA">
      <w:pPr>
        <w:numPr>
          <w:ilvl w:val="0"/>
          <w:numId w:val="34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Register and validate contracts, fees, and financial products with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CONDUSEF</w:t>
      </w:r>
      <w:r w:rsidRPr="00F353DA">
        <w:rPr>
          <w:rFonts w:ascii="Times New Roman" w:eastAsia="Times New Roman" w:hAnsi="Times New Roman" w:cs="Times New Roman"/>
          <w:lang w:val="en-US"/>
        </w:rPr>
        <w:t>.</w:t>
      </w:r>
    </w:p>
    <w:p w14:paraId="5356C3F9" w14:textId="77777777" w:rsidR="00DE6FC4" w:rsidRPr="00F353DA" w:rsidRDefault="00DE6FC4" w:rsidP="00F353DA">
      <w:pPr>
        <w:numPr>
          <w:ilvl w:val="0"/>
          <w:numId w:val="34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Establish consumer protection mechanisms to guarantee transparency and safeguard user rights.</w:t>
      </w:r>
    </w:p>
    <w:p w14:paraId="5AAA3656" w14:textId="787C4B04" w:rsidR="00DE6FC4" w:rsidRPr="00F353DA" w:rsidRDefault="00DE6FC4" w:rsidP="00F353DA">
      <w:pPr>
        <w:numPr>
          <w:ilvl w:val="0"/>
          <w:numId w:val="34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Submit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monthly and quarterly reports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to the CNBV</w:t>
      </w:r>
    </w:p>
    <w:p w14:paraId="4EF35E01" w14:textId="77777777" w:rsidR="00DE6FC4" w:rsidRPr="00F353DA" w:rsidRDefault="00DE6FC4" w:rsidP="00F353DA">
      <w:pPr>
        <w:numPr>
          <w:ilvl w:val="0"/>
          <w:numId w:val="34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it-IT"/>
        </w:rPr>
      </w:pPr>
      <w:r w:rsidRPr="00F353DA">
        <w:rPr>
          <w:rFonts w:ascii="Times New Roman" w:eastAsia="Times New Roman" w:hAnsi="Times New Roman" w:cs="Times New Roman"/>
          <w:lang w:val="it-IT"/>
        </w:rPr>
        <w:t>Participate in conciliation processes to resolve disputes with clients.</w:t>
      </w:r>
    </w:p>
    <w:p w14:paraId="696A2141" w14:textId="77777777" w:rsidR="00DE6FC4" w:rsidRPr="00F353DA" w:rsidRDefault="00DE6FC4" w:rsidP="00F353DA">
      <w:pPr>
        <w:snapToGrid w:val="0"/>
        <w:spacing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F353DA">
        <w:rPr>
          <w:rFonts w:ascii="Times New Roman" w:eastAsia="Times New Roman" w:hAnsi="Times New Roman" w:cs="Times New Roman"/>
          <w:b/>
          <w:bCs/>
        </w:rPr>
        <w:t xml:space="preserve">4.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Operational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and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Reporting</w:t>
      </w:r>
      <w:proofErr w:type="spellEnd"/>
      <w:r w:rsidRPr="00F353D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53DA">
        <w:rPr>
          <w:rFonts w:ascii="Times New Roman" w:eastAsia="Times New Roman" w:hAnsi="Times New Roman" w:cs="Times New Roman"/>
          <w:b/>
          <w:bCs/>
        </w:rPr>
        <w:t>Obligations</w:t>
      </w:r>
      <w:proofErr w:type="spellEnd"/>
    </w:p>
    <w:p w14:paraId="278AB31A" w14:textId="77777777" w:rsidR="00DE6FC4" w:rsidRPr="00F353DA" w:rsidRDefault="00DE6FC4" w:rsidP="00F353DA">
      <w:pPr>
        <w:numPr>
          <w:ilvl w:val="0"/>
          <w:numId w:val="35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Appoint an Official Compliance Officer to oversee credit reporting and ensure adherence to regulatory requirements.</w:t>
      </w:r>
    </w:p>
    <w:p w14:paraId="0F05A2EC" w14:textId="77777777" w:rsidR="00DE6FC4" w:rsidRPr="00F353DA" w:rsidRDefault="00DE6FC4" w:rsidP="00F353DA">
      <w:pPr>
        <w:numPr>
          <w:ilvl w:val="0"/>
          <w:numId w:val="35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>Maintain detailed documentation and periodically report credit operations to both the CNBV and the UIF.</w:t>
      </w:r>
    </w:p>
    <w:p w14:paraId="6647ED3B" w14:textId="77777777" w:rsidR="00DE6FC4" w:rsidRPr="00F353DA" w:rsidRDefault="003A05F8" w:rsidP="00F353DA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F353DA">
        <w:rPr>
          <w:rFonts w:ascii="Times New Roman" w:eastAsia="Times New Roman" w:hAnsi="Times New Roman" w:cs="Times New Roman"/>
        </w:rPr>
        <w:pict w14:anchorId="54B98635">
          <v:rect id="_x0000_i1025" style="width:0;height:1.5pt" o:hralign="center" o:hrstd="t" o:hr="t" fillcolor="#a0a0a0" stroked="f"/>
        </w:pict>
      </w:r>
    </w:p>
    <w:p w14:paraId="7064E4CB" w14:textId="77777777" w:rsidR="00DE6FC4" w:rsidRPr="00F353DA" w:rsidRDefault="00DE6FC4" w:rsidP="00F353DA">
      <w:pPr>
        <w:snapToGrid w:val="0"/>
        <w:spacing w:after="2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F353DA">
        <w:rPr>
          <w:rFonts w:ascii="Times New Roman" w:eastAsia="Times New Roman" w:hAnsi="Times New Roman" w:cs="Times New Roman"/>
          <w:b/>
          <w:bCs/>
          <w:lang w:val="en-US"/>
        </w:rPr>
        <w:t>General Obligation for Both S.A. and SOFOM</w:t>
      </w:r>
    </w:p>
    <w:p w14:paraId="0000008C" w14:textId="2D129CA0" w:rsidR="000331CE" w:rsidRPr="00F353DA" w:rsidRDefault="00DE6FC4" w:rsidP="00F353DA">
      <w:pPr>
        <w:snapToGrid w:val="0"/>
        <w:spacing w:after="240" w:line="360" w:lineRule="auto"/>
        <w:jc w:val="both"/>
        <w:rPr>
          <w:rFonts w:ascii="Calibri" w:eastAsia="Calibri" w:hAnsi="Calibri" w:cs="Calibri"/>
          <w:lang w:val="en-US"/>
        </w:rPr>
      </w:pPr>
      <w:r w:rsidRPr="00F353DA">
        <w:rPr>
          <w:rFonts w:ascii="Times New Roman" w:eastAsia="Times New Roman" w:hAnsi="Times New Roman" w:cs="Times New Roman"/>
          <w:lang w:val="en-US"/>
        </w:rPr>
        <w:t xml:space="preserve">Both an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S.A.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and a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SOFOM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must comply with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monthly and annual tax declarations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before the </w:t>
      </w:r>
      <w:r w:rsidRPr="00F353DA">
        <w:rPr>
          <w:rFonts w:ascii="Times New Roman" w:eastAsia="Times New Roman" w:hAnsi="Times New Roman" w:cs="Times New Roman"/>
          <w:b/>
          <w:bCs/>
          <w:lang w:val="en-US"/>
        </w:rPr>
        <w:t>Tax Administration Service (SAT)</w:t>
      </w:r>
      <w:r w:rsidRPr="00F353DA">
        <w:rPr>
          <w:rFonts w:ascii="Times New Roman" w:eastAsia="Times New Roman" w:hAnsi="Times New Roman" w:cs="Times New Roman"/>
          <w:lang w:val="en-US"/>
        </w:rPr>
        <w:t xml:space="preserve"> as part of their obligations as formally established businesses.</w:t>
      </w:r>
    </w:p>
    <w:sectPr w:rsidR="000331CE" w:rsidRPr="00F353DA" w:rsidSect="00F353DA">
      <w:headerReference w:type="even" r:id="rId8"/>
      <w:headerReference w:type="default" r:id="rId9"/>
      <w:headerReference w:type="first" r:id="rId10"/>
      <w:pgSz w:w="12240" w:h="15840"/>
      <w:pgMar w:top="1979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93DD8" w14:textId="77777777" w:rsidR="00F94A3A" w:rsidRDefault="00F94A3A">
      <w:r>
        <w:separator/>
      </w:r>
    </w:p>
  </w:endnote>
  <w:endnote w:type="continuationSeparator" w:id="0">
    <w:p w14:paraId="7721F3BD" w14:textId="77777777" w:rsidR="00F94A3A" w:rsidRDefault="00F9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2B35C" w14:textId="77777777" w:rsidR="00F94A3A" w:rsidRDefault="00F94A3A">
      <w:r>
        <w:separator/>
      </w:r>
    </w:p>
  </w:footnote>
  <w:footnote w:type="continuationSeparator" w:id="0">
    <w:p w14:paraId="37AA0DEB" w14:textId="77777777" w:rsidR="00F94A3A" w:rsidRDefault="00F94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F" w14:textId="77777777" w:rsidR="000331CE" w:rsidRDefault="003A05F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341074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pt;height:11in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D" w14:textId="77777777" w:rsidR="000331CE" w:rsidRDefault="003A05F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164458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/Volumes/PULSO DATA/PULSO/Almacén Proyectos/2020/Rusconi&amp;Sauza/Identidad/Aplicaciones V2/Membretada/RUCONI_membretada-01.jpg" style="position:absolute;margin-left:-89.9pt;margin-top:-103.3pt;width:612.45pt;height:792.45pt;z-index:-251659776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E" w14:textId="77777777" w:rsidR="000331CE" w:rsidRDefault="003A05F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15505E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612pt;height:11in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66B"/>
    <w:multiLevelType w:val="multilevel"/>
    <w:tmpl w:val="D9E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47C1"/>
    <w:multiLevelType w:val="multilevel"/>
    <w:tmpl w:val="D866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50CC"/>
    <w:multiLevelType w:val="multilevel"/>
    <w:tmpl w:val="D778D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5745EC"/>
    <w:multiLevelType w:val="multilevel"/>
    <w:tmpl w:val="7012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DA8"/>
    <w:multiLevelType w:val="multilevel"/>
    <w:tmpl w:val="83D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C6321"/>
    <w:multiLevelType w:val="multilevel"/>
    <w:tmpl w:val="670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D28A1"/>
    <w:multiLevelType w:val="multilevel"/>
    <w:tmpl w:val="C85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F60F2"/>
    <w:multiLevelType w:val="multilevel"/>
    <w:tmpl w:val="F6D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1513"/>
    <w:multiLevelType w:val="multilevel"/>
    <w:tmpl w:val="3EAE0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157AB1"/>
    <w:multiLevelType w:val="multilevel"/>
    <w:tmpl w:val="387C4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7E03DB"/>
    <w:multiLevelType w:val="multilevel"/>
    <w:tmpl w:val="13C8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35C74"/>
    <w:multiLevelType w:val="multilevel"/>
    <w:tmpl w:val="3E68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76A63"/>
    <w:multiLevelType w:val="multilevel"/>
    <w:tmpl w:val="38568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2F61EF"/>
    <w:multiLevelType w:val="multilevel"/>
    <w:tmpl w:val="974CA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5459C3"/>
    <w:multiLevelType w:val="multilevel"/>
    <w:tmpl w:val="8F8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75C52"/>
    <w:multiLevelType w:val="multilevel"/>
    <w:tmpl w:val="E04A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837238"/>
    <w:multiLevelType w:val="multilevel"/>
    <w:tmpl w:val="337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B0CAE"/>
    <w:multiLevelType w:val="multilevel"/>
    <w:tmpl w:val="568C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F7BC0"/>
    <w:multiLevelType w:val="multilevel"/>
    <w:tmpl w:val="B66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60B02"/>
    <w:multiLevelType w:val="multilevel"/>
    <w:tmpl w:val="F59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0278F"/>
    <w:multiLevelType w:val="multilevel"/>
    <w:tmpl w:val="B99E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A931CB"/>
    <w:multiLevelType w:val="multilevel"/>
    <w:tmpl w:val="D3EC9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8C146D"/>
    <w:multiLevelType w:val="multilevel"/>
    <w:tmpl w:val="9AB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26FE9"/>
    <w:multiLevelType w:val="multilevel"/>
    <w:tmpl w:val="3BF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B096E"/>
    <w:multiLevelType w:val="multilevel"/>
    <w:tmpl w:val="05E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D112C"/>
    <w:multiLevelType w:val="multilevel"/>
    <w:tmpl w:val="FAA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E7DC8"/>
    <w:multiLevelType w:val="multilevel"/>
    <w:tmpl w:val="493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B0B33"/>
    <w:multiLevelType w:val="multilevel"/>
    <w:tmpl w:val="965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E771B"/>
    <w:multiLevelType w:val="multilevel"/>
    <w:tmpl w:val="526C4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040F68"/>
    <w:multiLevelType w:val="multilevel"/>
    <w:tmpl w:val="52283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96F2292"/>
    <w:multiLevelType w:val="multilevel"/>
    <w:tmpl w:val="D108D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31129CF"/>
    <w:multiLevelType w:val="multilevel"/>
    <w:tmpl w:val="512EB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400710C"/>
    <w:multiLevelType w:val="multilevel"/>
    <w:tmpl w:val="788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7315C"/>
    <w:multiLevelType w:val="multilevel"/>
    <w:tmpl w:val="9AEE1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AA30864"/>
    <w:multiLevelType w:val="multilevel"/>
    <w:tmpl w:val="36A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17646">
    <w:abstractNumId w:val="31"/>
  </w:num>
  <w:num w:numId="2" w16cid:durableId="776411623">
    <w:abstractNumId w:val="30"/>
  </w:num>
  <w:num w:numId="3" w16cid:durableId="1949577687">
    <w:abstractNumId w:val="12"/>
  </w:num>
  <w:num w:numId="4" w16cid:durableId="96103243">
    <w:abstractNumId w:val="8"/>
  </w:num>
  <w:num w:numId="5" w16cid:durableId="145980561">
    <w:abstractNumId w:val="28"/>
  </w:num>
  <w:num w:numId="6" w16cid:durableId="411318137">
    <w:abstractNumId w:val="9"/>
  </w:num>
  <w:num w:numId="7" w16cid:durableId="559630548">
    <w:abstractNumId w:val="33"/>
  </w:num>
  <w:num w:numId="8" w16cid:durableId="1971325933">
    <w:abstractNumId w:val="29"/>
  </w:num>
  <w:num w:numId="9" w16cid:durableId="1620142320">
    <w:abstractNumId w:val="21"/>
  </w:num>
  <w:num w:numId="10" w16cid:durableId="841579775">
    <w:abstractNumId w:val="2"/>
  </w:num>
  <w:num w:numId="11" w16cid:durableId="325283868">
    <w:abstractNumId w:val="13"/>
  </w:num>
  <w:num w:numId="12" w16cid:durableId="1279068453">
    <w:abstractNumId w:val="18"/>
  </w:num>
  <w:num w:numId="13" w16cid:durableId="2023706010">
    <w:abstractNumId w:val="34"/>
  </w:num>
  <w:num w:numId="14" w16cid:durableId="545338552">
    <w:abstractNumId w:val="20"/>
  </w:num>
  <w:num w:numId="15" w16cid:durableId="881555753">
    <w:abstractNumId w:val="7"/>
  </w:num>
  <w:num w:numId="16" w16cid:durableId="413362570">
    <w:abstractNumId w:val="25"/>
  </w:num>
  <w:num w:numId="17" w16cid:durableId="1929265363">
    <w:abstractNumId w:val="11"/>
  </w:num>
  <w:num w:numId="18" w16cid:durableId="1451170945">
    <w:abstractNumId w:val="6"/>
  </w:num>
  <w:num w:numId="19" w16cid:durableId="1032144391">
    <w:abstractNumId w:val="19"/>
  </w:num>
  <w:num w:numId="20" w16cid:durableId="2062900909">
    <w:abstractNumId w:val="10"/>
  </w:num>
  <w:num w:numId="21" w16cid:durableId="1850409956">
    <w:abstractNumId w:val="24"/>
  </w:num>
  <w:num w:numId="22" w16cid:durableId="1293364673">
    <w:abstractNumId w:val="26"/>
  </w:num>
  <w:num w:numId="23" w16cid:durableId="720641179">
    <w:abstractNumId w:val="1"/>
  </w:num>
  <w:num w:numId="24" w16cid:durableId="910308484">
    <w:abstractNumId w:val="4"/>
  </w:num>
  <w:num w:numId="25" w16cid:durableId="16200185">
    <w:abstractNumId w:val="32"/>
  </w:num>
  <w:num w:numId="26" w16cid:durableId="9457773">
    <w:abstractNumId w:val="22"/>
  </w:num>
  <w:num w:numId="27" w16cid:durableId="795173161">
    <w:abstractNumId w:val="16"/>
  </w:num>
  <w:num w:numId="28" w16cid:durableId="71390842">
    <w:abstractNumId w:val="5"/>
  </w:num>
  <w:num w:numId="29" w16cid:durableId="158690349">
    <w:abstractNumId w:val="15"/>
  </w:num>
  <w:num w:numId="30" w16cid:durableId="210000340">
    <w:abstractNumId w:val="14"/>
  </w:num>
  <w:num w:numId="31" w16cid:durableId="599677369">
    <w:abstractNumId w:val="27"/>
  </w:num>
  <w:num w:numId="32" w16cid:durableId="101463460">
    <w:abstractNumId w:val="23"/>
  </w:num>
  <w:num w:numId="33" w16cid:durableId="650795462">
    <w:abstractNumId w:val="3"/>
  </w:num>
  <w:num w:numId="34" w16cid:durableId="2039425950">
    <w:abstractNumId w:val="17"/>
  </w:num>
  <w:num w:numId="35" w16cid:durableId="121392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1CE"/>
    <w:rsid w:val="00026A92"/>
    <w:rsid w:val="000331CE"/>
    <w:rsid w:val="002A1C9A"/>
    <w:rsid w:val="00313CB0"/>
    <w:rsid w:val="00372273"/>
    <w:rsid w:val="003A6CF5"/>
    <w:rsid w:val="00540C43"/>
    <w:rsid w:val="005871AB"/>
    <w:rsid w:val="005F08D5"/>
    <w:rsid w:val="009F2D1C"/>
    <w:rsid w:val="00A44D29"/>
    <w:rsid w:val="00B7317D"/>
    <w:rsid w:val="00DB095E"/>
    <w:rsid w:val="00DE6FC4"/>
    <w:rsid w:val="00E00552"/>
    <w:rsid w:val="00E21477"/>
    <w:rsid w:val="00F353DA"/>
    <w:rsid w:val="00F94A3A"/>
    <w:rsid w:val="00FA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41AFCE8"/>
  <w15:docId w15:val="{39EBDCC2-CB25-43F5-97FF-F9BBD87DA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13C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313CB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E005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uRYFh+fHqR3xEUIU4DGADZ8abQ==">CgMxLjAyDmgueW44ZnUydzAwaXBiMg5oLm1yNDNpMHRveTc0djIOaC41ZnJkcnBnYmY2a3AyDmguYXd5cjBqOWF1YmNmMg5oLjE5NjJ0cDI2eTZrZzIOaC5kNDJhMTliODZpY2syDmguOGt1ZGo0Mmh4eWVtMg5oLnI0cnFvM2hqMzJ1ODIOaC53NnNhMDU4NWw3ZnEyDmguZmdmdmVpbDFidG04OAByITFMdExnZlFFb3FFVzVmRG9ueVhJYTFxTXRUVjM2TGJKMQ==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</dc:creator>
  <cp:lastModifiedBy>Eduardo Miguel Rusconi Trujillo</cp:lastModifiedBy>
  <cp:revision>2</cp:revision>
  <dcterms:created xsi:type="dcterms:W3CDTF">2024-12-20T17:33:00Z</dcterms:created>
  <dcterms:modified xsi:type="dcterms:W3CDTF">2024-12-20T17:33:00Z</dcterms:modified>
</cp:coreProperties>
</file>