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5EFE0" w14:textId="77777777" w:rsidR="00B52DDB" w:rsidRDefault="00B52DDB" w:rsidP="00B52DDB">
      <w:pPr>
        <w:snapToGrid w:val="0"/>
        <w:jc w:val="center"/>
        <w:rPr>
          <w:rFonts w:ascii="Times New Roman" w:hAnsi="Times New Roman" w:cs="Times New Roman"/>
          <w:b/>
          <w:bCs/>
        </w:rPr>
      </w:pPr>
      <w:r w:rsidRPr="00B52DDB">
        <w:rPr>
          <w:rFonts w:ascii="Times New Roman" w:hAnsi="Times New Roman" w:cs="Times New Roman"/>
          <w:b/>
          <w:bCs/>
        </w:rPr>
        <w:t>TERMS AND CONDITIONS FOR THE PROVISION OF</w:t>
      </w:r>
    </w:p>
    <w:p w14:paraId="4D64A306" w14:textId="032E1846" w:rsidR="00B52DDB" w:rsidRPr="00B52DDB" w:rsidRDefault="00B52DDB" w:rsidP="00B52DDB">
      <w:pPr>
        <w:snapToGrid w:val="0"/>
        <w:jc w:val="center"/>
        <w:rPr>
          <w:rFonts w:ascii="Times New Roman" w:hAnsi="Times New Roman" w:cs="Times New Roman"/>
          <w:b/>
          <w:bCs/>
        </w:rPr>
      </w:pPr>
      <w:r w:rsidRPr="00B52DDB">
        <w:rPr>
          <w:rFonts w:ascii="Times New Roman" w:hAnsi="Times New Roman" w:cs="Times New Roman"/>
          <w:b/>
          <w:bCs/>
        </w:rPr>
        <w:t>LEGAL REPRESENTATION SERVICES</w:t>
      </w:r>
    </w:p>
    <w:p w14:paraId="12F252B0" w14:textId="77777777" w:rsidR="00B52DDB" w:rsidRPr="00B52DDB" w:rsidRDefault="00B52DDB" w:rsidP="00B52DDB">
      <w:pPr>
        <w:snapToGrid w:val="0"/>
        <w:spacing w:after="240" w:line="360" w:lineRule="auto"/>
        <w:jc w:val="center"/>
        <w:rPr>
          <w:rFonts w:ascii="Times New Roman" w:hAnsi="Times New Roman" w:cs="Times New Roman"/>
        </w:rPr>
      </w:pPr>
    </w:p>
    <w:p w14:paraId="28CF0D0D" w14:textId="6590871B" w:rsidR="00B52DDB" w:rsidRPr="00B52DDB" w:rsidRDefault="00B52DDB" w:rsidP="00B52DDB">
      <w:pPr>
        <w:snapToGrid w:val="0"/>
        <w:spacing w:after="240" w:line="360" w:lineRule="auto"/>
        <w:jc w:val="both"/>
        <w:rPr>
          <w:rFonts w:ascii="Times New Roman" w:hAnsi="Times New Roman" w:cs="Times New Roman"/>
        </w:rPr>
      </w:pPr>
      <w:r w:rsidRPr="00B52DDB">
        <w:rPr>
          <w:rFonts w:ascii="Times New Roman" w:hAnsi="Times New Roman" w:cs="Times New Roman"/>
        </w:rPr>
        <w:t xml:space="preserve">Below are the terms and conditions applicable to the provision of legal representation services in Mexico, to be provided by the designated legal representative (the </w:t>
      </w:r>
      <w:r>
        <w:rPr>
          <w:rFonts w:ascii="Times New Roman" w:hAnsi="Times New Roman" w:cs="Times New Roman"/>
        </w:rPr>
        <w:t>‘</w:t>
      </w:r>
      <w:r w:rsidRPr="00B52DDB">
        <w:rPr>
          <w:rFonts w:ascii="Times New Roman" w:hAnsi="Times New Roman" w:cs="Times New Roman"/>
          <w:b/>
          <w:bCs/>
        </w:rPr>
        <w:t>Legal Representative</w:t>
      </w:r>
      <w:r>
        <w:rPr>
          <w:rFonts w:ascii="Times New Roman" w:hAnsi="Times New Roman" w:cs="Times New Roman"/>
        </w:rPr>
        <w:t>’</w:t>
      </w:r>
      <w:r w:rsidRPr="00B52DDB">
        <w:rPr>
          <w:rFonts w:ascii="Times New Roman" w:hAnsi="Times New Roman" w:cs="Times New Roman"/>
        </w:rPr>
        <w:t>) in connection with the legal advisory services of Intellilaw</w:t>
      </w:r>
      <w:r>
        <w:rPr>
          <w:rFonts w:ascii="Times New Roman" w:hAnsi="Times New Roman" w:cs="Times New Roman"/>
        </w:rPr>
        <w:t>, S.A. de C.V.</w:t>
      </w:r>
      <w:r w:rsidRPr="00B52DDB">
        <w:rPr>
          <w:rFonts w:ascii="Times New Roman" w:hAnsi="Times New Roman" w:cs="Times New Roman"/>
        </w:rPr>
        <w:t xml:space="preserve"> (</w:t>
      </w:r>
      <w:r>
        <w:rPr>
          <w:rFonts w:ascii="Times New Roman" w:hAnsi="Times New Roman" w:cs="Times New Roman"/>
        </w:rPr>
        <w:t>‘</w:t>
      </w:r>
      <w:r w:rsidRPr="00B52DDB">
        <w:rPr>
          <w:rFonts w:ascii="Times New Roman" w:hAnsi="Times New Roman" w:cs="Times New Roman"/>
          <w:b/>
          <w:bCs/>
        </w:rPr>
        <w:t>Intellilaw’</w:t>
      </w:r>
      <w:r w:rsidRPr="00B52DDB">
        <w:rPr>
          <w:rFonts w:ascii="Times New Roman" w:hAnsi="Times New Roman" w:cs="Times New Roman"/>
        </w:rPr>
        <w:t>). These terms apply to the representation of Mexican companies whose shares are held partially or fully by foreign shareholders (</w:t>
      </w:r>
      <w:r w:rsidR="00F008AF">
        <w:rPr>
          <w:rFonts w:ascii="Times New Roman" w:hAnsi="Times New Roman" w:cs="Times New Roman"/>
        </w:rPr>
        <w:t>the ‘</w:t>
      </w:r>
      <w:r w:rsidRPr="00B52DDB">
        <w:rPr>
          <w:rFonts w:ascii="Times New Roman" w:hAnsi="Times New Roman" w:cs="Times New Roman"/>
          <w:b/>
          <w:bCs/>
        </w:rPr>
        <w:t>Shareholders</w:t>
      </w:r>
      <w:r w:rsidR="00F008AF">
        <w:rPr>
          <w:rFonts w:ascii="Times New Roman" w:hAnsi="Times New Roman" w:cs="Times New Roman"/>
        </w:rPr>
        <w:t>’</w:t>
      </w:r>
      <w:r w:rsidRPr="00B52DDB">
        <w:rPr>
          <w:rFonts w:ascii="Times New Roman" w:hAnsi="Times New Roman" w:cs="Times New Roman"/>
        </w:rPr>
        <w:t>), with the purpose of clarifying the responsibilities, scope, and limitations of the service.</w:t>
      </w:r>
    </w:p>
    <w:p w14:paraId="20939DA3" w14:textId="77777777" w:rsidR="00F008AF" w:rsidRPr="00F008AF"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Parties Involved</w:t>
      </w:r>
    </w:p>
    <w:p w14:paraId="2A346678" w14:textId="5A13488F" w:rsidR="00B52DDB" w:rsidRPr="00B52DDB" w:rsidRDefault="00B52DDB" w:rsidP="00F008AF">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 relationship is established between Intellilaw, the Legal Representative, and the Shareholders of the Mexican company. These Terms and Conditions are an integral part of the commercial agreement between the parties and complement any legal documentation they may execute.</w:t>
      </w:r>
    </w:p>
    <w:p w14:paraId="3AE6C280" w14:textId="77777777" w:rsidR="000D3DF4" w:rsidRPr="000D3DF4"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Written Instructions</w:t>
      </w:r>
    </w:p>
    <w:p w14:paraId="374BCCA8" w14:textId="0C262F3F" w:rsidR="00B52DDB" w:rsidRPr="00B52DDB" w:rsidRDefault="00B52DDB" w:rsidP="000D3DF4">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 Legal Representative will only act on behalf of the Mexican company when receiving precise, written instructions from the Shareholders. Such instructions must be sent exclusively fro</w:t>
      </w:r>
      <w:r w:rsidRPr="00C63EFA">
        <w:rPr>
          <w:rFonts w:ascii="Times New Roman" w:hAnsi="Times New Roman" w:cs="Times New Roman"/>
        </w:rPr>
        <w:t>m the email account</w:t>
      </w:r>
      <w:r w:rsidR="00C63EFA" w:rsidRPr="00C63EFA">
        <w:rPr>
          <w:rFonts w:ascii="Times New Roman" w:hAnsi="Times New Roman" w:cs="Times New Roman"/>
        </w:rPr>
        <w:t xml:space="preserve">s of the Shareholders </w:t>
      </w:r>
      <w:r w:rsidRPr="00C63EFA">
        <w:rPr>
          <w:rFonts w:ascii="Times New Roman" w:hAnsi="Times New Roman" w:cs="Times New Roman"/>
        </w:rPr>
        <w:t xml:space="preserve">to </w:t>
      </w:r>
      <w:r w:rsidR="00C63EFA" w:rsidRPr="00C63EFA">
        <w:rPr>
          <w:rFonts w:ascii="Times New Roman" w:hAnsi="Times New Roman" w:cs="Times New Roman"/>
        </w:rPr>
        <w:t xml:space="preserve">the email account of the Legal </w:t>
      </w:r>
      <w:r w:rsidR="00C63EFA">
        <w:rPr>
          <w:rFonts w:ascii="Times New Roman" w:hAnsi="Times New Roman" w:cs="Times New Roman"/>
        </w:rPr>
        <w:t>R</w:t>
      </w:r>
      <w:r w:rsidR="00C63EFA" w:rsidRPr="00C63EFA">
        <w:rPr>
          <w:rFonts w:ascii="Times New Roman" w:hAnsi="Times New Roman" w:cs="Times New Roman"/>
        </w:rPr>
        <w:t>epresentative</w:t>
      </w:r>
      <w:r w:rsidRPr="00B52DDB">
        <w:rPr>
          <w:rFonts w:ascii="Times New Roman" w:hAnsi="Times New Roman" w:cs="Times New Roman"/>
        </w:rPr>
        <w:t>. In the absence of valid instructions, the Legal Representative will not take any action.</w:t>
      </w:r>
    </w:p>
    <w:p w14:paraId="16BB586F" w14:textId="77777777" w:rsidR="00194AA3" w:rsidRPr="00194AA3" w:rsidRDefault="00B52DDB" w:rsidP="00B52DDB">
      <w:pPr>
        <w:numPr>
          <w:ilvl w:val="0"/>
          <w:numId w:val="3"/>
        </w:numPr>
        <w:snapToGrid w:val="0"/>
        <w:spacing w:after="240" w:line="360" w:lineRule="auto"/>
        <w:jc w:val="both"/>
        <w:rPr>
          <w:rFonts w:ascii="Times New Roman" w:hAnsi="Times New Roman" w:cs="Times New Roman"/>
          <w:lang w:val="es-MX"/>
        </w:rPr>
      </w:pPr>
      <w:r w:rsidRPr="00B52DDB">
        <w:rPr>
          <w:rFonts w:ascii="Times New Roman" w:hAnsi="Times New Roman" w:cs="Times New Roman"/>
          <w:b/>
          <w:bCs/>
        </w:rPr>
        <w:t>Scope of Representation</w:t>
      </w:r>
    </w:p>
    <w:p w14:paraId="71F7124F" w14:textId="73AE4F6C" w:rsidR="00B52DDB" w:rsidRPr="00B52DDB" w:rsidRDefault="00194AA3" w:rsidP="00194AA3">
      <w:pPr>
        <w:snapToGrid w:val="0"/>
        <w:spacing w:after="240" w:line="360" w:lineRule="auto"/>
        <w:ind w:left="720"/>
        <w:jc w:val="both"/>
        <w:rPr>
          <w:rFonts w:ascii="Times New Roman" w:hAnsi="Times New Roman" w:cs="Times New Roman"/>
        </w:rPr>
      </w:pPr>
      <w:r>
        <w:rPr>
          <w:rFonts w:ascii="Times New Roman" w:hAnsi="Times New Roman" w:cs="Times New Roman"/>
        </w:rPr>
        <w:t>T</w:t>
      </w:r>
      <w:r w:rsidR="00B52DDB" w:rsidRPr="00B52DDB">
        <w:rPr>
          <w:rFonts w:ascii="Times New Roman" w:hAnsi="Times New Roman" w:cs="Times New Roman"/>
        </w:rPr>
        <w:t xml:space="preserve">he Legal Representative is limited to legally representing the Mexican company within the powers granted. Under no circumstances will the Legal Representative act as an administrator, manager, director, or employee of the company. </w:t>
      </w:r>
      <w:r>
        <w:rPr>
          <w:rFonts w:ascii="Times New Roman" w:hAnsi="Times New Roman" w:cs="Times New Roman"/>
        </w:rPr>
        <w:t>H</w:t>
      </w:r>
      <w:r w:rsidR="00622AF7">
        <w:rPr>
          <w:rFonts w:ascii="Times New Roman" w:hAnsi="Times New Roman" w:cs="Times New Roman"/>
        </w:rPr>
        <w:t>e/she</w:t>
      </w:r>
      <w:r w:rsidR="00B52DDB" w:rsidRPr="00B52DDB">
        <w:rPr>
          <w:rFonts w:ascii="Times New Roman" w:hAnsi="Times New Roman" w:cs="Times New Roman"/>
        </w:rPr>
        <w:t xml:space="preserve"> will not engage in </w:t>
      </w:r>
      <w:r w:rsidR="00B52DDB" w:rsidRPr="00B52DDB">
        <w:rPr>
          <w:rFonts w:ascii="Times New Roman" w:hAnsi="Times New Roman" w:cs="Times New Roman"/>
        </w:rPr>
        <w:lastRenderedPageBreak/>
        <w:t xml:space="preserve">management functions, strategic decision-making, or hold any executive role. </w:t>
      </w:r>
      <w:r w:rsidR="00622AF7">
        <w:rPr>
          <w:rFonts w:ascii="Times New Roman" w:hAnsi="Times New Roman" w:cs="Times New Roman"/>
        </w:rPr>
        <w:t>His/her</w:t>
      </w:r>
      <w:r w:rsidR="00B52DDB" w:rsidRPr="00B52DDB">
        <w:rPr>
          <w:rFonts w:ascii="Times New Roman" w:hAnsi="Times New Roman" w:cs="Times New Roman"/>
        </w:rPr>
        <w:t xml:space="preserve"> function is strictly representative and legal in nature.</w:t>
      </w:r>
    </w:p>
    <w:p w14:paraId="3DAA4267" w14:textId="77777777" w:rsidR="00622AF7" w:rsidRPr="00622AF7"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Fiscal and Labor Responsibility</w:t>
      </w:r>
    </w:p>
    <w:p w14:paraId="2E865344" w14:textId="47C23A7E" w:rsidR="00B52DDB" w:rsidRPr="00B52DDB" w:rsidRDefault="00B52DDB" w:rsidP="00622AF7">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 Legal Representative assumes no responsibility for the payment of taxes, contributions, fees, or any fiscal obligations owed by the Mexican company. Similarly, they assume no involvement in the company’s labor relationships or compliance with other business obligations.</w:t>
      </w:r>
    </w:p>
    <w:p w14:paraId="4B9A80F0" w14:textId="77777777" w:rsidR="00622AF7" w:rsidRDefault="00B52DDB" w:rsidP="00622AF7">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Role of Intellilaw</w:t>
      </w:r>
    </w:p>
    <w:p w14:paraId="72352733" w14:textId="015156F3" w:rsidR="00B52DDB" w:rsidRPr="00B52DDB" w:rsidRDefault="00B52DDB" w:rsidP="00622AF7">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Intellilaw will not issue instructions to the Legal Representative. All directives, orders, and requests must come directly from the Shareholders via the designated email address. Intellilaw will not intervene in the decision-making process or management of the company, serving only as a legal advisor.</w:t>
      </w:r>
    </w:p>
    <w:p w14:paraId="067303BD" w14:textId="77777777" w:rsidR="00622AF7" w:rsidRPr="00622AF7"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Exemption of Intellilaw’s Liability</w:t>
      </w:r>
    </w:p>
    <w:p w14:paraId="7C2DC503" w14:textId="05631443" w:rsidR="00B52DDB" w:rsidRPr="00B52DDB" w:rsidRDefault="00B52DDB" w:rsidP="00622AF7">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Intellilaw shall not be held responsible for any impairment to the company’s assets resulting from the actions or omissions of the Legal Representative, whether lawful or unlawful. Responsibility for the company’s proper operation and regulatory compliance remains at all times with the Shareholders.</w:t>
      </w:r>
    </w:p>
    <w:p w14:paraId="1DAE4050" w14:textId="77777777" w:rsidR="00622AF7" w:rsidRPr="00622AF7"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Tax Compliance of the Mexican Company</w:t>
      </w:r>
    </w:p>
    <w:p w14:paraId="02EBFD1A" w14:textId="40E6054B" w:rsidR="00B52DDB" w:rsidRPr="00B52DDB" w:rsidRDefault="00B52DDB" w:rsidP="00622AF7">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 Shareholders are obligated to ensure that the Mexican company fully complies with its tax obligations in Mexico, in accordance with applicable laws and regulations. In the event of non-compliance, the Legal Representative reserves the right to resign from their position and cease performing their functions.</w:t>
      </w:r>
    </w:p>
    <w:p w14:paraId="347B9539" w14:textId="77777777" w:rsidR="004D41E4" w:rsidRDefault="00B52DDB" w:rsidP="004D41E4">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Positive Tax Compliance Opinion</w:t>
      </w:r>
    </w:p>
    <w:p w14:paraId="32598F69" w14:textId="04187E95" w:rsidR="00B52DDB" w:rsidRPr="00B52DDB" w:rsidRDefault="00B52DDB" w:rsidP="004D41E4">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lastRenderedPageBreak/>
        <w:t>The Shareholders commit to providing a positive tax compliance opinion to the Legal Representative and Intellilaw on a monthly basis. Should this requirement fail to be met, the Legal Representative may refrain from continuing to exercise their role.</w:t>
      </w:r>
    </w:p>
    <w:p w14:paraId="778D4BF6" w14:textId="77777777" w:rsidR="004D41E4" w:rsidRPr="004D41E4" w:rsidRDefault="00B52DDB" w:rsidP="00B52DDB">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Advance Revocation of Powers</w:t>
      </w:r>
    </w:p>
    <w:p w14:paraId="30DF7522" w14:textId="02A8147B" w:rsidR="00B52DDB" w:rsidRPr="00B52DDB" w:rsidRDefault="00B52DDB" w:rsidP="004D41E4">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There will be a shareholders’ resolution (acta de asamblea) signed in advance, providing for the revocation of the Legal Representative’s powers in case of non-compliance with these Terms and Conditions. Both the Legal Representative and Intellilaw reserve the right to execute and formalize this revocation before a notary public should these terms be breached.</w:t>
      </w:r>
    </w:p>
    <w:p w14:paraId="312E9DB9" w14:textId="77777777" w:rsidR="001D6EBD" w:rsidRDefault="00B52DDB" w:rsidP="001D6EBD">
      <w:pPr>
        <w:numPr>
          <w:ilvl w:val="0"/>
          <w:numId w:val="3"/>
        </w:numPr>
        <w:snapToGrid w:val="0"/>
        <w:spacing w:after="240" w:line="360" w:lineRule="auto"/>
        <w:jc w:val="both"/>
        <w:rPr>
          <w:rFonts w:ascii="Times New Roman" w:hAnsi="Times New Roman" w:cs="Times New Roman"/>
        </w:rPr>
      </w:pPr>
      <w:r w:rsidRPr="00B52DDB">
        <w:rPr>
          <w:rFonts w:ascii="Times New Roman" w:hAnsi="Times New Roman" w:cs="Times New Roman"/>
          <w:b/>
          <w:bCs/>
        </w:rPr>
        <w:t>Joint Banking Representation</w:t>
      </w:r>
    </w:p>
    <w:p w14:paraId="079D567F" w14:textId="07B43D27" w:rsidR="00B52DDB" w:rsidRPr="00B52DDB" w:rsidRDefault="00B52DDB" w:rsidP="001D6EBD">
      <w:pPr>
        <w:snapToGrid w:val="0"/>
        <w:spacing w:after="240" w:line="360" w:lineRule="auto"/>
        <w:ind w:left="720"/>
        <w:jc w:val="both"/>
        <w:rPr>
          <w:rFonts w:ascii="Times New Roman" w:hAnsi="Times New Roman" w:cs="Times New Roman"/>
        </w:rPr>
      </w:pPr>
      <w:r w:rsidRPr="00B52DDB">
        <w:rPr>
          <w:rFonts w:ascii="Times New Roman" w:hAnsi="Times New Roman" w:cs="Times New Roman"/>
        </w:rPr>
        <w:t>The Shareholders agree that the Legal Representative will never be the sole authorized individual to represent the Mexican company before financial institutions (</w:t>
      </w:r>
      <w:r w:rsidR="001D6EBD">
        <w:rPr>
          <w:rFonts w:ascii="Times New Roman" w:hAnsi="Times New Roman" w:cs="Times New Roman"/>
        </w:rPr>
        <w:t xml:space="preserve">specially </w:t>
      </w:r>
      <w:r w:rsidRPr="00B52DDB">
        <w:rPr>
          <w:rFonts w:ascii="Times New Roman" w:hAnsi="Times New Roman" w:cs="Times New Roman"/>
        </w:rPr>
        <w:t>banks or fintech companies). The Shareholders further agree to maintain at all times another individual under their supervision and direction as a joint attorney-in-fact for banking matters, ensuring that the Legal Representative does not hold exclusive financial representation authority.</w:t>
      </w:r>
    </w:p>
    <w:p w14:paraId="0881BD43" w14:textId="4F17FA27" w:rsidR="00274825" w:rsidRPr="005A5776" w:rsidRDefault="00B52DDB" w:rsidP="005A5776">
      <w:pPr>
        <w:snapToGrid w:val="0"/>
        <w:spacing w:after="240" w:line="360" w:lineRule="auto"/>
        <w:jc w:val="both"/>
        <w:rPr>
          <w:rFonts w:ascii="Times New Roman" w:hAnsi="Times New Roman" w:cs="Times New Roman"/>
        </w:rPr>
      </w:pPr>
      <w:r w:rsidRPr="00B52DDB">
        <w:rPr>
          <w:rFonts w:ascii="Times New Roman" w:hAnsi="Times New Roman" w:cs="Times New Roman"/>
        </w:rPr>
        <w:t>These Terms and Conditions are intended to promote transparency and clarity in the relationship among the Mexican company, its Shareholders, the Legal Representative, and Intellilaw. Their acceptance and observance are necessary for the orderly provision of services, in accordance with Mexican law and with due protection for all parties involved.</w:t>
      </w:r>
    </w:p>
    <w:sectPr w:rsidR="00274825" w:rsidRPr="005A5776" w:rsidSect="00B52DDB">
      <w:headerReference w:type="even" r:id="rId7"/>
      <w:headerReference w:type="default" r:id="rId8"/>
      <w:footerReference w:type="default" r:id="rId9"/>
      <w:headerReference w:type="first" r:id="rId10"/>
      <w:pgSz w:w="12240" w:h="15840"/>
      <w:pgMar w:top="239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D13B1" w14:textId="77777777" w:rsidR="00E777B5" w:rsidRDefault="00E777B5" w:rsidP="008F7C8C">
      <w:r>
        <w:separator/>
      </w:r>
    </w:p>
  </w:endnote>
  <w:endnote w:type="continuationSeparator" w:id="0">
    <w:p w14:paraId="4931AE06" w14:textId="77777777" w:rsidR="00E777B5" w:rsidRDefault="00E777B5" w:rsidP="008F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2135156104"/>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0821E2C4" w14:textId="6E294591" w:rsidR="00B52DDB" w:rsidRPr="00B52DDB" w:rsidRDefault="00B52DDB">
            <w:pPr>
              <w:pStyle w:val="Piedepgina"/>
              <w:jc w:val="center"/>
              <w:rPr>
                <w:rFonts w:ascii="Times New Roman" w:hAnsi="Times New Roman" w:cs="Times New Roman"/>
                <w:sz w:val="20"/>
                <w:szCs w:val="20"/>
              </w:rPr>
            </w:pPr>
            <w:r w:rsidRPr="00B52DDB">
              <w:rPr>
                <w:rFonts w:ascii="Times New Roman" w:hAnsi="Times New Roman" w:cs="Times New Roman"/>
                <w:sz w:val="20"/>
                <w:szCs w:val="20"/>
                <w:lang w:val="es-ES"/>
              </w:rPr>
              <w:t xml:space="preserve">Página </w:t>
            </w:r>
            <w:r w:rsidRPr="00B52DDB">
              <w:rPr>
                <w:rFonts w:ascii="Times New Roman" w:hAnsi="Times New Roman" w:cs="Times New Roman"/>
                <w:sz w:val="20"/>
                <w:szCs w:val="20"/>
              </w:rPr>
              <w:fldChar w:fldCharType="begin"/>
            </w:r>
            <w:r w:rsidRPr="00B52DDB">
              <w:rPr>
                <w:rFonts w:ascii="Times New Roman" w:hAnsi="Times New Roman" w:cs="Times New Roman"/>
                <w:sz w:val="20"/>
                <w:szCs w:val="20"/>
              </w:rPr>
              <w:instrText>PAGE</w:instrText>
            </w:r>
            <w:r w:rsidRPr="00B52DDB">
              <w:rPr>
                <w:rFonts w:ascii="Times New Roman" w:hAnsi="Times New Roman" w:cs="Times New Roman"/>
                <w:sz w:val="20"/>
                <w:szCs w:val="20"/>
              </w:rPr>
              <w:fldChar w:fldCharType="separate"/>
            </w:r>
            <w:r w:rsidRPr="00B52DDB">
              <w:rPr>
                <w:rFonts w:ascii="Times New Roman" w:hAnsi="Times New Roman" w:cs="Times New Roman"/>
                <w:sz w:val="20"/>
                <w:szCs w:val="20"/>
                <w:lang w:val="es-ES"/>
              </w:rPr>
              <w:t>2</w:t>
            </w:r>
            <w:r w:rsidRPr="00B52DDB">
              <w:rPr>
                <w:rFonts w:ascii="Times New Roman" w:hAnsi="Times New Roman" w:cs="Times New Roman"/>
                <w:sz w:val="20"/>
                <w:szCs w:val="20"/>
              </w:rPr>
              <w:fldChar w:fldCharType="end"/>
            </w:r>
            <w:r w:rsidRPr="00B52DDB">
              <w:rPr>
                <w:rFonts w:ascii="Times New Roman" w:hAnsi="Times New Roman" w:cs="Times New Roman"/>
                <w:sz w:val="20"/>
                <w:szCs w:val="20"/>
                <w:lang w:val="es-ES"/>
              </w:rPr>
              <w:t xml:space="preserve"> de </w:t>
            </w:r>
            <w:r w:rsidRPr="00B52DDB">
              <w:rPr>
                <w:rFonts w:ascii="Times New Roman" w:hAnsi="Times New Roman" w:cs="Times New Roman"/>
                <w:sz w:val="20"/>
                <w:szCs w:val="20"/>
              </w:rPr>
              <w:fldChar w:fldCharType="begin"/>
            </w:r>
            <w:r w:rsidRPr="00B52DDB">
              <w:rPr>
                <w:rFonts w:ascii="Times New Roman" w:hAnsi="Times New Roman" w:cs="Times New Roman"/>
                <w:sz w:val="20"/>
                <w:szCs w:val="20"/>
              </w:rPr>
              <w:instrText>NUMPAGES</w:instrText>
            </w:r>
            <w:r w:rsidRPr="00B52DDB">
              <w:rPr>
                <w:rFonts w:ascii="Times New Roman" w:hAnsi="Times New Roman" w:cs="Times New Roman"/>
                <w:sz w:val="20"/>
                <w:szCs w:val="20"/>
              </w:rPr>
              <w:fldChar w:fldCharType="separate"/>
            </w:r>
            <w:r w:rsidRPr="00B52DDB">
              <w:rPr>
                <w:rFonts w:ascii="Times New Roman" w:hAnsi="Times New Roman" w:cs="Times New Roman"/>
                <w:sz w:val="20"/>
                <w:szCs w:val="20"/>
                <w:lang w:val="es-ES"/>
              </w:rPr>
              <w:t>2</w:t>
            </w:r>
            <w:r w:rsidRPr="00B52DDB">
              <w:rPr>
                <w:rFonts w:ascii="Times New Roman" w:hAnsi="Times New Roman" w:cs="Times New Roman"/>
                <w:sz w:val="20"/>
                <w:szCs w:val="20"/>
              </w:rPr>
              <w:fldChar w:fldCharType="end"/>
            </w:r>
          </w:p>
        </w:sdtContent>
      </w:sdt>
    </w:sdtContent>
  </w:sdt>
  <w:p w14:paraId="3A54862F" w14:textId="77777777" w:rsidR="00B52DDB" w:rsidRDefault="00B52D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1F836" w14:textId="77777777" w:rsidR="00E777B5" w:rsidRDefault="00E777B5" w:rsidP="008F7C8C">
      <w:r>
        <w:separator/>
      </w:r>
    </w:p>
  </w:footnote>
  <w:footnote w:type="continuationSeparator" w:id="0">
    <w:p w14:paraId="5C7F1EA8" w14:textId="77777777" w:rsidR="00E777B5" w:rsidRDefault="00E777B5" w:rsidP="008F7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6" w14:textId="77777777" w:rsidR="008F7C8C" w:rsidRDefault="00000000">
    <w:pPr>
      <w:pStyle w:val="Encabezado"/>
    </w:pPr>
    <w:r>
      <w:rPr>
        <w:noProof/>
      </w:rPr>
      <w:pict w14:anchorId="6D728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5" o:spid="_x0000_s1027" type="#_x0000_t75" alt="/Volumes/PULSO DATA/PULSO/Almacén Proyectos/2020/Rusconi&amp;Sauza/Identidad/Aplicaciones V2/Membretada/RUCONI_membretada-01.jpg" style="position:absolute;margin-left:0;margin-top:0;width:612.45pt;height:792.45pt;z-index:-251653120;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7" w14:textId="77777777" w:rsidR="008F7C8C"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72.4pt;margin-top:-118.95pt;width:612.45pt;height:792.45pt;z-index:-25165004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A" w14:textId="77777777" w:rsidR="008F7C8C" w:rsidRDefault="00000000">
    <w:pPr>
      <w:pStyle w:val="Encabezado"/>
    </w:pPr>
    <w:r>
      <w:rPr>
        <w:noProof/>
      </w:rPr>
      <w:pict w14:anchorId="6D728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4" o:spid="_x0000_s1025" type="#_x0000_t75" alt="/Volumes/PULSO DATA/PULSO/Almacén Proyectos/2020/Rusconi&amp;Sauza/Identidad/Aplicaciones V2/Membretada/RUCONI_membretada-01.jpg" style="position:absolute;margin-left:0;margin-top:0;width:612.45pt;height:792.45pt;z-index:-251656192;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ACD"/>
    <w:multiLevelType w:val="hybridMultilevel"/>
    <w:tmpl w:val="BC080AC2"/>
    <w:lvl w:ilvl="0" w:tplc="F9CCB98C">
      <w:start w:val="1"/>
      <w:numFmt w:val="lowerRoman"/>
      <w:lvlText w:val="%1."/>
      <w:lvlJc w:val="left"/>
      <w:pPr>
        <w:ind w:left="1080" w:hanging="720"/>
      </w:pPr>
      <w:rPr>
        <w:rFonts w:hint="default"/>
        <w:lang w:val="es-ES_tradn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21E594A"/>
    <w:multiLevelType w:val="hybridMultilevel"/>
    <w:tmpl w:val="58B69F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AD04BE"/>
    <w:multiLevelType w:val="multilevel"/>
    <w:tmpl w:val="4FDE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034974">
    <w:abstractNumId w:val="1"/>
  </w:num>
  <w:num w:numId="2" w16cid:durableId="1611281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0781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8C"/>
    <w:rsid w:val="0008191B"/>
    <w:rsid w:val="000D3DF4"/>
    <w:rsid w:val="00164CEF"/>
    <w:rsid w:val="00194AA3"/>
    <w:rsid w:val="001D6EBD"/>
    <w:rsid w:val="001F16AC"/>
    <w:rsid w:val="00223D73"/>
    <w:rsid w:val="00273F45"/>
    <w:rsid w:val="00274825"/>
    <w:rsid w:val="002867BC"/>
    <w:rsid w:val="002F6FB4"/>
    <w:rsid w:val="00326F16"/>
    <w:rsid w:val="003D1CE5"/>
    <w:rsid w:val="004D41E4"/>
    <w:rsid w:val="00507443"/>
    <w:rsid w:val="005A5776"/>
    <w:rsid w:val="005B18D1"/>
    <w:rsid w:val="005D4726"/>
    <w:rsid w:val="00622AF7"/>
    <w:rsid w:val="006403E3"/>
    <w:rsid w:val="006D7B26"/>
    <w:rsid w:val="007B08F4"/>
    <w:rsid w:val="007F36C8"/>
    <w:rsid w:val="00856EC1"/>
    <w:rsid w:val="008E32C8"/>
    <w:rsid w:val="008F7C8C"/>
    <w:rsid w:val="0094665E"/>
    <w:rsid w:val="009C1EF4"/>
    <w:rsid w:val="00B35834"/>
    <w:rsid w:val="00B4025A"/>
    <w:rsid w:val="00B52DDB"/>
    <w:rsid w:val="00BE1489"/>
    <w:rsid w:val="00C63EFA"/>
    <w:rsid w:val="00CA1139"/>
    <w:rsid w:val="00CE25C7"/>
    <w:rsid w:val="00CE5508"/>
    <w:rsid w:val="00D012A6"/>
    <w:rsid w:val="00D16B90"/>
    <w:rsid w:val="00DA1A40"/>
    <w:rsid w:val="00E02FB7"/>
    <w:rsid w:val="00E777B5"/>
    <w:rsid w:val="00EA10DA"/>
    <w:rsid w:val="00EB3B47"/>
    <w:rsid w:val="00EF13C2"/>
    <w:rsid w:val="00F008AF"/>
    <w:rsid w:val="00F92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28BB8"/>
  <w15:chartTrackingRefBased/>
  <w15:docId w15:val="{061C9A78-6CDA-F146-A62F-FDE873B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7C8C"/>
    <w:pPr>
      <w:tabs>
        <w:tab w:val="center" w:pos="4680"/>
        <w:tab w:val="right" w:pos="9360"/>
      </w:tabs>
    </w:pPr>
  </w:style>
  <w:style w:type="character" w:customStyle="1" w:styleId="EncabezadoCar">
    <w:name w:val="Encabezado Car"/>
    <w:basedOn w:val="Fuentedeprrafopredeter"/>
    <w:link w:val="Encabezado"/>
    <w:uiPriority w:val="99"/>
    <w:rsid w:val="008F7C8C"/>
  </w:style>
  <w:style w:type="paragraph" w:styleId="Piedepgina">
    <w:name w:val="footer"/>
    <w:basedOn w:val="Normal"/>
    <w:link w:val="PiedepginaCar"/>
    <w:uiPriority w:val="99"/>
    <w:unhideWhenUsed/>
    <w:rsid w:val="008F7C8C"/>
    <w:pPr>
      <w:tabs>
        <w:tab w:val="center" w:pos="4680"/>
        <w:tab w:val="right" w:pos="9360"/>
      </w:tabs>
    </w:pPr>
  </w:style>
  <w:style w:type="character" w:customStyle="1" w:styleId="PiedepginaCar">
    <w:name w:val="Pie de página Car"/>
    <w:basedOn w:val="Fuentedeprrafopredeter"/>
    <w:link w:val="Piedepgina"/>
    <w:uiPriority w:val="99"/>
    <w:rsid w:val="008F7C8C"/>
  </w:style>
  <w:style w:type="paragraph" w:styleId="Prrafodelista">
    <w:name w:val="List Paragraph"/>
    <w:basedOn w:val="Normal"/>
    <w:uiPriority w:val="34"/>
    <w:qFormat/>
    <w:rsid w:val="008E32C8"/>
    <w:pPr>
      <w:ind w:left="720"/>
      <w:contextualSpacing/>
    </w:pPr>
  </w:style>
  <w:style w:type="table" w:styleId="Tablaconcuadrcula4-nfasis6">
    <w:name w:val="Grid Table 4 Accent 6"/>
    <w:basedOn w:val="Tablanormal"/>
    <w:uiPriority w:val="49"/>
    <w:rsid w:val="00D012A6"/>
    <w:rPr>
      <w:rFonts w:eastAsiaTheme="minorEastAsia"/>
      <w:sz w:val="22"/>
      <w:szCs w:val="22"/>
      <w:lang w:val="es-MX"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1">
    <w:name w:val="Grid Table 5 Dark Accent 1"/>
    <w:basedOn w:val="Tablanormal"/>
    <w:uiPriority w:val="50"/>
    <w:rsid w:val="00D012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D012A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D012A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058656">
      <w:bodyDiv w:val="1"/>
      <w:marLeft w:val="0"/>
      <w:marRight w:val="0"/>
      <w:marTop w:val="0"/>
      <w:marBottom w:val="0"/>
      <w:divBdr>
        <w:top w:val="none" w:sz="0" w:space="0" w:color="auto"/>
        <w:left w:val="none" w:sz="0" w:space="0" w:color="auto"/>
        <w:bottom w:val="none" w:sz="0" w:space="0" w:color="auto"/>
        <w:right w:val="none" w:sz="0" w:space="0" w:color="auto"/>
      </w:divBdr>
    </w:div>
    <w:div w:id="110044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697</Words>
  <Characters>3834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Eduardo Miguel Rusconi Trujillo</cp:lastModifiedBy>
  <cp:revision>8</cp:revision>
  <cp:lastPrinted>2024-12-11T22:31:00Z</cp:lastPrinted>
  <dcterms:created xsi:type="dcterms:W3CDTF">2024-12-11T22:28:00Z</dcterms:created>
  <dcterms:modified xsi:type="dcterms:W3CDTF">2024-12-11T22:31:00Z</dcterms:modified>
</cp:coreProperties>
</file>