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9407E" w14:textId="77777777" w:rsidR="0040341E" w:rsidRDefault="00000000">
      <w:pPr>
        <w:spacing w:after="60"/>
        <w:jc w:val="center"/>
      </w:pPr>
      <w:r>
        <w:rPr>
          <w:rFonts w:ascii="Arial" w:eastAsia="Arial" w:hAnsi="Arial"/>
          <w:b/>
          <w:color w:val="1F4E79"/>
          <w:sz w:val="29"/>
        </w:rPr>
        <w:t>DOCUMENTACIÓN REQUERIDA PARA EL DUE DILIGENCE DE UNA SOFOM</w:t>
      </w:r>
    </w:p>
    <w:p w14:paraId="11CBD5ED" w14:textId="77777777" w:rsidR="0040341E" w:rsidRDefault="0040341E">
      <w:pPr>
        <w:pBdr>
          <w:bottom w:val="single" w:sz="8" w:space="1" w:color="1F4E79"/>
        </w:pBdr>
        <w:spacing w:after="140"/>
      </w:pPr>
    </w:p>
    <w:p w14:paraId="53DAA8C2" w14:textId="77777777" w:rsidR="0040341E" w:rsidRDefault="00000000">
      <w:pPr>
        <w:spacing w:after="120"/>
        <w:jc w:val="both"/>
      </w:pPr>
      <w:r>
        <w:rPr>
          <w:rFonts w:ascii="Arial" w:eastAsia="Arial" w:hAnsi="Arial"/>
          <w:color w:val="202020"/>
          <w:sz w:val="20"/>
        </w:rPr>
        <w:t>La siguiente documentación es requerida para iniciar la revisión de due diligence de una Sociedad Financiera de Objeto Múltiple ("SOFOM"), ya sea con motivo de una posible adquisición, inversión, financiamiento o revisión corporativa.</w:t>
      </w:r>
    </w:p>
    <w:p w14:paraId="0688F525" w14:textId="77777777" w:rsidR="0040341E" w:rsidRDefault="00000000">
      <w:pPr>
        <w:spacing w:after="120"/>
        <w:jc w:val="both"/>
      </w:pPr>
      <w:r>
        <w:rPr>
          <w:rFonts w:ascii="Arial" w:eastAsia="Arial" w:hAnsi="Arial"/>
          <w:color w:val="202020"/>
          <w:sz w:val="20"/>
        </w:rPr>
        <w:t>Los documentos deberán organizarse por materia y cargarse en un data room seguro, con nombres de archivo claros. Si algún documento no existe, no es aplicable o se encuentra en trámite, favor de proporcionar una breve explicación y, en su caso, la evidencia equivalente disponible.</w:t>
      </w:r>
    </w:p>
    <w:p w14:paraId="4F3137AD" w14:textId="77777777" w:rsidR="0040341E" w:rsidRDefault="00000000">
      <w:pPr>
        <w:spacing w:before="180" w:after="40"/>
        <w:jc w:val="both"/>
      </w:pPr>
      <w:r>
        <w:rPr>
          <w:rFonts w:ascii="Arial" w:eastAsia="Arial" w:hAnsi="Arial"/>
          <w:b/>
          <w:color w:val="1F4E79"/>
          <w:sz w:val="22"/>
        </w:rPr>
        <w:t>1. Documentación corporativa, fiscal y registral</w:t>
      </w:r>
    </w:p>
    <w:p w14:paraId="2E31BA45" w14:textId="77777777" w:rsidR="0040341E" w:rsidRDefault="00000000">
      <w:pPr>
        <w:spacing w:after="60"/>
        <w:jc w:val="both"/>
      </w:pPr>
      <w:r>
        <w:rPr>
          <w:rFonts w:ascii="Arial" w:eastAsia="Arial" w:hAnsi="Arial"/>
          <w:i/>
          <w:color w:val="5A5A5A"/>
          <w:sz w:val="19"/>
        </w:rPr>
        <w:t>Estos documentos permiten confirmar la existencia legal, situación fiscal básica y estado registral de la SOFOM.</w:t>
      </w:r>
    </w:p>
    <w:tbl>
      <w:tblPr>
        <w:tblW w:w="9315" w:type="dxa"/>
        <w:jc w:val="center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9E9E9E"/>
          <w:insideV w:val="single" w:sz="4" w:space="0" w:color="9E9E9E"/>
        </w:tblBorders>
        <w:tblLayout w:type="fixed"/>
        <w:tblLook w:val="04A0" w:firstRow="1" w:lastRow="0" w:firstColumn="1" w:lastColumn="0" w:noHBand="0" w:noVBand="1"/>
      </w:tblPr>
      <w:tblGrid>
        <w:gridCol w:w="7703"/>
        <w:gridCol w:w="1612"/>
      </w:tblGrid>
      <w:tr w:rsidR="0040341E" w14:paraId="3A047FF7" w14:textId="77777777">
        <w:trPr>
          <w:cantSplit/>
          <w:tblHeader/>
          <w:jc w:val="center"/>
        </w:trPr>
        <w:tc>
          <w:tcPr>
            <w:tcW w:w="7703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C3BB6A" w14:textId="77777777" w:rsidR="0040341E" w:rsidRDefault="00000000">
            <w:r>
              <w:rPr>
                <w:rFonts w:ascii="Arial" w:eastAsia="Arial" w:hAnsi="Arial"/>
                <w:b/>
                <w:color w:val="FFFFFF"/>
                <w:sz w:val="15"/>
              </w:rPr>
              <w:t>Documentación requerida</w:t>
            </w:r>
          </w:p>
        </w:tc>
        <w:tc>
          <w:tcPr>
            <w:tcW w:w="1612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F99CE3" w14:textId="77777777" w:rsidR="0040341E" w:rsidRDefault="00000000">
            <w:pPr>
              <w:jc w:val="center"/>
            </w:pPr>
            <w:r>
              <w:rPr>
                <w:rFonts w:ascii="Arial" w:eastAsia="Arial" w:hAnsi="Arial"/>
                <w:b/>
                <w:color w:val="FFFFFF"/>
                <w:sz w:val="14"/>
              </w:rPr>
              <w:t>Documento disponible</w:t>
            </w:r>
          </w:p>
        </w:tc>
      </w:tr>
      <w:tr w:rsidR="0040341E" w14:paraId="6377A324" w14:textId="77777777">
        <w:trPr>
          <w:cantSplit/>
          <w:jc w:val="center"/>
        </w:trPr>
        <w:tc>
          <w:tcPr>
            <w:tcW w:w="770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ADF5DA" w14:textId="77777777" w:rsidR="0040341E" w:rsidRDefault="00000000">
            <w:r>
              <w:rPr>
                <w:rFonts w:ascii="Arial" w:eastAsia="Arial" w:hAnsi="Arial"/>
                <w:color w:val="202020"/>
                <w:sz w:val="15"/>
              </w:rPr>
              <w:t>Copia de los estatutos sociales vigentes de la SOFOM, incluyendo escritura constitutiva, modificaciones estatutarias y, en su caso, textos consolidados disponibles.</w:t>
            </w:r>
          </w:p>
        </w:tc>
        <w:tc>
          <w:tcPr>
            <w:tcW w:w="161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BDA535" w14:textId="77777777" w:rsidR="0040341E" w:rsidRDefault="00000000">
            <w:pPr>
              <w:jc w:val="center"/>
            </w:pPr>
            <w:r>
              <w:rPr>
                <w:rFonts w:ascii="Arial" w:eastAsia="Arial" w:hAnsi="Arial"/>
                <w:color w:val="202020"/>
                <w:sz w:val="19"/>
              </w:rPr>
              <w:t>☐</w:t>
            </w:r>
          </w:p>
        </w:tc>
      </w:tr>
      <w:tr w:rsidR="0040341E" w14:paraId="336CCCEC" w14:textId="77777777">
        <w:trPr>
          <w:cantSplit/>
          <w:jc w:val="center"/>
        </w:trPr>
        <w:tc>
          <w:tcPr>
            <w:tcW w:w="770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BA8174" w14:textId="77777777" w:rsidR="0040341E" w:rsidRDefault="00000000">
            <w:r>
              <w:rPr>
                <w:rFonts w:ascii="Arial" w:eastAsia="Arial" w:hAnsi="Arial"/>
                <w:color w:val="202020"/>
                <w:sz w:val="15"/>
              </w:rPr>
              <w:t>Constancia de situación fiscal emitida por el Servicio de Administración Tributaria (SAT) con fecha reciente.</w:t>
            </w:r>
          </w:p>
        </w:tc>
        <w:tc>
          <w:tcPr>
            <w:tcW w:w="161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054D22" w14:textId="77777777" w:rsidR="0040341E" w:rsidRDefault="00000000">
            <w:pPr>
              <w:jc w:val="center"/>
            </w:pPr>
            <w:r>
              <w:rPr>
                <w:rFonts w:ascii="Arial" w:eastAsia="Arial" w:hAnsi="Arial"/>
                <w:color w:val="202020"/>
                <w:sz w:val="19"/>
              </w:rPr>
              <w:t>☐</w:t>
            </w:r>
          </w:p>
        </w:tc>
      </w:tr>
      <w:tr w:rsidR="0040341E" w14:paraId="600089B6" w14:textId="77777777">
        <w:trPr>
          <w:cantSplit/>
          <w:jc w:val="center"/>
        </w:trPr>
        <w:tc>
          <w:tcPr>
            <w:tcW w:w="770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FE3CB8" w14:textId="77777777" w:rsidR="0040341E" w:rsidRDefault="00000000">
            <w:r>
              <w:rPr>
                <w:rFonts w:ascii="Arial" w:eastAsia="Arial" w:hAnsi="Arial"/>
                <w:color w:val="202020"/>
                <w:sz w:val="15"/>
              </w:rPr>
              <w:t>Constancia, acuse o evidencia oficial de emisión, renovación o vigencia de la e.firma de la SOFOM.</w:t>
            </w:r>
          </w:p>
        </w:tc>
        <w:tc>
          <w:tcPr>
            <w:tcW w:w="161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6C4786" w14:textId="77777777" w:rsidR="0040341E" w:rsidRDefault="00000000">
            <w:pPr>
              <w:jc w:val="center"/>
            </w:pPr>
            <w:r>
              <w:rPr>
                <w:rFonts w:ascii="Arial" w:eastAsia="Arial" w:hAnsi="Arial"/>
                <w:color w:val="202020"/>
                <w:sz w:val="19"/>
              </w:rPr>
              <w:t>☐</w:t>
            </w:r>
          </w:p>
        </w:tc>
      </w:tr>
      <w:tr w:rsidR="0040341E" w14:paraId="338FE1D5" w14:textId="77777777">
        <w:trPr>
          <w:cantSplit/>
          <w:jc w:val="center"/>
        </w:trPr>
        <w:tc>
          <w:tcPr>
            <w:tcW w:w="770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B00780" w14:textId="77777777" w:rsidR="0040341E" w:rsidRDefault="00000000">
            <w:r>
              <w:rPr>
                <w:rFonts w:ascii="Arial" w:eastAsia="Arial" w:hAnsi="Arial"/>
                <w:color w:val="202020"/>
                <w:sz w:val="15"/>
              </w:rPr>
              <w:t>e.firma de la SOFOM. Los archivos .cer, .key, contraseñas y demás credenciales sensibles no deberán enviarse por correo electrónico; de ser necesario, se revisarán mediante protocolo seguro, canal cifrado o sesión remota supervisada.</w:t>
            </w:r>
          </w:p>
        </w:tc>
        <w:tc>
          <w:tcPr>
            <w:tcW w:w="161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1C810E" w14:textId="77777777" w:rsidR="0040341E" w:rsidRDefault="00000000">
            <w:pPr>
              <w:jc w:val="center"/>
            </w:pPr>
            <w:r>
              <w:rPr>
                <w:rFonts w:ascii="Arial" w:eastAsia="Arial" w:hAnsi="Arial"/>
                <w:color w:val="202020"/>
                <w:sz w:val="19"/>
              </w:rPr>
              <w:t>☐</w:t>
            </w:r>
          </w:p>
        </w:tc>
      </w:tr>
      <w:tr w:rsidR="0040341E" w14:paraId="1F902779" w14:textId="77777777">
        <w:trPr>
          <w:cantSplit/>
          <w:jc w:val="center"/>
        </w:trPr>
        <w:tc>
          <w:tcPr>
            <w:tcW w:w="770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D78A03" w14:textId="77777777" w:rsidR="0040341E" w:rsidRDefault="00000000">
            <w:r>
              <w:rPr>
                <w:rFonts w:ascii="Arial" w:eastAsia="Arial" w:hAnsi="Arial"/>
                <w:color w:val="202020"/>
                <w:sz w:val="15"/>
              </w:rPr>
              <w:t>Certificado, boleta o constancia de inscripción de la SOFOM ante el Registro Público de Comercio.</w:t>
            </w:r>
          </w:p>
        </w:tc>
        <w:tc>
          <w:tcPr>
            <w:tcW w:w="161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D66291" w14:textId="77777777" w:rsidR="0040341E" w:rsidRDefault="00000000">
            <w:pPr>
              <w:jc w:val="center"/>
            </w:pPr>
            <w:r>
              <w:rPr>
                <w:rFonts w:ascii="Arial" w:eastAsia="Arial" w:hAnsi="Arial"/>
                <w:color w:val="202020"/>
                <w:sz w:val="19"/>
              </w:rPr>
              <w:t>☐</w:t>
            </w:r>
          </w:p>
        </w:tc>
      </w:tr>
    </w:tbl>
    <w:p w14:paraId="78471BC7" w14:textId="77777777" w:rsidR="0040341E" w:rsidRDefault="0040341E">
      <w:pPr>
        <w:spacing w:after="20"/>
      </w:pPr>
    </w:p>
    <w:p w14:paraId="5B01A4CA" w14:textId="77777777" w:rsidR="0040341E" w:rsidRDefault="00000000">
      <w:pPr>
        <w:spacing w:before="180" w:after="40"/>
        <w:jc w:val="both"/>
      </w:pPr>
      <w:r>
        <w:rPr>
          <w:rFonts w:ascii="Arial" w:eastAsia="Arial" w:hAnsi="Arial"/>
          <w:b/>
          <w:color w:val="1F4E79"/>
          <w:sz w:val="22"/>
        </w:rPr>
        <w:t>2. Cumplimiento PLD/FT y supervisión regulatoria</w:t>
      </w:r>
    </w:p>
    <w:p w14:paraId="691BD131" w14:textId="77777777" w:rsidR="0040341E" w:rsidRDefault="00000000">
      <w:pPr>
        <w:spacing w:after="60"/>
        <w:jc w:val="both"/>
      </w:pPr>
      <w:r>
        <w:rPr>
          <w:rFonts w:ascii="Arial" w:eastAsia="Arial" w:hAnsi="Arial"/>
          <w:i/>
          <w:color w:val="5A5A5A"/>
          <w:sz w:val="19"/>
        </w:rPr>
        <w:t>Estos documentos permiten revisar el marco de prevención de lavado de dinero y financiamiento al terrorismo, así como el cumplimiento de obligaciones regulatorias básicas.</w:t>
      </w:r>
    </w:p>
    <w:tbl>
      <w:tblPr>
        <w:tblW w:w="9315" w:type="dxa"/>
        <w:jc w:val="center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9E9E9E"/>
          <w:insideV w:val="single" w:sz="4" w:space="0" w:color="9E9E9E"/>
        </w:tblBorders>
        <w:tblLayout w:type="fixed"/>
        <w:tblLook w:val="04A0" w:firstRow="1" w:lastRow="0" w:firstColumn="1" w:lastColumn="0" w:noHBand="0" w:noVBand="1"/>
      </w:tblPr>
      <w:tblGrid>
        <w:gridCol w:w="7703"/>
        <w:gridCol w:w="1612"/>
      </w:tblGrid>
      <w:tr w:rsidR="0040341E" w14:paraId="12F494E6" w14:textId="77777777">
        <w:trPr>
          <w:cantSplit/>
          <w:tblHeader/>
          <w:jc w:val="center"/>
        </w:trPr>
        <w:tc>
          <w:tcPr>
            <w:tcW w:w="7703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352FA5" w14:textId="77777777" w:rsidR="0040341E" w:rsidRDefault="00000000">
            <w:r>
              <w:rPr>
                <w:rFonts w:ascii="Arial" w:eastAsia="Arial" w:hAnsi="Arial"/>
                <w:b/>
                <w:color w:val="FFFFFF"/>
                <w:sz w:val="15"/>
              </w:rPr>
              <w:t>Documentación requerida</w:t>
            </w:r>
          </w:p>
        </w:tc>
        <w:tc>
          <w:tcPr>
            <w:tcW w:w="1612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71CDE4" w14:textId="77777777" w:rsidR="0040341E" w:rsidRDefault="00000000">
            <w:pPr>
              <w:jc w:val="center"/>
            </w:pPr>
            <w:r>
              <w:rPr>
                <w:rFonts w:ascii="Arial" w:eastAsia="Arial" w:hAnsi="Arial"/>
                <w:b/>
                <w:color w:val="FFFFFF"/>
                <w:sz w:val="14"/>
              </w:rPr>
              <w:t>Documento disponible</w:t>
            </w:r>
          </w:p>
        </w:tc>
      </w:tr>
      <w:tr w:rsidR="0040341E" w14:paraId="3BC1D0B0" w14:textId="77777777">
        <w:trPr>
          <w:cantSplit/>
          <w:jc w:val="center"/>
        </w:trPr>
        <w:tc>
          <w:tcPr>
            <w:tcW w:w="770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00F2C7" w14:textId="77777777" w:rsidR="0040341E" w:rsidRDefault="00000000">
            <w:r>
              <w:rPr>
                <w:rFonts w:ascii="Arial" w:eastAsia="Arial" w:hAnsi="Arial"/>
                <w:color w:val="202020"/>
                <w:sz w:val="15"/>
              </w:rPr>
              <w:t>Manual de Prevención de Lavado de Dinero y Financiamiento al Terrorismo (PLD/FT), incluyendo el enfoque basado en riesgos y evidencia de aprobación interna.</w:t>
            </w:r>
          </w:p>
        </w:tc>
        <w:tc>
          <w:tcPr>
            <w:tcW w:w="161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6E911C" w14:textId="77777777" w:rsidR="0040341E" w:rsidRDefault="00000000">
            <w:pPr>
              <w:jc w:val="center"/>
            </w:pPr>
            <w:r>
              <w:rPr>
                <w:rFonts w:ascii="Arial" w:eastAsia="Arial" w:hAnsi="Arial"/>
                <w:color w:val="202020"/>
                <w:sz w:val="19"/>
              </w:rPr>
              <w:t>☐</w:t>
            </w:r>
          </w:p>
        </w:tc>
      </w:tr>
      <w:tr w:rsidR="0040341E" w14:paraId="0D2C30BD" w14:textId="77777777">
        <w:trPr>
          <w:cantSplit/>
          <w:jc w:val="center"/>
        </w:trPr>
        <w:tc>
          <w:tcPr>
            <w:tcW w:w="770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6FD0E6" w14:textId="77777777" w:rsidR="0040341E" w:rsidRDefault="00000000">
            <w:r>
              <w:rPr>
                <w:rFonts w:ascii="Arial" w:eastAsia="Arial" w:hAnsi="Arial"/>
                <w:color w:val="202020"/>
                <w:sz w:val="15"/>
              </w:rPr>
              <w:t>Dictamen técnico en materia de PLD/FT emitido por la Comisión Nacional Bancaria y de Valores (CNBV), junto con observaciones, planes de remediación o evidencia de seguimiento, si existieren.</w:t>
            </w:r>
          </w:p>
        </w:tc>
        <w:tc>
          <w:tcPr>
            <w:tcW w:w="161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ADBCAD" w14:textId="77777777" w:rsidR="0040341E" w:rsidRDefault="00000000">
            <w:pPr>
              <w:jc w:val="center"/>
            </w:pPr>
            <w:r>
              <w:rPr>
                <w:rFonts w:ascii="Arial" w:eastAsia="Arial" w:hAnsi="Arial"/>
                <w:color w:val="202020"/>
                <w:sz w:val="19"/>
              </w:rPr>
              <w:t>☐</w:t>
            </w:r>
          </w:p>
        </w:tc>
      </w:tr>
      <w:tr w:rsidR="0040341E" w14:paraId="583CBA7F" w14:textId="77777777">
        <w:trPr>
          <w:cantSplit/>
          <w:jc w:val="center"/>
        </w:trPr>
        <w:tc>
          <w:tcPr>
            <w:tcW w:w="770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5667BF" w14:textId="77777777" w:rsidR="0040341E" w:rsidRDefault="00000000">
            <w:r>
              <w:rPr>
                <w:rFonts w:ascii="Arial" w:eastAsia="Arial" w:hAnsi="Arial"/>
                <w:color w:val="202020"/>
                <w:sz w:val="15"/>
              </w:rPr>
              <w:t>Comprobante del pago de derechos de supervisión ante la CNBV, en caso de ser aplicable.</w:t>
            </w:r>
          </w:p>
        </w:tc>
        <w:tc>
          <w:tcPr>
            <w:tcW w:w="161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D70737" w14:textId="77777777" w:rsidR="0040341E" w:rsidRDefault="00000000">
            <w:pPr>
              <w:jc w:val="center"/>
            </w:pPr>
            <w:r>
              <w:rPr>
                <w:rFonts w:ascii="Arial" w:eastAsia="Arial" w:hAnsi="Arial"/>
                <w:color w:val="202020"/>
                <w:sz w:val="19"/>
              </w:rPr>
              <w:t>☐</w:t>
            </w:r>
          </w:p>
        </w:tc>
      </w:tr>
      <w:tr w:rsidR="0040341E" w14:paraId="0BD979C8" w14:textId="77777777">
        <w:trPr>
          <w:cantSplit/>
          <w:jc w:val="center"/>
        </w:trPr>
        <w:tc>
          <w:tcPr>
            <w:tcW w:w="770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CB7B18" w14:textId="77777777" w:rsidR="0040341E" w:rsidRDefault="00000000">
            <w:r>
              <w:rPr>
                <w:rFonts w:ascii="Arial" w:eastAsia="Arial" w:hAnsi="Arial"/>
                <w:color w:val="202020"/>
                <w:sz w:val="15"/>
              </w:rPr>
              <w:t>Contrato con el proveedor del sistema automatizado de PLD/FT utilizado por la SOFOM, incluyendo, si se encuentra disponible, descripción de reglas, escenarios, alertas, flujo de investigación y criterios de cierre.</w:t>
            </w:r>
          </w:p>
        </w:tc>
        <w:tc>
          <w:tcPr>
            <w:tcW w:w="161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3E2336" w14:textId="77777777" w:rsidR="0040341E" w:rsidRDefault="00000000">
            <w:pPr>
              <w:jc w:val="center"/>
            </w:pPr>
            <w:r>
              <w:rPr>
                <w:rFonts w:ascii="Arial" w:eastAsia="Arial" w:hAnsi="Arial"/>
                <w:color w:val="202020"/>
                <w:sz w:val="19"/>
              </w:rPr>
              <w:t>☐</w:t>
            </w:r>
          </w:p>
        </w:tc>
      </w:tr>
    </w:tbl>
    <w:p w14:paraId="312192BF" w14:textId="77777777" w:rsidR="0040341E" w:rsidRDefault="0040341E">
      <w:pPr>
        <w:spacing w:after="20"/>
      </w:pPr>
    </w:p>
    <w:p w14:paraId="70077FDA" w14:textId="77777777" w:rsidR="0040341E" w:rsidRDefault="00000000">
      <w:pPr>
        <w:pageBreakBefore/>
        <w:spacing w:before="180" w:after="40"/>
        <w:jc w:val="both"/>
      </w:pPr>
      <w:r>
        <w:rPr>
          <w:rFonts w:ascii="Arial" w:eastAsia="Arial" w:hAnsi="Arial"/>
          <w:b/>
          <w:color w:val="1F4E79"/>
          <w:sz w:val="22"/>
        </w:rPr>
        <w:lastRenderedPageBreak/>
        <w:t>3. Autorizaciones, registros y portales regulatorios</w:t>
      </w:r>
    </w:p>
    <w:p w14:paraId="6AC0BF8F" w14:textId="77777777" w:rsidR="0040341E" w:rsidRDefault="00000000">
      <w:pPr>
        <w:spacing w:after="60"/>
        <w:jc w:val="both"/>
      </w:pPr>
      <w:r>
        <w:rPr>
          <w:rFonts w:ascii="Arial" w:eastAsia="Arial" w:hAnsi="Arial"/>
          <w:i/>
          <w:color w:val="5A5A5A"/>
          <w:sz w:val="19"/>
        </w:rPr>
        <w:t>Estos documentos permiten confirmar que la SOFOM cuenta con los registros, accesos y constancias necesarias para operar y reportar ante las autoridades y plataformas correspondientes.</w:t>
      </w:r>
    </w:p>
    <w:tbl>
      <w:tblPr>
        <w:tblW w:w="9315" w:type="dxa"/>
        <w:jc w:val="center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9E9E9E"/>
          <w:insideV w:val="single" w:sz="4" w:space="0" w:color="9E9E9E"/>
        </w:tblBorders>
        <w:tblLayout w:type="fixed"/>
        <w:tblLook w:val="04A0" w:firstRow="1" w:lastRow="0" w:firstColumn="1" w:lastColumn="0" w:noHBand="0" w:noVBand="1"/>
      </w:tblPr>
      <w:tblGrid>
        <w:gridCol w:w="7703"/>
        <w:gridCol w:w="1612"/>
      </w:tblGrid>
      <w:tr w:rsidR="0040341E" w14:paraId="54835556" w14:textId="77777777">
        <w:trPr>
          <w:cantSplit/>
          <w:tblHeader/>
          <w:jc w:val="center"/>
        </w:trPr>
        <w:tc>
          <w:tcPr>
            <w:tcW w:w="7703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81CA68" w14:textId="77777777" w:rsidR="0040341E" w:rsidRDefault="00000000">
            <w:r>
              <w:rPr>
                <w:rFonts w:ascii="Arial" w:eastAsia="Arial" w:hAnsi="Arial"/>
                <w:b/>
                <w:color w:val="FFFFFF"/>
                <w:sz w:val="15"/>
              </w:rPr>
              <w:t>Documentación requerida</w:t>
            </w:r>
          </w:p>
        </w:tc>
        <w:tc>
          <w:tcPr>
            <w:tcW w:w="1612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3EE27B" w14:textId="77777777" w:rsidR="0040341E" w:rsidRDefault="00000000">
            <w:pPr>
              <w:jc w:val="center"/>
            </w:pPr>
            <w:r>
              <w:rPr>
                <w:rFonts w:ascii="Arial" w:eastAsia="Arial" w:hAnsi="Arial"/>
                <w:b/>
                <w:color w:val="FFFFFF"/>
                <w:sz w:val="14"/>
              </w:rPr>
              <w:t>Documento disponible</w:t>
            </w:r>
          </w:p>
        </w:tc>
      </w:tr>
      <w:tr w:rsidR="0040341E" w14:paraId="59B1B487" w14:textId="77777777">
        <w:trPr>
          <w:cantSplit/>
          <w:jc w:val="center"/>
        </w:trPr>
        <w:tc>
          <w:tcPr>
            <w:tcW w:w="770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6D971D" w14:textId="77777777" w:rsidR="0040341E" w:rsidRDefault="00000000">
            <w:r>
              <w:rPr>
                <w:rFonts w:ascii="Arial" w:eastAsia="Arial" w:hAnsi="Arial"/>
                <w:color w:val="202020"/>
                <w:sz w:val="15"/>
              </w:rPr>
              <w:t>Autorización, registro, constancia o evidencia aplicable ante CONDUSEF/SIPRES para operar como SOFOM, según corresponda al tipo de entidad.</w:t>
            </w:r>
          </w:p>
        </w:tc>
        <w:tc>
          <w:tcPr>
            <w:tcW w:w="161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4B0955" w14:textId="77777777" w:rsidR="0040341E" w:rsidRDefault="00000000">
            <w:pPr>
              <w:jc w:val="center"/>
            </w:pPr>
            <w:r>
              <w:rPr>
                <w:rFonts w:ascii="Arial" w:eastAsia="Arial" w:hAnsi="Arial"/>
                <w:color w:val="202020"/>
                <w:sz w:val="19"/>
              </w:rPr>
              <w:t>☐</w:t>
            </w:r>
          </w:p>
        </w:tc>
      </w:tr>
      <w:tr w:rsidR="0040341E" w14:paraId="08365352" w14:textId="77777777">
        <w:trPr>
          <w:cantSplit/>
          <w:jc w:val="center"/>
        </w:trPr>
        <w:tc>
          <w:tcPr>
            <w:tcW w:w="770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679728" w14:textId="77777777" w:rsidR="0040341E" w:rsidRDefault="00000000">
            <w:r>
              <w:rPr>
                <w:rFonts w:ascii="Arial" w:eastAsia="Arial" w:hAnsi="Arial"/>
                <w:color w:val="202020"/>
                <w:sz w:val="15"/>
              </w:rPr>
              <w:t>Claves, constancias o evidencia de registro ante el Sistema de Registro de Prestadores de Servicios Financieros (SIPRES). Las contraseñas o credenciales de acceso no deberán enviarse por correo electrónico.</w:t>
            </w:r>
          </w:p>
        </w:tc>
        <w:tc>
          <w:tcPr>
            <w:tcW w:w="161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1EA1E9" w14:textId="77777777" w:rsidR="0040341E" w:rsidRDefault="00000000">
            <w:pPr>
              <w:jc w:val="center"/>
            </w:pPr>
            <w:r>
              <w:rPr>
                <w:rFonts w:ascii="Arial" w:eastAsia="Arial" w:hAnsi="Arial"/>
                <w:color w:val="202020"/>
                <w:sz w:val="19"/>
              </w:rPr>
              <w:t>☐</w:t>
            </w:r>
          </w:p>
        </w:tc>
      </w:tr>
      <w:tr w:rsidR="0040341E" w14:paraId="3C8BF348" w14:textId="77777777">
        <w:trPr>
          <w:cantSplit/>
          <w:jc w:val="center"/>
        </w:trPr>
        <w:tc>
          <w:tcPr>
            <w:tcW w:w="770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2724F1" w14:textId="77777777" w:rsidR="0040341E" w:rsidRDefault="00000000">
            <w:r>
              <w:rPr>
                <w:rFonts w:ascii="Arial" w:eastAsia="Arial" w:hAnsi="Arial"/>
                <w:color w:val="202020"/>
                <w:sz w:val="15"/>
              </w:rPr>
              <w:t>Claves, constancias o evidencia de registro ante el Sistema Integral de Información de Operaciones de los Servicios Financieros (SITI), incluyendo acuses de reportes relevantes, en su caso. Las contraseñas o credenciales de acceso no deberán enviarse por correo electrónico.</w:t>
            </w:r>
          </w:p>
        </w:tc>
        <w:tc>
          <w:tcPr>
            <w:tcW w:w="161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C0F537" w14:textId="77777777" w:rsidR="0040341E" w:rsidRDefault="00000000">
            <w:pPr>
              <w:jc w:val="center"/>
            </w:pPr>
            <w:r>
              <w:rPr>
                <w:rFonts w:ascii="Arial" w:eastAsia="Arial" w:hAnsi="Arial"/>
                <w:color w:val="202020"/>
                <w:sz w:val="19"/>
              </w:rPr>
              <w:t>☐</w:t>
            </w:r>
          </w:p>
        </w:tc>
      </w:tr>
    </w:tbl>
    <w:p w14:paraId="6000E2C0" w14:textId="77777777" w:rsidR="0040341E" w:rsidRDefault="0040341E">
      <w:pPr>
        <w:spacing w:after="20"/>
      </w:pPr>
    </w:p>
    <w:p w14:paraId="1D07D889" w14:textId="77777777" w:rsidR="0040341E" w:rsidRDefault="00000000">
      <w:pPr>
        <w:spacing w:before="180" w:after="40"/>
        <w:jc w:val="both"/>
      </w:pPr>
      <w:r>
        <w:rPr>
          <w:rFonts w:ascii="Arial" w:eastAsia="Arial" w:hAnsi="Arial"/>
          <w:b/>
          <w:color w:val="1F4E79"/>
          <w:sz w:val="22"/>
        </w:rPr>
        <w:t>4. Proveedores externos, información crediticia y accesos tecnológicos</w:t>
      </w:r>
    </w:p>
    <w:p w14:paraId="510AD21D" w14:textId="77777777" w:rsidR="0040341E" w:rsidRDefault="00000000">
      <w:pPr>
        <w:spacing w:after="60"/>
        <w:jc w:val="both"/>
      </w:pPr>
      <w:r>
        <w:rPr>
          <w:rFonts w:ascii="Arial" w:eastAsia="Arial" w:hAnsi="Arial"/>
          <w:i/>
          <w:color w:val="5A5A5A"/>
          <w:sz w:val="19"/>
        </w:rPr>
        <w:t>Estos documentos permiten revisar la infraestructura operativa y tecnológica que soporta la prestación de servicios financieros por parte de la SOFOM.</w:t>
      </w:r>
    </w:p>
    <w:tbl>
      <w:tblPr>
        <w:tblW w:w="9315" w:type="dxa"/>
        <w:jc w:val="center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9E9E9E"/>
          <w:insideV w:val="single" w:sz="4" w:space="0" w:color="9E9E9E"/>
        </w:tblBorders>
        <w:tblLayout w:type="fixed"/>
        <w:tblLook w:val="04A0" w:firstRow="1" w:lastRow="0" w:firstColumn="1" w:lastColumn="0" w:noHBand="0" w:noVBand="1"/>
      </w:tblPr>
      <w:tblGrid>
        <w:gridCol w:w="7703"/>
        <w:gridCol w:w="1612"/>
      </w:tblGrid>
      <w:tr w:rsidR="0040341E" w14:paraId="472A075F" w14:textId="77777777">
        <w:trPr>
          <w:cantSplit/>
          <w:tblHeader/>
          <w:jc w:val="center"/>
        </w:trPr>
        <w:tc>
          <w:tcPr>
            <w:tcW w:w="7703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2B9447" w14:textId="77777777" w:rsidR="0040341E" w:rsidRDefault="00000000">
            <w:r>
              <w:rPr>
                <w:rFonts w:ascii="Arial" w:eastAsia="Arial" w:hAnsi="Arial"/>
                <w:b/>
                <w:color w:val="FFFFFF"/>
                <w:sz w:val="15"/>
              </w:rPr>
              <w:t>Documentación requerida</w:t>
            </w:r>
          </w:p>
        </w:tc>
        <w:tc>
          <w:tcPr>
            <w:tcW w:w="1612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E4374B" w14:textId="77777777" w:rsidR="0040341E" w:rsidRDefault="00000000">
            <w:pPr>
              <w:jc w:val="center"/>
            </w:pPr>
            <w:r>
              <w:rPr>
                <w:rFonts w:ascii="Arial" w:eastAsia="Arial" w:hAnsi="Arial"/>
                <w:b/>
                <w:color w:val="FFFFFF"/>
                <w:sz w:val="14"/>
              </w:rPr>
              <w:t>Documento disponible</w:t>
            </w:r>
          </w:p>
        </w:tc>
      </w:tr>
      <w:tr w:rsidR="0040341E" w14:paraId="30A1F909" w14:textId="77777777">
        <w:trPr>
          <w:cantSplit/>
          <w:jc w:val="center"/>
        </w:trPr>
        <w:tc>
          <w:tcPr>
            <w:tcW w:w="770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699A29" w14:textId="77777777" w:rsidR="0040341E" w:rsidRDefault="00000000">
            <w:r>
              <w:rPr>
                <w:rFonts w:ascii="Arial" w:eastAsia="Arial" w:hAnsi="Arial"/>
                <w:color w:val="202020"/>
                <w:sz w:val="15"/>
              </w:rPr>
              <w:t>Contrato suscrito con una sociedad de información crediticia, incluyendo anexos, términos operativos, niveles de servicio y obligaciones de confidencialidad, si se encuentran disponibles.</w:t>
            </w:r>
          </w:p>
        </w:tc>
        <w:tc>
          <w:tcPr>
            <w:tcW w:w="161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4BD7C9" w14:textId="77777777" w:rsidR="0040341E" w:rsidRDefault="00000000">
            <w:pPr>
              <w:jc w:val="center"/>
            </w:pPr>
            <w:r>
              <w:rPr>
                <w:rFonts w:ascii="Arial" w:eastAsia="Arial" w:hAnsi="Arial"/>
                <w:color w:val="202020"/>
                <w:sz w:val="19"/>
              </w:rPr>
              <w:t>☐</w:t>
            </w:r>
          </w:p>
        </w:tc>
      </w:tr>
      <w:tr w:rsidR="0040341E" w14:paraId="7A77564E" w14:textId="77777777">
        <w:trPr>
          <w:cantSplit/>
          <w:jc w:val="center"/>
        </w:trPr>
        <w:tc>
          <w:tcPr>
            <w:tcW w:w="770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DB9EE4" w14:textId="77777777" w:rsidR="0040341E" w:rsidRDefault="00000000">
            <w:r>
              <w:rPr>
                <w:rFonts w:ascii="Arial" w:eastAsia="Arial" w:hAnsi="Arial"/>
                <w:color w:val="202020"/>
                <w:sz w:val="15"/>
              </w:rPr>
              <w:t>Descripción de las APIs utilizadas por la SOFOM y, en su caso, contratos, autorizaciones, documentación técnica o evidencia de integraciones relevantes.</w:t>
            </w:r>
          </w:p>
        </w:tc>
        <w:tc>
          <w:tcPr>
            <w:tcW w:w="161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6B7BC1" w14:textId="77777777" w:rsidR="0040341E" w:rsidRDefault="00000000">
            <w:pPr>
              <w:jc w:val="center"/>
            </w:pPr>
            <w:r>
              <w:rPr>
                <w:rFonts w:ascii="Arial" w:eastAsia="Arial" w:hAnsi="Arial"/>
                <w:color w:val="202020"/>
                <w:sz w:val="19"/>
              </w:rPr>
              <w:t>☐</w:t>
            </w:r>
          </w:p>
        </w:tc>
      </w:tr>
      <w:tr w:rsidR="0040341E" w14:paraId="1E13E14F" w14:textId="77777777">
        <w:trPr>
          <w:cantSplit/>
          <w:jc w:val="center"/>
        </w:trPr>
        <w:tc>
          <w:tcPr>
            <w:tcW w:w="770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36DB35" w14:textId="77777777" w:rsidR="0040341E" w:rsidRDefault="00000000">
            <w:r>
              <w:rPr>
                <w:rFonts w:ascii="Arial" w:eastAsia="Arial" w:hAnsi="Arial"/>
                <w:color w:val="202020"/>
                <w:sz w:val="15"/>
              </w:rPr>
              <w:t>Claves de acceso a APIs, tokens, secretos, llaves privadas, contraseñas de administrador u otros elementos sensibles no deberán enviarse por correo electrónico; de ser necesario, se revisarán mediante acceso controlado, canal seguro o sesión remota supervisada.</w:t>
            </w:r>
          </w:p>
        </w:tc>
        <w:tc>
          <w:tcPr>
            <w:tcW w:w="161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845740" w14:textId="77777777" w:rsidR="0040341E" w:rsidRDefault="00000000">
            <w:pPr>
              <w:jc w:val="center"/>
            </w:pPr>
            <w:r>
              <w:rPr>
                <w:rFonts w:ascii="Arial" w:eastAsia="Arial" w:hAnsi="Arial"/>
                <w:color w:val="202020"/>
                <w:sz w:val="19"/>
              </w:rPr>
              <w:t>☐</w:t>
            </w:r>
          </w:p>
        </w:tc>
      </w:tr>
    </w:tbl>
    <w:p w14:paraId="7BB749DE" w14:textId="77777777" w:rsidR="0040341E" w:rsidRDefault="0040341E">
      <w:pPr>
        <w:spacing w:after="20"/>
      </w:pPr>
    </w:p>
    <w:p w14:paraId="4199D65D" w14:textId="77777777" w:rsidR="0040341E" w:rsidRDefault="00000000">
      <w:pPr>
        <w:spacing w:before="180" w:after="40"/>
        <w:jc w:val="both"/>
      </w:pPr>
      <w:r>
        <w:rPr>
          <w:rFonts w:ascii="Arial" w:eastAsia="Arial" w:hAnsi="Arial"/>
          <w:b/>
          <w:color w:val="1F4E79"/>
          <w:sz w:val="22"/>
        </w:rPr>
        <w:t>5. Data room y protocolo de acceso controlado</w:t>
      </w:r>
    </w:p>
    <w:p w14:paraId="45C18C6B" w14:textId="77777777" w:rsidR="0040341E" w:rsidRDefault="00000000">
      <w:pPr>
        <w:spacing w:after="60"/>
        <w:jc w:val="both"/>
      </w:pPr>
      <w:r>
        <w:rPr>
          <w:rFonts w:ascii="Arial" w:eastAsia="Arial" w:hAnsi="Arial"/>
          <w:i/>
          <w:color w:val="5A5A5A"/>
          <w:sz w:val="19"/>
        </w:rPr>
        <w:t>Para que la revisión sea eficiente y segura, la información deberá entregarse de forma ordenada, trazable y protegida.</w:t>
      </w:r>
    </w:p>
    <w:tbl>
      <w:tblPr>
        <w:tblW w:w="9315" w:type="dxa"/>
        <w:jc w:val="center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9E9E9E"/>
          <w:insideV w:val="single" w:sz="4" w:space="0" w:color="9E9E9E"/>
        </w:tblBorders>
        <w:tblLayout w:type="fixed"/>
        <w:tblLook w:val="04A0" w:firstRow="1" w:lastRow="0" w:firstColumn="1" w:lastColumn="0" w:noHBand="0" w:noVBand="1"/>
      </w:tblPr>
      <w:tblGrid>
        <w:gridCol w:w="7703"/>
        <w:gridCol w:w="1612"/>
      </w:tblGrid>
      <w:tr w:rsidR="0040341E" w14:paraId="00DDEEB5" w14:textId="77777777">
        <w:trPr>
          <w:cantSplit/>
          <w:tblHeader/>
          <w:jc w:val="center"/>
        </w:trPr>
        <w:tc>
          <w:tcPr>
            <w:tcW w:w="7703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34CE85" w14:textId="77777777" w:rsidR="0040341E" w:rsidRDefault="00000000">
            <w:r>
              <w:rPr>
                <w:rFonts w:ascii="Arial" w:eastAsia="Arial" w:hAnsi="Arial"/>
                <w:b/>
                <w:color w:val="FFFFFF"/>
                <w:sz w:val="15"/>
              </w:rPr>
              <w:t>Documentación requerida</w:t>
            </w:r>
          </w:p>
        </w:tc>
        <w:tc>
          <w:tcPr>
            <w:tcW w:w="1612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E3A280" w14:textId="77777777" w:rsidR="0040341E" w:rsidRDefault="00000000">
            <w:pPr>
              <w:jc w:val="center"/>
            </w:pPr>
            <w:r>
              <w:rPr>
                <w:rFonts w:ascii="Arial" w:eastAsia="Arial" w:hAnsi="Arial"/>
                <w:b/>
                <w:color w:val="FFFFFF"/>
                <w:sz w:val="14"/>
              </w:rPr>
              <w:t>Documento disponible</w:t>
            </w:r>
          </w:p>
        </w:tc>
      </w:tr>
      <w:tr w:rsidR="0040341E" w14:paraId="753B5C38" w14:textId="77777777">
        <w:trPr>
          <w:cantSplit/>
          <w:jc w:val="center"/>
        </w:trPr>
        <w:tc>
          <w:tcPr>
            <w:tcW w:w="770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1B3FF0" w14:textId="77777777" w:rsidR="0040341E" w:rsidRDefault="00000000">
            <w:r>
              <w:rPr>
                <w:rFonts w:ascii="Arial" w:eastAsia="Arial" w:hAnsi="Arial"/>
                <w:color w:val="202020"/>
                <w:sz w:val="15"/>
              </w:rPr>
              <w:t>Índice del data room organizado por carpeta, nombre de documento, fecha de versión y breve descripción de cada archivo.</w:t>
            </w:r>
          </w:p>
        </w:tc>
        <w:tc>
          <w:tcPr>
            <w:tcW w:w="161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70BE24" w14:textId="77777777" w:rsidR="0040341E" w:rsidRDefault="00000000">
            <w:pPr>
              <w:jc w:val="center"/>
            </w:pPr>
            <w:r>
              <w:rPr>
                <w:rFonts w:ascii="Arial" w:eastAsia="Arial" w:hAnsi="Arial"/>
                <w:color w:val="202020"/>
                <w:sz w:val="19"/>
              </w:rPr>
              <w:t>☐</w:t>
            </w:r>
          </w:p>
        </w:tc>
      </w:tr>
      <w:tr w:rsidR="0040341E" w14:paraId="1E234EE8" w14:textId="77777777">
        <w:trPr>
          <w:cantSplit/>
          <w:jc w:val="center"/>
        </w:trPr>
        <w:tc>
          <w:tcPr>
            <w:tcW w:w="770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4DB4FA" w14:textId="77777777" w:rsidR="0040341E" w:rsidRDefault="00000000">
            <w:r>
              <w:rPr>
                <w:rFonts w:ascii="Arial" w:eastAsia="Arial" w:hAnsi="Arial"/>
                <w:color w:val="202020"/>
                <w:sz w:val="15"/>
              </w:rPr>
              <w:t>Documentos en formato PDF con texto seleccionable cuando sea posible; bases de datos, conciliaciones, reportes y materiales técnicos deberán proporcionarse también en formato editable o nativo cuando resulte relevante.</w:t>
            </w:r>
          </w:p>
        </w:tc>
        <w:tc>
          <w:tcPr>
            <w:tcW w:w="161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248C33" w14:textId="77777777" w:rsidR="0040341E" w:rsidRDefault="00000000">
            <w:pPr>
              <w:jc w:val="center"/>
            </w:pPr>
            <w:r>
              <w:rPr>
                <w:rFonts w:ascii="Arial" w:eastAsia="Arial" w:hAnsi="Arial"/>
                <w:color w:val="202020"/>
                <w:sz w:val="19"/>
              </w:rPr>
              <w:t>☐</w:t>
            </w:r>
          </w:p>
        </w:tc>
      </w:tr>
      <w:tr w:rsidR="0040341E" w14:paraId="158DFE98" w14:textId="77777777">
        <w:trPr>
          <w:cantSplit/>
          <w:jc w:val="center"/>
        </w:trPr>
        <w:tc>
          <w:tcPr>
            <w:tcW w:w="770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96D91C" w14:textId="77777777" w:rsidR="0040341E" w:rsidRDefault="00000000">
            <w:r>
              <w:rPr>
                <w:rFonts w:ascii="Arial" w:eastAsia="Arial" w:hAnsi="Arial"/>
                <w:color w:val="202020"/>
                <w:sz w:val="15"/>
              </w:rPr>
              <w:t>Cualquier documento faltante, incompleto o no aplicable deberá identificarse con una breve explicación y, de ser posible, con evidencia equivalente o una fecha estimada de entrega.</w:t>
            </w:r>
          </w:p>
        </w:tc>
        <w:tc>
          <w:tcPr>
            <w:tcW w:w="161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13D98D" w14:textId="77777777" w:rsidR="0040341E" w:rsidRDefault="00000000">
            <w:pPr>
              <w:jc w:val="center"/>
            </w:pPr>
            <w:r>
              <w:rPr>
                <w:rFonts w:ascii="Arial" w:eastAsia="Arial" w:hAnsi="Arial"/>
                <w:color w:val="202020"/>
                <w:sz w:val="19"/>
              </w:rPr>
              <w:t>☐</w:t>
            </w:r>
          </w:p>
        </w:tc>
      </w:tr>
    </w:tbl>
    <w:p w14:paraId="036CD72D" w14:textId="77777777" w:rsidR="0040341E" w:rsidRDefault="0040341E">
      <w:pPr>
        <w:spacing w:after="20"/>
      </w:pPr>
    </w:p>
    <w:p w14:paraId="0187978B" w14:textId="77777777" w:rsidR="0040341E" w:rsidRDefault="0040341E">
      <w:pPr>
        <w:pBdr>
          <w:bottom w:val="single" w:sz="8" w:space="1" w:color="1F4E79"/>
        </w:pBdr>
        <w:spacing w:before="280" w:after="80"/>
      </w:pPr>
    </w:p>
    <w:p w14:paraId="49CD59D5" w14:textId="77777777" w:rsidR="0040341E" w:rsidRDefault="00000000">
      <w:pPr>
        <w:spacing w:after="40"/>
      </w:pPr>
      <w:r>
        <w:rPr>
          <w:rFonts w:ascii="Arial" w:eastAsia="Arial" w:hAnsi="Arial"/>
          <w:b/>
          <w:color w:val="1F4E79"/>
          <w:sz w:val="21"/>
        </w:rPr>
        <w:t>Nota final</w:t>
      </w:r>
    </w:p>
    <w:p w14:paraId="65FC0BE8" w14:textId="77777777" w:rsidR="0040341E" w:rsidRDefault="00000000">
      <w:pPr>
        <w:jc w:val="both"/>
      </w:pPr>
      <w:r>
        <w:rPr>
          <w:rFonts w:ascii="Arial" w:eastAsia="Arial" w:hAnsi="Arial"/>
          <w:color w:val="202020"/>
          <w:sz w:val="19"/>
        </w:rPr>
        <w:t>Este documento constituye una solicitud inicial de información. Rusconi Consulting podrá solicitar documentos adicionales, confirmaciones, entrevistas o revisiones de sistemas si la información proporcionada revela inconsistencias, registros incompletos, observaciones regulatorias, contingencias fiscales, riesgos tecnológicos, contingencias laborales u otros asuntos relevantes para la revisión de due diligence.</w:t>
      </w:r>
    </w:p>
    <w:sectPr w:rsidR="0040341E">
      <w:headerReference w:type="default" r:id="rId7"/>
      <w:pgSz w:w="12240" w:h="15840"/>
      <w:pgMar w:top="1872" w:right="1368" w:bottom="2088" w:left="1440" w:header="216" w:footer="2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CFFE8" w14:textId="77777777" w:rsidR="00C656BC" w:rsidRDefault="00C656BC" w:rsidP="001D7F5B">
      <w:r>
        <w:separator/>
      </w:r>
    </w:p>
  </w:endnote>
  <w:endnote w:type="continuationSeparator" w:id="0">
    <w:p w14:paraId="0A69711C" w14:textId="77777777" w:rsidR="00C656BC" w:rsidRDefault="00C656BC" w:rsidP="001D7F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8D279" w14:textId="77777777" w:rsidR="00C656BC" w:rsidRDefault="00C656BC" w:rsidP="001D7F5B">
      <w:r>
        <w:separator/>
      </w:r>
    </w:p>
  </w:footnote>
  <w:footnote w:type="continuationSeparator" w:id="0">
    <w:p w14:paraId="0E5005E9" w14:textId="77777777" w:rsidR="00C656BC" w:rsidRDefault="00C656BC" w:rsidP="001D7F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E1341" w14:textId="77777777" w:rsidR="001D7F5B" w:rsidRDefault="001D7F5B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A309395" wp14:editId="4544E051">
          <wp:simplePos x="0" y="0"/>
          <wp:positionH relativeFrom="column">
            <wp:posOffset>-926275</wp:posOffset>
          </wp:positionH>
          <wp:positionV relativeFrom="paragraph">
            <wp:posOffset>-461431</wp:posOffset>
          </wp:positionV>
          <wp:extent cx="7778845" cy="10066740"/>
          <wp:effectExtent l="0" t="0" r="6350" b="4445"/>
          <wp:wrapNone/>
          <wp:docPr id="18642678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4267866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8845" cy="10066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E2A56"/>
    <w:multiLevelType w:val="hybridMultilevel"/>
    <w:tmpl w:val="DC74DC7E"/>
    <w:lvl w:ilvl="0" w:tplc="7354E1B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5393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F5B"/>
    <w:rsid w:val="00031FAF"/>
    <w:rsid w:val="000B72EB"/>
    <w:rsid w:val="00105C17"/>
    <w:rsid w:val="001D7F5B"/>
    <w:rsid w:val="0024039F"/>
    <w:rsid w:val="002E1B3A"/>
    <w:rsid w:val="002F0DE2"/>
    <w:rsid w:val="0040341E"/>
    <w:rsid w:val="005C1517"/>
    <w:rsid w:val="006344BA"/>
    <w:rsid w:val="007924B7"/>
    <w:rsid w:val="008D2FF1"/>
    <w:rsid w:val="009938B5"/>
    <w:rsid w:val="009D61D2"/>
    <w:rsid w:val="00A17B43"/>
    <w:rsid w:val="00AD1F86"/>
    <w:rsid w:val="00B1480F"/>
    <w:rsid w:val="00B80721"/>
    <w:rsid w:val="00BC21E9"/>
    <w:rsid w:val="00C656BC"/>
    <w:rsid w:val="00C85B79"/>
    <w:rsid w:val="00D4062D"/>
    <w:rsid w:val="00DA09AC"/>
    <w:rsid w:val="00EF401E"/>
    <w:rsid w:val="00FD2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BD6F55"/>
  <w15:chartTrackingRefBased/>
  <w15:docId w15:val="{099273DA-DF33-7C4A-A210-8A08B5CE4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1E9"/>
    <w:pPr>
      <w:spacing w:after="0" w:line="240" w:lineRule="auto"/>
    </w:pPr>
    <w:rPr>
      <w:rFonts w:eastAsiaTheme="minorEastAsia"/>
      <w:kern w:val="0"/>
      <w:lang w:val="es-ES_tradn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D7F5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7F5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7F5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7F5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7F5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7F5B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7F5B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7F5B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7F5B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7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7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7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7F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7F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7F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7F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7F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7F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7F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1D7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7F5B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1D7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7F5B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1D7F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7F5B"/>
    <w:pPr>
      <w:spacing w:after="160" w:line="278" w:lineRule="auto"/>
      <w:ind w:left="720"/>
      <w:contextualSpacing/>
    </w:pPr>
    <w:rPr>
      <w:rFonts w:eastAsiaTheme="minorHAns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1D7F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7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7F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7F5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D7F5B"/>
    <w:pPr>
      <w:tabs>
        <w:tab w:val="center" w:pos="4680"/>
        <w:tab w:val="right" w:pos="9360"/>
      </w:tabs>
    </w:pPr>
    <w:rPr>
      <w:rFonts w:eastAsiaTheme="minorHAnsi"/>
      <w:kern w:val="2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1D7F5B"/>
  </w:style>
  <w:style w:type="paragraph" w:styleId="Piedepgina">
    <w:name w:val="footer"/>
    <w:basedOn w:val="Normal"/>
    <w:link w:val="PiedepginaCar"/>
    <w:uiPriority w:val="99"/>
    <w:unhideWhenUsed/>
    <w:rsid w:val="001D7F5B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D7F5B"/>
  </w:style>
  <w:style w:type="table" w:styleId="Tablaconcuadrcula">
    <w:name w:val="Table Grid"/>
    <w:basedOn w:val="Tablanormal"/>
    <w:uiPriority w:val="59"/>
    <w:rsid w:val="00BC21E9"/>
    <w:pPr>
      <w:spacing w:after="0" w:line="240" w:lineRule="auto"/>
    </w:pPr>
    <w:rPr>
      <w:rFonts w:eastAsiaTheme="minorEastAsia"/>
      <w:kern w:val="0"/>
      <w:lang w:val="es-ES_tradn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831</Words>
  <Characters>4571</Characters>
  <Application>Microsoft Office Word</Application>
  <DocSecurity>0</DocSecurity>
  <Lines>38</Lines>
  <Paragraphs>10</Paragraphs>
  <ScaleCrop>false</ScaleCrop>
  <Company/>
  <LinksUpToDate>false</LinksUpToDate>
  <CharactersWithSpaces>5392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Required Documentation for IFPE Due Diligence</dc:title>
  <dc:subject>Client-facing document request for due diligence of an Electronic Payment Funds Institution</dc:subject>
  <dc:creator>Rusconi Consulting</dc:creator>
  <cp:keywords>IFPE, due diligence, Rusconi Consulting, fintech, Mexico</cp:keywords>
  <dc:description/>
  <cp:lastModifiedBy>Eduardo Miguel Rusconi Trujillo</cp:lastModifiedBy>
  <cp:revision>2</cp:revision>
  <dcterms:created xsi:type="dcterms:W3CDTF">2026-07-06T19:52:00Z</dcterms:created>
  <dcterms:modified xsi:type="dcterms:W3CDTF">2026-07-06T19:52:00Z</dcterms:modified>
</cp:coreProperties>
</file>