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GT/0096</w:t>
      </w:r>
    </w:p>
    <w:p>
      <w:r>
        <w:t xml:space="preserve">DATE: 12 DEC 2026</w:t>
      </w:r>
    </w:p>
    <w:p>
      <w:r>
        <w:t xml:space="preserve">SUPPLIER: NARMADA PACKAGING CO</w:t>
      </w:r>
    </w:p>
    <w:p>
      <w:r>
        <w:t xml:space="preserve">HSN/SAC: 7306</w:t>
      </w:r>
    </w:p>
    <w:p>
      <w:r>
        <w:t xml:space="preserve">PLACE OF SUPPLY: 33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VEHICLE MAINTENANCE                               1,882.50 GBP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1,882.50 GBP</w:t>
      </w:r>
    </w:p>
    <w:p>
      <w:r>
        <w:t xml:space="preserve">TAX                                                 527.10 GBP</w:t>
      </w:r>
    </w:p>
    <w:p>
      <w:r>
        <w:t xml:space="preserve">TOTAL DUE                                         2,409.60 GBP</w:t>
      </w:r>
    </w:p>
  </w:body>
</w:document>
</file>

<file path=word/_rels/document.xml.rels><?xml version="1.0" encoding="UTF-8" standalone="yes"?><Relationships xmlns="http://schemas.openxmlformats.org/package/2006/relationships"/>
</file>