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GT/0090</w:t>
      </w:r>
    </w:p>
    <w:p>
      <w:r>
        <w:t xml:space="preserve">DATE: 06/06/2026</w:t>
      </w:r>
    </w:p>
    <w:p>
      <w:r>
        <w:t xml:space="preserve">SUPPLIER: DECCAN LOGISTICS PVT LTD</w:t>
      </w:r>
    </w:p>
    <w:p>
      <w:r>
        <w:t xml:space="preserve">HSN/SAC: 9954</w:t>
      </w:r>
    </w:p>
    <w:p>
      <w:r>
        <w:t xml:space="preserve">PLACE OF SUPPLY: 29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| PRINTED STATIONERY                         |    1,771.50 GBP|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1,771.50 GBP</w:t>
      </w:r>
    </w:p>
    <w:p>
      <w:r>
        <w:t xml:space="preserve">GST                                                 212.58 GBP</w:t>
      </w:r>
    </w:p>
    <w:p>
      <w:r>
        <w:t xml:space="preserve">GRAND TOTAL                                       1,984.08 GBP</w:t>
      </w:r>
    </w:p>
  </w:body>
</w:document>
</file>

<file path=word/_rels/document.xml.rels><?xml version="1.0" encoding="UTF-8" standalone="yes"?><Relationships xmlns="http://schemas.openxmlformats.org/package/2006/relationships"/>
</file>