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GT/0092</w:t>
      </w:r>
    </w:p>
    <w:p>
      <w:r>
        <w:t xml:space="preserve">DATE: 08 AUG 2026</w:t>
      </w:r>
    </w:p>
    <w:p>
      <w:r>
        <w:t xml:space="preserve">SUPPLIER: PATEL STEEL AND TUBES</w:t>
      </w:r>
    </w:p>
    <w:p>
      <w:r>
        <w:t xml:space="preserve">HSN/SAC: 7306</w:t>
      </w:r>
    </w:p>
    <w:p>
      <w:r>
        <w:t xml:space="preserve">PLACE OF SUPPLY: 33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| ELECTRICAL FITTINGS                        |    RS. 1,808.50|</w:t>
      </w:r>
    </w:p>
    <w:p>
      <w:r>
        <w:t xml:space="preserve">| CONSULTANCY RETAINER                       |    RS. 3,617.00|</w:t>
      </w:r>
    </w:p>
    <w:p>
      <w:r>
        <w:t xml:space="preserve">| PACKAGING MATERIAL                         |    RS. 5,425.50|</w:t>
      </w:r>
    </w:p>
    <w:p>
      <w:r>
        <w:t xml:space="preserve">| STEEL TUBES 40MM                           |    RS. 7,234.00|</w:t>
      </w:r>
    </w:p>
    <w:p>
      <w:r>
        <w:t xml:space="preserve">| VEHICLE MAINTENANCE                        |    RS. 9,042.50|</w:t>
      </w:r>
    </w:p>
    <w:p>
      <w:r>
        <w:t xml:space="preserve">| PORTLAND CEMENT 53 GRADE                   |   RS. 10,851.00|</w:t>
      </w:r>
    </w:p>
    <w:p>
      <w:r>
        <w:t xml:space="preserve">| OFFICE CHAIRS                              |   RS. 12,659.50|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RS. 50,638.00</w:t>
      </w:r>
    </w:p>
    <w:p>
      <w:r>
        <w:t xml:space="preserve">GST                                              RS. 14,178.64</w:t>
      </w:r>
    </w:p>
    <w:p>
      <w:r>
        <w:t xml:space="preserve">TOTAL DUE                                        RS. 64,816.64</w:t>
      </w:r>
    </w:p>
  </w:body>
</w:document>
</file>

<file path=word/_rels/document.xml.rels><?xml version="1.0" encoding="UTF-8" standalone="yes"?><Relationships xmlns="http://schemas.openxmlformats.org/package/2006/relationships"/>
</file>