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GT/0094</w:t>
      </w:r>
    </w:p>
    <w:p>
      <w:r>
        <w:t xml:space="preserve">DATE: 10/10/2026</w:t>
      </w:r>
    </w:p>
    <w:p>
      <w:r>
        <w:t xml:space="preserve">SUPPLIER: RAO OFFICE SUPPLIES</w:t>
      </w:r>
    </w:p>
    <w:p>
      <w:r>
        <w:t xml:space="preserve">HSN/SAC: 9954</w:t>
      </w:r>
    </w:p>
    <w:p>
      <w:r>
        <w:t xml:space="preserve">PLACE OF SUPPLY: 06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PACKAGING MATERIAL                                    1,845.50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     1,845.50</w:t>
      </w:r>
    </w:p>
    <w:p>
      <w:r>
        <w:t xml:space="preserve">OUTPUT TAX                                              221.46</w:t>
      </w:r>
    </w:p>
    <w:p>
      <w:r>
        <w:t xml:space="preserve">GRAND TOTAL                                           2,066.96</w:t>
      </w:r>
    </w:p>
  </w:body>
</w:document>
</file>

<file path=word/_rels/document.xml.rels><?xml version="1.0" encoding="UTF-8" standalone="yes"?><Relationships xmlns="http://schemas.openxmlformats.org/package/2006/relationships"/>
</file>