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4867" w14:textId="77777777" w:rsidR="008708D5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41B522A" w14:textId="77777777" w:rsidR="008708D5" w:rsidRDefault="00000000">
      <w:pPr>
        <w:pStyle w:val="Standard"/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72BD852" w14:textId="77777777" w:rsidR="008708D5" w:rsidRDefault="00000000">
      <w:pPr>
        <w:pStyle w:val="Standard"/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78168B11" w14:textId="77777777" w:rsidR="008708D5" w:rsidRDefault="008708D5">
      <w:pPr>
        <w:pStyle w:val="Standard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E1FDBF" w14:textId="77777777" w:rsidR="008708D5" w:rsidRDefault="008708D5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FD03185" w14:textId="77777777" w:rsidR="008708D5" w:rsidRPr="00503983" w:rsidRDefault="008708D5">
      <w:pPr>
        <w:pStyle w:val="Standard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8B0CE" w14:textId="77777777" w:rsidR="008708D5" w:rsidRDefault="008708D5">
      <w:pPr>
        <w:pStyle w:val="Standard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73A17B" w14:textId="77777777" w:rsidR="008708D5" w:rsidRDefault="008708D5">
      <w:pPr>
        <w:pStyle w:val="Standard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6D2EF" w14:textId="77777777" w:rsidR="008708D5" w:rsidRDefault="00000000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30D70034" w14:textId="77777777" w:rsidR="008708D5" w:rsidRDefault="00000000">
      <w:pPr>
        <w:pStyle w:val="Standard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</w:p>
    <w:p w14:paraId="432F9B83" w14:textId="77777777" w:rsidR="008708D5" w:rsidRDefault="00000000">
      <w:pPr>
        <w:pStyle w:val="Standard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46DDB84" w14:textId="77777777" w:rsidR="008708D5" w:rsidRDefault="008708D5">
      <w:pPr>
        <w:pStyle w:val="Standard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B1225" w14:textId="77777777" w:rsidR="008708D5" w:rsidRDefault="008708D5">
      <w:pPr>
        <w:pStyle w:val="Standard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/>
      <w:bookmarkEnd w:id="0"/>
    </w:p>
    <w:p w14:paraId="53440250" w14:textId="77777777" w:rsidR="008708D5" w:rsidRDefault="00000000">
      <w:pPr>
        <w:pStyle w:val="Standard"/>
        <w:spacing w:before="120" w:after="0" w:line="288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 Агей Михаил</w:t>
      </w:r>
    </w:p>
    <w:p w14:paraId="73198DFA" w14:textId="77777777" w:rsidR="008708D5" w:rsidRDefault="00000000">
      <w:pPr>
        <w:pStyle w:val="Standard"/>
        <w:spacing w:before="120" w:after="0" w:line="288" w:lineRule="auto"/>
        <w:jc w:val="right"/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proofErr w:type="gramEnd"/>
    </w:p>
    <w:p w14:paraId="3668A4A2" w14:textId="77777777" w:rsidR="008708D5" w:rsidRDefault="00000000">
      <w:pPr>
        <w:pStyle w:val="Standard"/>
        <w:spacing w:before="120" w:after="0" w:line="288" w:lineRule="auto"/>
        <w:jc w:val="right"/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proofErr w:type="gramEnd"/>
      <w:r w:rsidRPr="00503983">
        <w:rPr>
          <w:rFonts w:ascii="Times New Roman" w:eastAsia="Times New Roman" w:hAnsi="Times New Roman" w:cs="Times New Roman"/>
          <w:color w:val="000000"/>
          <w:sz w:val="24"/>
          <w:szCs w:val="24"/>
        </w:rPr>
        <w:t>3117</w:t>
      </w:r>
    </w:p>
    <w:p w14:paraId="6780BB95" w14:textId="77777777" w:rsidR="008708D5" w:rsidRDefault="00000000">
      <w:pPr>
        <w:pStyle w:val="Standard"/>
        <w:spacing w:before="120" w:after="0" w:line="288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0A93013" w14:textId="77777777" w:rsidR="008708D5" w:rsidRDefault="00000000">
      <w:pPr>
        <w:pStyle w:val="Standard"/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Быковская Елена Александровна</w:t>
      </w:r>
    </w:p>
    <w:p w14:paraId="05A626CB" w14:textId="77777777" w:rsidR="008708D5" w:rsidRDefault="00000000">
      <w:pPr>
        <w:pStyle w:val="Standard"/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Тимофеева Ирина Валерьевна</w:t>
      </w:r>
    </w:p>
    <w:p w14:paraId="522ADDB6" w14:textId="77777777" w:rsidR="008708D5" w:rsidRDefault="008708D5">
      <w:pPr>
        <w:pStyle w:val="Standard"/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87026" w14:textId="77777777" w:rsidR="008708D5" w:rsidRDefault="008708D5">
      <w:pPr>
        <w:pStyle w:val="Standard"/>
        <w:spacing w:before="240" w:line="240" w:lineRule="auto"/>
        <w:jc w:val="center"/>
      </w:pPr>
    </w:p>
    <w:p w14:paraId="7A434442" w14:textId="77777777" w:rsidR="008708D5" w:rsidRDefault="008708D5">
      <w:pPr>
        <w:pStyle w:val="Standard"/>
        <w:spacing w:before="240" w:line="240" w:lineRule="auto"/>
        <w:jc w:val="center"/>
      </w:pPr>
    </w:p>
    <w:p w14:paraId="019E8BBF" w14:textId="77777777" w:rsidR="008708D5" w:rsidRDefault="008708D5">
      <w:pPr>
        <w:pStyle w:val="Standard"/>
        <w:spacing w:before="240" w:line="240" w:lineRule="auto"/>
        <w:jc w:val="center"/>
      </w:pPr>
    </w:p>
    <w:p w14:paraId="3A63C3ED" w14:textId="77777777" w:rsidR="008708D5" w:rsidRDefault="008708D5">
      <w:pPr>
        <w:pStyle w:val="Standard"/>
        <w:spacing w:before="240" w:line="240" w:lineRule="auto"/>
        <w:jc w:val="center"/>
      </w:pPr>
    </w:p>
    <w:p w14:paraId="20603504" w14:textId="77777777" w:rsidR="008708D5" w:rsidRDefault="008708D5">
      <w:pPr>
        <w:pStyle w:val="Standard"/>
        <w:spacing w:before="240" w:line="240" w:lineRule="auto"/>
        <w:jc w:val="center"/>
      </w:pPr>
    </w:p>
    <w:p w14:paraId="25DE9832" w14:textId="77777777" w:rsidR="008708D5" w:rsidRDefault="008708D5">
      <w:pPr>
        <w:pStyle w:val="Standard"/>
        <w:spacing w:before="240" w:line="240" w:lineRule="auto"/>
        <w:jc w:val="center"/>
      </w:pPr>
    </w:p>
    <w:p w14:paraId="6781836A" w14:textId="77777777" w:rsidR="008708D5" w:rsidRDefault="00000000">
      <w:pPr>
        <w:pStyle w:val="Standard"/>
        <w:spacing w:before="240" w:line="240" w:lineRule="auto"/>
        <w:jc w:val="center"/>
      </w:pPr>
      <w:r>
        <w:t xml:space="preserve">     </w:t>
      </w:r>
      <w:r>
        <w:rPr>
          <w:noProof/>
        </w:rPr>
        <w:drawing>
          <wp:inline distT="0" distB="0" distL="0" distR="0" wp14:anchorId="551CF1D7" wp14:editId="5276A0AB">
            <wp:extent cx="1848960" cy="730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8960" cy="730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E9B5DC2" w14:textId="77777777" w:rsidR="008708D5" w:rsidRDefault="00000000">
      <w:pPr>
        <w:pStyle w:val="Standard"/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5968DD07" w14:textId="77777777" w:rsidR="008708D5" w:rsidRDefault="008708D5">
      <w:pPr>
        <w:pStyle w:val="Standard"/>
        <w:shd w:val="clear" w:color="auto" w:fill="FFFFFF"/>
        <w:spacing w:line="360" w:lineRule="auto"/>
        <w:rPr>
          <w:sz w:val="28"/>
          <w:szCs w:val="28"/>
        </w:rPr>
      </w:pPr>
    </w:p>
    <w:p w14:paraId="26F431A2" w14:textId="77777777" w:rsidR="008708D5" w:rsidRDefault="00000000">
      <w:pPr>
        <w:pStyle w:val="Standard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 w14:paraId="0120D066" w14:textId="77777777" w:rsidR="008708D5" w:rsidRDefault="00000000">
      <w:pPr>
        <w:pStyle w:val="Standard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62E7838A" w14:textId="77777777" w:rsidR="008708D5" w:rsidRDefault="00000000">
      <w:pPr>
        <w:pStyle w:val="Standard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анализ личного вклада в сокращение процента захораниваемых отходов;</w:t>
      </w:r>
    </w:p>
    <w:p w14:paraId="66AE1E99" w14:textId="77777777" w:rsidR="008708D5" w:rsidRDefault="00000000">
      <w:pPr>
        <w:pStyle w:val="Standard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товары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экомаркировкой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товары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представленные в настоящий момент на рынке товаров и услуг;</w:t>
      </w:r>
    </w:p>
    <w:p w14:paraId="40D8B43D" w14:textId="77777777" w:rsidR="008708D5" w:rsidRDefault="00000000">
      <w:pPr>
        <w:pStyle w:val="Standard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анализ востребованности предметов личного пользования и предложить меры по их оптимизации.</w:t>
      </w:r>
    </w:p>
    <w:p w14:paraId="54876E23" w14:textId="77777777" w:rsidR="008708D5" w:rsidRDefault="008708D5">
      <w:pPr>
        <w:pStyle w:val="Standard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9916B8" w14:textId="77777777" w:rsidR="008708D5" w:rsidRDefault="00000000">
      <w:pPr>
        <w:pStyle w:val="Standard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Концепция «Ноль отходов»</w:t>
      </w:r>
    </w:p>
    <w:p w14:paraId="0E09812A" w14:textId="77777777" w:rsidR="008708D5" w:rsidRDefault="00000000">
      <w:pPr>
        <w:pStyle w:val="Standard"/>
        <w:numPr>
          <w:ilvl w:val="0"/>
          <w:numId w:val="7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– Анализ возможности реализации раздельного сбора в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“укажите адрес или объект”</w:t>
      </w:r>
    </w:p>
    <w:tbl>
      <w:tblPr>
        <w:tblW w:w="9345" w:type="dxa"/>
        <w:tblInd w:w="-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8708D5" w14:paraId="383EBA5D" w14:textId="77777777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CE673" w14:textId="77777777" w:rsidR="008708D5" w:rsidRDefault="00000000">
            <w:pPr>
              <w:pStyle w:val="Textbody"/>
            </w:pPr>
            <w:r>
              <w:t>Преимущества</w:t>
            </w:r>
          </w:p>
          <w:p w14:paraId="0D119A7B" w14:textId="77777777" w:rsidR="008708D5" w:rsidRDefault="008708D5">
            <w:pPr>
              <w:pStyle w:val="Textbody"/>
            </w:pPr>
          </w:p>
          <w:p w14:paraId="776005D8" w14:textId="77777777" w:rsidR="008708D5" w:rsidRDefault="00000000">
            <w:pPr>
              <w:pStyle w:val="Textbody"/>
            </w:pPr>
            <w: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 w14:paraId="39CD3345" w14:textId="77777777" w:rsidR="008708D5" w:rsidRDefault="008708D5">
            <w:pPr>
              <w:pStyle w:val="Textbody"/>
            </w:pPr>
          </w:p>
          <w:p w14:paraId="1034A507" w14:textId="77777777" w:rsidR="008708D5" w:rsidRDefault="00000000">
            <w:pPr>
              <w:pStyle w:val="Textbody"/>
            </w:pPr>
            <w:r>
              <w:t>минимум 3 пункта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BB18B" w14:textId="77777777" w:rsidR="008708D5" w:rsidRDefault="00000000">
            <w:pPr>
              <w:pStyle w:val="Textbody"/>
            </w:pPr>
            <w:r>
              <w:t>1. Экономические: компании-переработчики могут получить больше вторсырья, что может уменьшить затраты на производство и повысить прибыль.</w:t>
            </w:r>
          </w:p>
          <w:p w14:paraId="2BC6FD96" w14:textId="77777777" w:rsidR="008708D5" w:rsidRDefault="00000000">
            <w:pPr>
              <w:pStyle w:val="Textbody"/>
            </w:pPr>
            <w:r>
              <w:t>2. Социальные: раздельный сбор отходов может способствовать формированию экологической культуры и ответственности у населения. Также это может создать новые рабочие места в сфере переработки отходов.</w:t>
            </w:r>
          </w:p>
          <w:p w14:paraId="0BFB200A" w14:textId="77777777" w:rsidR="008708D5" w:rsidRDefault="00000000">
            <w:pPr>
              <w:pStyle w:val="Textbody"/>
            </w:pPr>
            <w:r>
              <w:t xml:space="preserve">3. Экологические: раздельный сбор позволяет уменьшить количество отходов, которые попадают на свалку или сжигаются, что может уменьшить </w:t>
            </w:r>
            <w:proofErr w:type="spellStart"/>
            <w:r>
              <w:t>загр</w:t>
            </w:r>
            <w:proofErr w:type="spellEnd"/>
          </w:p>
          <w:p w14:paraId="3C08CA1E" w14:textId="77777777" w:rsidR="008708D5" w:rsidRDefault="008708D5">
            <w:pPr>
              <w:pStyle w:val="Textbody"/>
            </w:pPr>
          </w:p>
        </w:tc>
      </w:tr>
      <w:tr w:rsidR="008708D5" w14:paraId="0A1335FD" w14:textId="77777777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56FA" w14:textId="77777777" w:rsidR="008708D5" w:rsidRDefault="00000000">
            <w:pPr>
              <w:pStyle w:val="Textbody"/>
            </w:pPr>
            <w:r>
              <w:t>Недостатки</w:t>
            </w:r>
          </w:p>
          <w:p w14:paraId="2B95A2D1" w14:textId="77777777" w:rsidR="008708D5" w:rsidRDefault="008708D5">
            <w:pPr>
              <w:pStyle w:val="Textbody"/>
            </w:pPr>
          </w:p>
          <w:p w14:paraId="2693F848" w14:textId="77777777" w:rsidR="008708D5" w:rsidRDefault="00000000">
            <w:pPr>
              <w:pStyle w:val="Textbody"/>
            </w:pPr>
            <w:r>
              <w:t>Какие сложности могут возникнуть при внедрении раздельного сбора. Какие непривычные изменения могут вас ждать.</w:t>
            </w:r>
          </w:p>
          <w:p w14:paraId="15A89928" w14:textId="77777777" w:rsidR="008708D5" w:rsidRDefault="008708D5">
            <w:pPr>
              <w:pStyle w:val="Textbody"/>
            </w:pPr>
          </w:p>
          <w:p w14:paraId="00085373" w14:textId="77777777" w:rsidR="008708D5" w:rsidRDefault="00000000">
            <w:pPr>
              <w:pStyle w:val="Textbody"/>
            </w:pPr>
            <w:r>
              <w:t>минимум 3 пункта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613EE" w14:textId="77777777" w:rsidR="008708D5" w:rsidRDefault="00000000">
            <w:pPr>
              <w:pStyle w:val="Textbody"/>
            </w:pPr>
            <w:r>
              <w:t>1. Необходимость организации мест временного хранения ТБО (контейнерных площадок)</w:t>
            </w:r>
          </w:p>
          <w:p w14:paraId="7EE7714B" w14:textId="77777777" w:rsidR="008708D5" w:rsidRDefault="00000000">
            <w:pPr>
              <w:pStyle w:val="Textbody"/>
            </w:pPr>
            <w:r>
              <w:t>2. Низкая технологичность процесса загрузки (просыпание отходов)</w:t>
            </w:r>
          </w:p>
          <w:p w14:paraId="0FF23DF0" w14:textId="77777777" w:rsidR="008708D5" w:rsidRDefault="00000000">
            <w:pPr>
              <w:pStyle w:val="Textbody"/>
            </w:pPr>
            <w:r>
              <w:t>3. Непривычные изменения для населения, которые могут вызвать сопротивление и нежелание участвовать в раздельном сборе</w:t>
            </w:r>
          </w:p>
          <w:p w14:paraId="5B3EE50C" w14:textId="77777777" w:rsidR="008708D5" w:rsidRDefault="00000000">
            <w:pPr>
              <w:pStyle w:val="Textbody"/>
            </w:pPr>
            <w:r>
              <w:t>4. Высокие затраты на перестройку системы обращения с отходами</w:t>
            </w:r>
          </w:p>
          <w:p w14:paraId="16E5D46E" w14:textId="77777777" w:rsidR="008708D5" w:rsidRDefault="00000000">
            <w:pPr>
              <w:pStyle w:val="Textbody"/>
            </w:pPr>
            <w:r>
              <w:t xml:space="preserve">5. Сложности в определении состава и количества отходов, которые могут образовываться в расчете на структурную </w:t>
            </w:r>
            <w:r>
              <w:lastRenderedPageBreak/>
              <w:t>единицу</w:t>
            </w:r>
          </w:p>
        </w:tc>
      </w:tr>
      <w:tr w:rsidR="008708D5" w14:paraId="7D0A1A86" w14:textId="77777777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ADCF7" w14:textId="77777777" w:rsidR="008708D5" w:rsidRDefault="00000000">
            <w:pPr>
              <w:pStyle w:val="Textbody"/>
            </w:pPr>
            <w:r>
              <w:lastRenderedPageBreak/>
              <w:t>Риски</w:t>
            </w:r>
          </w:p>
          <w:p w14:paraId="21CBB019" w14:textId="77777777" w:rsidR="008708D5" w:rsidRDefault="008708D5">
            <w:pPr>
              <w:pStyle w:val="Textbody"/>
            </w:pPr>
          </w:p>
          <w:p w14:paraId="1E2F63AF" w14:textId="77777777" w:rsidR="008708D5" w:rsidRDefault="00000000">
            <w:pPr>
              <w:pStyle w:val="Textbody"/>
            </w:pPr>
            <w:r>
              <w:t>Какие внутренние или внешние факторы могут помешать вам достичь поставленной цели.</w:t>
            </w:r>
          </w:p>
          <w:p w14:paraId="1B0FF7AF" w14:textId="77777777" w:rsidR="008708D5" w:rsidRDefault="008708D5">
            <w:pPr>
              <w:pStyle w:val="Textbody"/>
            </w:pPr>
          </w:p>
          <w:p w14:paraId="4E9DB683" w14:textId="77777777" w:rsidR="008708D5" w:rsidRDefault="00000000">
            <w:pPr>
              <w:pStyle w:val="Textbody"/>
            </w:pPr>
            <w:r>
              <w:t>минимум 3 пункта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F9370" w14:textId="77777777" w:rsidR="008708D5" w:rsidRDefault="00000000">
            <w:pPr>
              <w:pStyle w:val="Textbody"/>
            </w:pPr>
            <w:r>
              <w:t>1. Риски и угрозы, связанные с внедрением новой системы раздельного сбора отходов</w:t>
            </w:r>
          </w:p>
          <w:p w14:paraId="3A77ECFB" w14:textId="77777777" w:rsidR="008708D5" w:rsidRDefault="00000000">
            <w:pPr>
              <w:pStyle w:val="Textbody"/>
            </w:pPr>
            <w:r>
              <w:t xml:space="preserve">2. Внешние факторы, такие как экономическая нестабильность, изменения законодательства и </w:t>
            </w:r>
            <w:proofErr w:type="gramStart"/>
            <w:r>
              <w:t>т.д.</w:t>
            </w:r>
            <w:proofErr w:type="gramEnd"/>
            <w:r>
              <w:t>, которые могут повлиять на реализацию проекта</w:t>
            </w:r>
          </w:p>
          <w:p w14:paraId="25CB22FD" w14:textId="77777777" w:rsidR="008708D5" w:rsidRDefault="00000000">
            <w:pPr>
              <w:pStyle w:val="Textbody"/>
            </w:pPr>
            <w:r>
              <w:t>3. Внутренние факторы, такие как недостаточная подготовка персонала, нехватка ресурсов и технического оборудования для организации раздельного сбора</w:t>
            </w:r>
          </w:p>
        </w:tc>
      </w:tr>
    </w:tbl>
    <w:p w14:paraId="07A885FD" w14:textId="77777777" w:rsidR="008708D5" w:rsidRDefault="008708D5">
      <w:pPr>
        <w:pStyle w:val="Standard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8DF66" w14:textId="77777777" w:rsidR="008708D5" w:rsidRDefault="00000000">
      <w:pPr>
        <w:pStyle w:val="Standard"/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вклад в раздельный сбор</w:t>
      </w:r>
    </w:p>
    <w:tbl>
      <w:tblPr>
        <w:tblW w:w="9355" w:type="dxa"/>
        <w:tblInd w:w="-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8708D5" w14:paraId="603192FB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3781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Сырье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1579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Пункт приема</w:t>
            </w:r>
          </w:p>
        </w:tc>
      </w:tr>
      <w:tr w:rsidR="008708D5" w14:paraId="15BBA106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80B9" w14:textId="77777777" w:rsidR="008708D5" w:rsidRDefault="00000000">
            <w:pPr>
              <w:pStyle w:val="Textbody"/>
            </w:pPr>
            <w:r>
              <w:t>1.Бумага, картон, стеклотара, и другие виды отходов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155F" w14:textId="77777777" w:rsidR="008708D5" w:rsidRDefault="00000000">
            <w:pPr>
              <w:pStyle w:val="Textbody"/>
            </w:pPr>
            <w:r>
              <w:t>Пункты приема ТБО</w:t>
            </w:r>
          </w:p>
        </w:tc>
      </w:tr>
      <w:tr w:rsidR="008708D5" w14:paraId="6A6EC3EE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2FE8" w14:textId="77777777" w:rsidR="008708D5" w:rsidRDefault="00000000">
            <w:pPr>
              <w:pStyle w:val="Textbody"/>
            </w:pPr>
            <w:r>
              <w:t>2. Металлолом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B11F" w14:textId="77777777" w:rsidR="008708D5" w:rsidRDefault="00000000">
            <w:pPr>
              <w:pStyle w:val="Textbody"/>
            </w:pPr>
            <w:r>
              <w:t>Специализированные предприятия, которые принимают металлолом, цветные металлы, черные металлы и проводят его переработку</w:t>
            </w:r>
          </w:p>
        </w:tc>
      </w:tr>
      <w:tr w:rsidR="008708D5" w14:paraId="46ABB2B4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8137" w14:textId="77777777" w:rsidR="008708D5" w:rsidRDefault="00000000">
            <w:pPr>
              <w:pStyle w:val="Textbody"/>
            </w:pPr>
            <w:r>
              <w:t>3. ПЭТ бутылки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E936" w14:textId="77777777" w:rsidR="008708D5" w:rsidRDefault="00000000">
            <w:pPr>
              <w:pStyle w:val="Textbody"/>
            </w:pPr>
            <w:r>
              <w:t>Предприятия, которые используют роторную машину для очистки сырья от крышек и этикеток, а затем дробят бутылки несколькими ножами.</w:t>
            </w:r>
          </w:p>
          <w:p w14:paraId="03BB6203" w14:textId="77777777" w:rsidR="008708D5" w:rsidRDefault="00000000">
            <w:pPr>
              <w:pStyle w:val="Textbody"/>
            </w:pPr>
            <w:r>
              <w:t>Заводы по переработке пластиковых бутылок</w:t>
            </w:r>
          </w:p>
        </w:tc>
      </w:tr>
    </w:tbl>
    <w:p w14:paraId="43F38446" w14:textId="77777777" w:rsidR="008708D5" w:rsidRDefault="008708D5">
      <w:pPr>
        <w:pStyle w:val="Standard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645F2" w14:textId="77777777" w:rsidR="008708D5" w:rsidRDefault="008708D5">
      <w:pPr>
        <w:pStyle w:val="Standard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5650ED" w14:textId="77777777" w:rsidR="008708D5" w:rsidRDefault="00000000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Сокращение отходов по принципу 5R</w:t>
      </w:r>
    </w:p>
    <w:p w14:paraId="156B38E4" w14:textId="77777777" w:rsidR="008708D5" w:rsidRDefault="008708D5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5" w:type="dxa"/>
        <w:tblInd w:w="-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8708D5" w14:paraId="3770FE63" w14:textId="77777777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3D6C" w14:textId="77777777" w:rsidR="008708D5" w:rsidRDefault="008708D5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AB33B9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11BA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Личный пример для каждого шага</w:t>
            </w:r>
          </w:p>
        </w:tc>
      </w:tr>
      <w:tr w:rsidR="008708D5" w14:paraId="762E2FB3" w14:textId="77777777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F283" w14:textId="77777777" w:rsidR="00000000" w:rsidRDefault="00000000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3734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Уже делаю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6E6E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Могу делать в будущем</w:t>
            </w:r>
          </w:p>
        </w:tc>
      </w:tr>
      <w:tr w:rsidR="008708D5" w14:paraId="63C64DBD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D9A4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откажись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5872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Покупки одноразовой посуды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EE86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Покупки пластиковых бутылок</w:t>
            </w:r>
          </w:p>
        </w:tc>
      </w:tr>
      <w:tr w:rsidR="008708D5" w14:paraId="53DE221B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3B4E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сократи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EB8A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неразлагаемых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салфеток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DC8E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Еще меньше их использовать</w:t>
            </w:r>
          </w:p>
        </w:tc>
      </w:tr>
      <w:tr w:rsidR="008708D5" w14:paraId="34D8A1BC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3CA7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используй повторно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9A27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Пакеты, банки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8896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Еще чаще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переиспользовать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пакеты</w:t>
            </w:r>
          </w:p>
        </w:tc>
      </w:tr>
      <w:tr w:rsidR="008708D5" w14:paraId="75275AD6" w14:textId="77777777">
        <w:tblPrEx>
          <w:tblCellMar>
            <w:top w:w="0" w:type="dxa"/>
            <w:bottom w:w="0" w:type="dxa"/>
          </w:tblCellMar>
        </w:tblPrEx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6875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переработай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556E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196D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Сдавать пластик на переработку</w:t>
            </w:r>
          </w:p>
        </w:tc>
      </w:tr>
      <w:tr w:rsidR="008708D5" w14:paraId="040E4A5D" w14:textId="77777777">
        <w:tblPrEx>
          <w:tblCellMar>
            <w:top w:w="0" w:type="dxa"/>
            <w:bottom w:w="0" w:type="dxa"/>
          </w:tblCellMar>
        </w:tblPrEx>
        <w:trPr>
          <w:trHeight w:val="1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C7B2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компостируй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A631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Отходы на даче)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9E4A" w14:textId="77777777" w:rsidR="008708D5" w:rsidRDefault="00000000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Любые отходы</w:t>
            </w:r>
          </w:p>
        </w:tc>
      </w:tr>
    </w:tbl>
    <w:p w14:paraId="33477E38" w14:textId="77777777" w:rsidR="008708D5" w:rsidRDefault="008708D5">
      <w:pPr>
        <w:pStyle w:val="Standard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C1F92B" w14:textId="77777777" w:rsidR="008708D5" w:rsidRDefault="00000000">
      <w:pPr>
        <w:pStyle w:val="Standard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Экомаркировка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гринвошинг</w:t>
      </w:r>
      <w:proofErr w:type="spellEnd"/>
    </w:p>
    <w:p w14:paraId="2480C3C2" w14:textId="77777777" w:rsidR="008708D5" w:rsidRDefault="0000000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4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Экомаркировка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</w:t>
      </w:r>
      <w:proofErr w:type="spellEnd"/>
    </w:p>
    <w:p w14:paraId="7AE2BAD8" w14:textId="77777777" w:rsidR="008708D5" w:rsidRDefault="008708D5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15" w:type="dxa"/>
        <w:tblInd w:w="-4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90"/>
        <w:gridCol w:w="1800"/>
        <w:gridCol w:w="1439"/>
        <w:gridCol w:w="1472"/>
        <w:gridCol w:w="1829"/>
        <w:gridCol w:w="1560"/>
      </w:tblGrid>
      <w:tr w:rsidR="008708D5" w14:paraId="5BF2B405" w14:textId="77777777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FAB6" w14:textId="77777777" w:rsidR="008708D5" w:rsidRDefault="008708D5">
            <w:pPr>
              <w:pStyle w:val="Standard"/>
              <w:widowControl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CF6E6" w14:textId="77777777" w:rsidR="008708D5" w:rsidRDefault="00000000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Экомаркировка</w:t>
            </w:r>
            <w:proofErr w:type="spellEnd"/>
          </w:p>
        </w:tc>
        <w:tc>
          <w:tcPr>
            <w:tcW w:w="4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8CD24" w14:textId="77777777" w:rsidR="008708D5" w:rsidRDefault="00000000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Гринвошинг</w:t>
            </w:r>
            <w:proofErr w:type="spellEnd"/>
          </w:p>
        </w:tc>
      </w:tr>
      <w:tr w:rsidR="008708D5" w14:paraId="3F2065A4" w14:textId="77777777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AC6" w14:textId="77777777" w:rsidR="008708D5" w:rsidRDefault="008708D5">
            <w:pPr>
              <w:pStyle w:val="Textbody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F113" w14:textId="77777777" w:rsidR="008708D5" w:rsidRDefault="00000000">
            <w:pPr>
              <w:pStyle w:val="Textbody"/>
            </w:pPr>
            <w:r>
              <w:t>Товар</w:t>
            </w:r>
          </w:p>
          <w:p w14:paraId="30CB20A6" w14:textId="77777777" w:rsidR="008708D5" w:rsidRDefault="00000000">
            <w:pPr>
              <w:pStyle w:val="Textbody"/>
            </w:pPr>
            <w:r>
              <w:t>(название и фото)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435D" w14:textId="77777777" w:rsidR="008708D5" w:rsidRDefault="00000000">
            <w:pPr>
              <w:pStyle w:val="Textbody"/>
            </w:pPr>
            <w:r>
              <w:t>Производитель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5366E" w14:textId="77777777" w:rsidR="008708D5" w:rsidRDefault="00000000">
            <w:pPr>
              <w:pStyle w:val="Textbody"/>
            </w:pPr>
            <w:r>
              <w:t>Название маркировки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650" w14:textId="77777777" w:rsidR="008708D5" w:rsidRDefault="00000000">
            <w:pPr>
              <w:pStyle w:val="Textbody"/>
            </w:pPr>
            <w:r>
              <w:t>Товар</w:t>
            </w:r>
          </w:p>
          <w:p w14:paraId="24F1686D" w14:textId="77777777" w:rsidR="008708D5" w:rsidRDefault="00000000">
            <w:pPr>
              <w:pStyle w:val="Textbody"/>
            </w:pPr>
            <w:r>
              <w:t>(название и фото)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FDD83" w14:textId="77777777" w:rsidR="008708D5" w:rsidRDefault="00000000">
            <w:pPr>
              <w:pStyle w:val="Textbody"/>
            </w:pPr>
            <w:r>
              <w:t>Производитель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C21C" w14:textId="77777777" w:rsidR="008708D5" w:rsidRDefault="00000000">
            <w:pPr>
              <w:pStyle w:val="Textbody"/>
            </w:pPr>
            <w:r>
              <w:t xml:space="preserve">Описание </w:t>
            </w:r>
            <w:proofErr w:type="spellStart"/>
            <w:r>
              <w:t>гринвошинга</w:t>
            </w:r>
            <w:proofErr w:type="spellEnd"/>
            <w:r>
              <w:t>**</w:t>
            </w:r>
          </w:p>
        </w:tc>
      </w:tr>
      <w:tr w:rsidR="008708D5" w14:paraId="2849C816" w14:textId="77777777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82AA1" w14:textId="77777777" w:rsidR="008708D5" w:rsidRDefault="00000000">
            <w:pPr>
              <w:pStyle w:val="Textbody"/>
            </w:pPr>
            <w:r>
              <w:t>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84B76" w14:textId="77777777" w:rsidR="008708D5" w:rsidRDefault="00000000">
            <w:pPr>
              <w:pStyle w:val="Textbody"/>
            </w:pPr>
            <w:r>
              <w:t>Бумага и канцелярские товары,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3DA11" w14:textId="77777777" w:rsidR="008708D5" w:rsidRDefault="00000000">
            <w:pPr>
              <w:pStyle w:val="Textbody"/>
            </w:pPr>
            <w:r>
              <w:t xml:space="preserve">Stora </w:t>
            </w:r>
            <w:proofErr w:type="spellStart"/>
            <w:r>
              <w:t>Enso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17CBE" w14:textId="77777777" w:rsidR="008708D5" w:rsidRDefault="00000000">
            <w:pPr>
              <w:pStyle w:val="Textbody"/>
            </w:pPr>
            <w:r>
              <w:t xml:space="preserve">Nordic </w:t>
            </w:r>
            <w:proofErr w:type="spellStart"/>
            <w:r>
              <w:t>Swan</w:t>
            </w:r>
            <w:proofErr w:type="spellEnd"/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B5233" w14:textId="77777777" w:rsidR="008708D5" w:rsidRDefault="00000000">
            <w:pPr>
              <w:pStyle w:val="Textbody"/>
            </w:pPr>
            <w:r>
              <w:t>Вода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D62D2" w14:textId="77777777" w:rsidR="008708D5" w:rsidRDefault="00000000">
            <w:pPr>
              <w:pStyle w:val="Textbody"/>
            </w:pPr>
            <w:proofErr w:type="spellStart"/>
            <w:r>
              <w:t>Waterful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22B" w14:textId="77777777" w:rsidR="008708D5" w:rsidRDefault="00000000">
            <w:pPr>
              <w:pStyle w:val="Textbody"/>
            </w:pPr>
            <w:r>
              <w:t>Заменила пластиковую бутылку на экологически чистый материал, но при этом не является более экологически чистой</w:t>
            </w:r>
          </w:p>
        </w:tc>
      </w:tr>
      <w:tr w:rsidR="008708D5" w14:paraId="4E5D8F0A" w14:textId="77777777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DAD04" w14:textId="77777777" w:rsidR="008708D5" w:rsidRDefault="00000000">
            <w:pPr>
              <w:pStyle w:val="Textbody"/>
            </w:pPr>
            <w:r>
              <w:t>2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32EB3" w14:textId="77777777" w:rsidR="008708D5" w:rsidRDefault="00000000">
            <w:pPr>
              <w:pStyle w:val="Textbody"/>
            </w:pPr>
            <w:r>
              <w:t>Косметические средства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33E00" w14:textId="77777777" w:rsidR="008708D5" w:rsidRDefault="00000000">
            <w:pPr>
              <w:pStyle w:val="Textbody"/>
            </w:pPr>
            <w:proofErr w:type="spellStart"/>
            <w:r>
              <w:t>Weleda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E6FF4" w14:textId="77777777" w:rsidR="008708D5" w:rsidRDefault="00000000">
            <w:pPr>
              <w:pStyle w:val="Textbody"/>
            </w:pPr>
            <w:r>
              <w:t xml:space="preserve">EU </w:t>
            </w:r>
            <w:proofErr w:type="spellStart"/>
            <w:r>
              <w:t>Ecolabel</w:t>
            </w:r>
            <w:proofErr w:type="spellEnd"/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9911F" w14:textId="77777777" w:rsidR="008708D5" w:rsidRDefault="00000000">
            <w:pPr>
              <w:pStyle w:val="Textbody"/>
            </w:pPr>
            <w:r>
              <w:t xml:space="preserve"> Программа по сбору одежды и обуви для переработки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135EA" w14:textId="77777777" w:rsidR="008708D5" w:rsidRDefault="00000000">
            <w:pPr>
              <w:pStyle w:val="Textbody"/>
            </w:pPr>
            <w:r>
              <w:t>H&amp;M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422D" w14:textId="77777777" w:rsidR="008708D5" w:rsidRDefault="00000000">
            <w:pPr>
              <w:pStyle w:val="Textbody"/>
            </w:pPr>
            <w:r>
              <w:t>Не является полностью экологически чистой</w:t>
            </w:r>
          </w:p>
        </w:tc>
      </w:tr>
      <w:tr w:rsidR="008708D5" w14:paraId="1614C403" w14:textId="77777777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528A" w14:textId="77777777" w:rsidR="008708D5" w:rsidRDefault="00000000">
            <w:pPr>
              <w:pStyle w:val="Textbody"/>
            </w:pPr>
            <w:r>
              <w:lastRenderedPageBreak/>
              <w:t>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C6527" w14:textId="77777777" w:rsidR="008708D5" w:rsidRDefault="00000000">
            <w:pPr>
              <w:pStyle w:val="Textbody"/>
            </w:pPr>
            <w:r>
              <w:t>Электроника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16E19" w14:textId="77777777" w:rsidR="008708D5" w:rsidRDefault="00000000">
            <w:pPr>
              <w:pStyle w:val="Textbody"/>
            </w:pPr>
            <w:r>
              <w:t>Apple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8243" w14:textId="77777777" w:rsidR="008708D5" w:rsidRDefault="00000000">
            <w:pPr>
              <w:pStyle w:val="Textbody"/>
            </w:pPr>
            <w:r>
              <w:t>ENERGY STAR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FB43" w14:textId="77777777" w:rsidR="008708D5" w:rsidRDefault="00000000">
            <w:pPr>
              <w:pStyle w:val="Textbody"/>
            </w:pPr>
            <w:r>
              <w:t xml:space="preserve">Известная реклама «с плачущим </w:t>
            </w:r>
            <w:proofErr w:type="spellStart"/>
            <w:r>
              <w:t>индейцом</w:t>
            </w:r>
            <w:proofErr w:type="spellEnd"/>
            <w:r>
              <w:t>», продвигающая товары компании как экологически чистые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218A6" w14:textId="77777777" w:rsidR="008708D5" w:rsidRDefault="00000000">
            <w:pPr>
              <w:pStyle w:val="Textbody"/>
            </w:pPr>
            <w:proofErr w:type="spellStart"/>
            <w:r>
              <w:t>Keep</w:t>
            </w:r>
            <w:proofErr w:type="spellEnd"/>
            <w:r>
              <w:t xml:space="preserve"> America </w:t>
            </w:r>
            <w:proofErr w:type="spellStart"/>
            <w:r>
              <w:t>Beautiful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73F2" w14:textId="77777777" w:rsidR="008708D5" w:rsidRDefault="00000000">
            <w:pPr>
              <w:pStyle w:val="Textbody"/>
            </w:pPr>
            <w:r>
              <w:t xml:space="preserve">Цинизм ситуации в том, что за спиной компании </w:t>
            </w:r>
            <w:proofErr w:type="gramStart"/>
            <w:r>
              <w:t>стояли  производители</w:t>
            </w:r>
            <w:proofErr w:type="gramEnd"/>
            <w:r>
              <w:t xml:space="preserve"> напитков в одноразовой таре — среди них, например, Coca-Cola</w:t>
            </w:r>
          </w:p>
        </w:tc>
      </w:tr>
      <w:tr w:rsidR="008708D5" w14:paraId="41B63427" w14:textId="77777777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06A4D" w14:textId="77777777" w:rsidR="008708D5" w:rsidRDefault="00000000">
            <w:pPr>
              <w:pStyle w:val="Textbody"/>
            </w:pPr>
            <w:r>
              <w:t>4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AE330" w14:textId="77777777" w:rsidR="008708D5" w:rsidRDefault="00000000">
            <w:pPr>
              <w:pStyle w:val="Textbody"/>
            </w:pPr>
            <w:r>
              <w:t>Мебель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92C4" w14:textId="77777777" w:rsidR="008708D5" w:rsidRDefault="00000000">
            <w:pPr>
              <w:pStyle w:val="Textbody"/>
            </w:pPr>
            <w:r>
              <w:t>IKEA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1303" w14:textId="77777777" w:rsidR="008708D5" w:rsidRDefault="00000000">
            <w:pPr>
              <w:pStyle w:val="Textbody"/>
            </w:pPr>
            <w:r>
              <w:t xml:space="preserve"> Blue </w:t>
            </w:r>
            <w:proofErr w:type="spellStart"/>
            <w:r>
              <w:t>Angel</w:t>
            </w:r>
            <w:proofErr w:type="spellEnd"/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F4192" w14:textId="77777777" w:rsidR="008708D5" w:rsidRDefault="00000000">
            <w:pPr>
              <w:pStyle w:val="Textbody"/>
            </w:pPr>
            <w:r>
              <w:t>Серия роликов «People Do»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2B98" w14:textId="77777777" w:rsidR="008708D5" w:rsidRDefault="00000000">
            <w:pPr>
              <w:pStyle w:val="Textbody"/>
            </w:pPr>
            <w:r>
              <w:t>Chevron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C50D7" w14:textId="77777777" w:rsidR="008708D5" w:rsidRDefault="00000000">
            <w:pPr>
              <w:pStyle w:val="Textbody"/>
            </w:pPr>
            <w:r>
              <w:t xml:space="preserve">Кампания получилась эффектной и даже получила премию </w:t>
            </w:r>
            <w:proofErr w:type="spellStart"/>
            <w:r>
              <w:t>Effie</w:t>
            </w:r>
            <w:proofErr w:type="spellEnd"/>
            <w:r>
              <w:t xml:space="preserve"> — в то время как нелегально сливала отходы в местах обитания диких животных.</w:t>
            </w:r>
          </w:p>
        </w:tc>
      </w:tr>
      <w:tr w:rsidR="008708D5" w14:paraId="298A6E7E" w14:textId="77777777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B932A" w14:textId="77777777" w:rsidR="008708D5" w:rsidRDefault="00000000">
            <w:pPr>
              <w:pStyle w:val="Textbody"/>
            </w:pPr>
            <w:r>
              <w:t>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96151" w14:textId="77777777" w:rsidR="008708D5" w:rsidRDefault="00000000">
            <w:pPr>
              <w:pStyle w:val="Textbody"/>
            </w:pPr>
            <w:r>
              <w:t>Продукты питания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71699" w14:textId="77777777" w:rsidR="008708D5" w:rsidRDefault="00000000">
            <w:pPr>
              <w:pStyle w:val="Textbody"/>
            </w:pPr>
            <w:proofErr w:type="spellStart"/>
            <w:r>
              <w:t>Stonyfield</w:t>
            </w:r>
            <w:proofErr w:type="spellEnd"/>
            <w:r>
              <w:t xml:space="preserve"> </w:t>
            </w:r>
            <w:proofErr w:type="spellStart"/>
            <w:r>
              <w:t>Farm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AD1EF" w14:textId="77777777" w:rsidR="008708D5" w:rsidRDefault="00000000">
            <w:pPr>
              <w:pStyle w:val="Textbody"/>
            </w:pPr>
            <w:r>
              <w:t xml:space="preserve">USDA </w:t>
            </w:r>
            <w:proofErr w:type="spellStart"/>
            <w:r>
              <w:t>Organic</w:t>
            </w:r>
            <w:proofErr w:type="spellEnd"/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49C4F" w14:textId="77777777" w:rsidR="008708D5" w:rsidRDefault="00000000">
            <w:pPr>
              <w:pStyle w:val="Textbody"/>
            </w:pPr>
            <w:r>
              <w:t>Ролик с морскими животными (чтобы показать свое стремление к защите экологии)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D5E69" w14:textId="77777777" w:rsidR="008708D5" w:rsidRDefault="00000000">
            <w:pPr>
              <w:pStyle w:val="Textbody"/>
            </w:pPr>
            <w:r>
              <w:t>Химическая компания DuPont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C892" w14:textId="77777777" w:rsidR="008708D5" w:rsidRDefault="00000000">
            <w:pPr>
              <w:pStyle w:val="Textbody"/>
            </w:pPr>
            <w:r>
              <w:t xml:space="preserve">Согласно докладу организации Friends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Earth, в том же году DuPont оказался крупнейшим источником загрязнения среди всех корпораций США</w:t>
            </w:r>
          </w:p>
        </w:tc>
      </w:tr>
    </w:tbl>
    <w:p w14:paraId="3EBDAF84" w14:textId="77777777" w:rsidR="008708D5" w:rsidRDefault="00000000">
      <w:pPr>
        <w:pStyle w:val="Standard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** - подробно опишите почему вы считаете, что на товаре присутствует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например, опишите неутвержденный эко-знак,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цвет,символику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слоганы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тд</w:t>
      </w:r>
      <w:proofErr w:type="spellEnd"/>
    </w:p>
    <w:p w14:paraId="0E032955" w14:textId="77777777" w:rsidR="008708D5" w:rsidRDefault="00000000">
      <w:pPr>
        <w:pStyle w:val="Standard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Быстрая и медленная мода</w:t>
      </w:r>
    </w:p>
    <w:p w14:paraId="2A555535" w14:textId="77777777" w:rsidR="008708D5" w:rsidRDefault="00000000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 выполненного задания:</w:t>
      </w:r>
    </w:p>
    <w:p w14:paraId="26B295FE" w14:textId="77777777" w:rsidR="008708D5" w:rsidRDefault="00000000">
      <w:pPr>
        <w:pStyle w:val="Standard"/>
        <w:jc w:val="center"/>
      </w:pPr>
      <w:r>
        <w:rPr>
          <w:noProof/>
        </w:rPr>
        <w:drawing>
          <wp:inline distT="0" distB="0" distL="0" distR="0" wp14:anchorId="2BFE989D" wp14:editId="6131865D">
            <wp:extent cx="4952520" cy="2822400"/>
            <wp:effectExtent l="0" t="0" r="0" b="0"/>
            <wp:docPr id="2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30EC8B" w14:textId="77777777" w:rsidR="008708D5" w:rsidRDefault="008708D5">
      <w:pPr>
        <w:pStyle w:val="Standard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W w:w="7675" w:type="dxa"/>
        <w:tblInd w:w="7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75"/>
      </w:tblGrid>
      <w:tr w:rsidR="008708D5" w14:paraId="58F4EC40" w14:textId="77777777">
        <w:tblPrEx>
          <w:tblCellMar>
            <w:top w:w="0" w:type="dxa"/>
            <w:bottom w:w="0" w:type="dxa"/>
          </w:tblCellMar>
        </w:tblPrEx>
        <w:tc>
          <w:tcPr>
            <w:tcW w:w="7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5DF8" w14:textId="77777777" w:rsidR="008708D5" w:rsidRDefault="00000000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Часто ношу более 80% гардероба</w:t>
            </w:r>
          </w:p>
        </w:tc>
      </w:tr>
      <w:tr w:rsidR="008708D5" w14:paraId="11EFBF44" w14:textId="77777777">
        <w:tblPrEx>
          <w:tblCellMar>
            <w:top w:w="0" w:type="dxa"/>
            <w:bottom w:w="0" w:type="dxa"/>
          </w:tblCellMar>
        </w:tblPrEx>
        <w:tc>
          <w:tcPr>
            <w:tcW w:w="7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4883" w14:textId="77777777" w:rsidR="008708D5" w:rsidRDefault="00000000">
            <w:pPr>
              <w:pStyle w:val="Standard"/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покупаю вещь без особой потребности в ней</w:t>
            </w:r>
          </w:p>
          <w:p w14:paraId="09A2ADB3" w14:textId="77777777" w:rsidR="008708D5" w:rsidRDefault="00000000">
            <w:pPr>
              <w:pStyle w:val="Standard"/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Отдаю вещи младшим родственникам, если они «вырастаю» из них и/или не ношу их</w:t>
            </w:r>
          </w:p>
          <w:p w14:paraId="40EE52EA" w14:textId="77777777" w:rsidR="008708D5" w:rsidRDefault="00000000">
            <w:pPr>
              <w:pStyle w:val="Standard"/>
              <w:widowControl w:val="0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Бережно отношусь к вещам 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переиспользую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ткань, если это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вохможно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 например, тряпки можно сделать из старой футболки или порезать на линии и использовать на даче — там все пригодится)</w:t>
            </w:r>
          </w:p>
        </w:tc>
      </w:tr>
    </w:tbl>
    <w:p w14:paraId="35894887" w14:textId="77777777" w:rsidR="008708D5" w:rsidRDefault="008708D5">
      <w:pPr>
        <w:pStyle w:val="Standard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EB03F0D" w14:textId="77777777" w:rsidR="008708D5" w:rsidRDefault="008708D5">
      <w:pPr>
        <w:pStyle w:val="Standard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FD805" w14:textId="77777777" w:rsidR="008708D5" w:rsidRDefault="00000000">
      <w:pPr>
        <w:pStyle w:val="Standard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</w:p>
    <w:p w14:paraId="2FBF333A" w14:textId="77777777" w:rsidR="008708D5" w:rsidRDefault="00000000">
      <w:pPr>
        <w:pStyle w:val="Standard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Пройдя курс БЖД «Осознанное потребление», я узнал много нового об экологических трендах и тенденциях, о способах защищать природу, потребляя блага осознанно. Выполнив лабораторную работу, закрепил знания.</w:t>
      </w:r>
    </w:p>
    <w:sectPr w:rsidR="008708D5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A6EF9" w14:textId="77777777" w:rsidR="002E209D" w:rsidRDefault="002E209D">
      <w:r>
        <w:separator/>
      </w:r>
    </w:p>
  </w:endnote>
  <w:endnote w:type="continuationSeparator" w:id="0">
    <w:p w14:paraId="7470414B" w14:textId="77777777" w:rsidR="002E209D" w:rsidRDefault="002E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6D8C8" w14:textId="77777777" w:rsidR="002E209D" w:rsidRDefault="002E209D">
      <w:r>
        <w:rPr>
          <w:color w:val="000000"/>
        </w:rPr>
        <w:separator/>
      </w:r>
    </w:p>
  </w:footnote>
  <w:footnote w:type="continuationSeparator" w:id="0">
    <w:p w14:paraId="38493127" w14:textId="77777777" w:rsidR="002E209D" w:rsidRDefault="002E2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FB5"/>
    <w:multiLevelType w:val="multilevel"/>
    <w:tmpl w:val="7C8A19AA"/>
    <w:styleLink w:val="WWNum1"/>
    <w:lvl w:ilvl="0">
      <w:numFmt w:val="bullet"/>
      <w:lvlText w:val="−"/>
      <w:lvlJc w:val="left"/>
      <w:pPr>
        <w:ind w:left="720" w:hanging="360"/>
      </w:pPr>
      <w:rPr>
        <w:rFonts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cs="Noto Sans Symbols"/>
      </w:rPr>
    </w:lvl>
  </w:abstractNum>
  <w:abstractNum w:abstractNumId="1" w15:restartNumberingAfterBreak="0">
    <w:nsid w:val="31E266D3"/>
    <w:multiLevelType w:val="multilevel"/>
    <w:tmpl w:val="FD72841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E2A1A"/>
    <w:multiLevelType w:val="multilevel"/>
    <w:tmpl w:val="C388C1CA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D15C33"/>
    <w:multiLevelType w:val="multilevel"/>
    <w:tmpl w:val="D7ECF8D0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D214FF"/>
    <w:multiLevelType w:val="multilevel"/>
    <w:tmpl w:val="7BD4E33E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71856544">
    <w:abstractNumId w:val="0"/>
  </w:num>
  <w:num w:numId="2" w16cid:durableId="2126659129">
    <w:abstractNumId w:val="3"/>
  </w:num>
  <w:num w:numId="3" w16cid:durableId="2017146507">
    <w:abstractNumId w:val="2"/>
  </w:num>
  <w:num w:numId="4" w16cid:durableId="1693147938">
    <w:abstractNumId w:val="1"/>
  </w:num>
  <w:num w:numId="5" w16cid:durableId="913047600">
    <w:abstractNumId w:val="4"/>
  </w:num>
  <w:num w:numId="6" w16cid:durableId="780413811">
    <w:abstractNumId w:val="0"/>
    <w:lvlOverride w:ilvl="0"/>
  </w:num>
  <w:num w:numId="7" w16cid:durableId="550772204">
    <w:abstractNumId w:val="3"/>
    <w:lvlOverride w:ilvl="0">
      <w:startOverride w:val="1"/>
    </w:lvlOverride>
  </w:num>
  <w:num w:numId="8" w16cid:durableId="27979726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708D5"/>
    <w:rsid w:val="00046D9A"/>
    <w:rsid w:val="002E209D"/>
    <w:rsid w:val="00503983"/>
    <w:rsid w:val="008708D5"/>
    <w:rsid w:val="00C0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E7D0"/>
  <w15:docId w15:val="{4158E7B2-312C-423F-87E1-A2D6645A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LO-normal"/>
    <w:uiPriority w:val="9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3"/>
      <w:sz w:val="48"/>
      <w:szCs w:val="48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widowContro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lang/>
    </w:rPr>
  </w:style>
  <w:style w:type="paragraph" w:customStyle="1" w:styleId="LO-normal">
    <w:name w:val="LO-normal"/>
    <w:pPr>
      <w:widowControl/>
      <w:spacing w:after="200" w:line="276" w:lineRule="auto"/>
    </w:pPr>
  </w:style>
  <w:style w:type="paragraph" w:styleId="a5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8">
    <w:name w:val="List Paragraph"/>
    <w:basedOn w:val="Standard"/>
    <w:pPr>
      <w:ind w:left="720"/>
      <w:contextualSpacing/>
    </w:pPr>
  </w:style>
  <w:style w:type="paragraph" w:styleId="a9">
    <w:name w:val="No Spacing"/>
    <w:pPr>
      <w:widowControl/>
    </w:pPr>
  </w:style>
  <w:style w:type="paragraph" w:customStyle="1" w:styleId="Author">
    <w:name w:val="Author"/>
    <w:basedOn w:val="Standard"/>
    <w:pPr>
      <w:overflowPunct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Pr>
      <w:i w:val="0"/>
    </w:rPr>
  </w:style>
  <w:style w:type="paragraph" w:styleId="aa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annotation text"/>
    <w:basedOn w:val="Standard"/>
    <w:pPr>
      <w:spacing w:line="240" w:lineRule="auto"/>
    </w:pPr>
    <w:rPr>
      <w:sz w:val="20"/>
      <w:szCs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bCs/>
      <w:kern w:val="3"/>
      <w:sz w:val="48"/>
      <w:szCs w:val="48"/>
      <w:lang w:eastAsia="ru-RU"/>
    </w:rPr>
  </w:style>
  <w:style w:type="character" w:customStyle="1" w:styleId="30">
    <w:name w:val="Заголовок 3 Знак"/>
    <w:basedOn w:val="a0"/>
    <w:rPr>
      <w:rFonts w:ascii="Cambria" w:eastAsia="Calibri" w:hAnsi="Cambria" w:cs="Calibri"/>
      <w:b/>
      <w:bCs/>
      <w:color w:val="4F81BD"/>
    </w:rPr>
  </w:style>
  <w:style w:type="character" w:styleId="ac">
    <w:name w:val="Emphasis"/>
    <w:basedOn w:val="a0"/>
    <w:rPr>
      <w:i/>
      <w:iCs/>
    </w:rPr>
  </w:style>
  <w:style w:type="character" w:customStyle="1" w:styleId="zw">
    <w:name w:val="zw"/>
    <w:basedOn w:val="a0"/>
  </w:style>
  <w:style w:type="character" w:customStyle="1" w:styleId="product-title">
    <w:name w:val="product-title"/>
    <w:basedOn w:val="a0"/>
  </w:style>
  <w:style w:type="character" w:customStyle="1" w:styleId="ad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ae">
    <w:name w:val="Текст примечания Знак"/>
    <w:basedOn w:val="a0"/>
    <w:rPr>
      <w:sz w:val="20"/>
      <w:szCs w:val="20"/>
    </w:rPr>
  </w:style>
  <w:style w:type="character" w:styleId="af">
    <w:name w:val="annotation reference"/>
    <w:basedOn w:val="a0"/>
    <w:rPr>
      <w:sz w:val="16"/>
      <w:szCs w:val="16"/>
    </w:rPr>
  </w:style>
  <w:style w:type="character" w:customStyle="1" w:styleId="ListLabel1">
    <w:name w:val="ListLabel 1"/>
    <w:rPr>
      <w:rFonts w:cs="Noto Sans Symbols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Noto Sans Symbols"/>
    </w:rPr>
  </w:style>
  <w:style w:type="character" w:customStyle="1" w:styleId="ListLabel4">
    <w:name w:val="ListLabel 4"/>
    <w:rPr>
      <w:rFonts w:cs="Noto Sans Symbols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Noto Sans Symbols"/>
    </w:rPr>
  </w:style>
  <w:style w:type="character" w:customStyle="1" w:styleId="ListLabel7">
    <w:name w:val="ListLabel 7"/>
    <w:rPr>
      <w:rFonts w:cs="Noto Sans Symbols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Noto Sans Symbols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lang="ru-RU" sz="1600" b="0" i="1" baseline="0">
                <a:solidFill>
                  <a:srgbClr val="000000"/>
                </a:solidFill>
                <a:latin typeface="Calibri"/>
              </a:defRPr>
            </a:pPr>
            <a:r>
              <a:rPr lang="ru-RU"/>
              <a:t>Мой гардероб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v>Мой гардероб</c:v>
          </c:tx>
          <c:dPt>
            <c:idx val="0"/>
            <c:bubble3D val="0"/>
            <c:spPr>
              <a:solidFill>
                <a:srgbClr val="4F81BD"/>
              </a:solidFill>
            </c:spPr>
            <c:extLst>
              <c:ext xmlns:c16="http://schemas.microsoft.com/office/drawing/2014/chart" uri="{C3380CC4-5D6E-409C-BE32-E72D297353CC}">
                <c16:uniqueId val="{00000001-CAA4-47F6-89BD-EBE286BB04A8}"/>
              </c:ext>
            </c:extLst>
          </c:dPt>
          <c:dPt>
            <c:idx val="1"/>
            <c:bubble3D val="0"/>
            <c:spPr>
              <a:solidFill>
                <a:srgbClr val="C0504D"/>
              </a:solidFill>
            </c:spPr>
            <c:extLst>
              <c:ext xmlns:c16="http://schemas.microsoft.com/office/drawing/2014/chart" uri="{C3380CC4-5D6E-409C-BE32-E72D297353CC}">
                <c16:uniqueId val="{00000002-CAA4-47F6-89BD-EBE286BB04A8}"/>
              </c:ext>
            </c:extLst>
          </c:dPt>
          <c:dPt>
            <c:idx val="2"/>
            <c:bubble3D val="0"/>
            <c:spPr>
              <a:solidFill>
                <a:srgbClr val="9BBB59"/>
              </a:solidFill>
            </c:spPr>
            <c:extLst>
              <c:ext xmlns:c16="http://schemas.microsoft.com/office/drawing/2014/chart" uri="{C3380CC4-5D6E-409C-BE32-E72D297353CC}">
                <c16:uniqueId val="{00000003-CAA4-47F6-89BD-EBE286BB04A8}"/>
              </c:ext>
            </c:extLst>
          </c:dPt>
          <c:cat>
            <c:strLit>
              <c:ptCount val="3"/>
              <c:pt idx="0">
                <c:v>Часто </c:v>
              </c:pt>
              <c:pt idx="1">
                <c:v>Иногда</c:v>
              </c:pt>
              <c:pt idx="2">
                <c:v>Редко</c:v>
              </c:pt>
            </c:strLit>
          </c:cat>
          <c:val>
            <c:numLit>
              <c:formatCode>General</c:formatCode>
              <c:ptCount val="3"/>
              <c:pt idx="0">
                <c:v>80</c:v>
              </c:pt>
              <c:pt idx="1">
                <c:v>10</c:v>
              </c:pt>
              <c:pt idx="2">
                <c:v>10</c:v>
              </c:pt>
            </c:numLit>
          </c:val>
          <c:extLst>
            <c:ext xmlns:c16="http://schemas.microsoft.com/office/drawing/2014/chart" uri="{C3380CC4-5D6E-409C-BE32-E72D297353CC}">
              <c16:uniqueId val="{00000000-CAA4-47F6-89BD-EBE286BB04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90"/>
      </c:pieChart>
      <c:spPr>
        <a:noFill/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 baseline="0">
              <a:solidFill>
                <a:srgbClr val="000000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0"/>
  </c:chart>
  <c:spPr>
    <a:ln w="9360">
      <a:solidFill>
        <a:srgbClr val="D9D9D9"/>
      </a:solidFill>
      <a:prstDash val="solid"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Агей Михаил Александрович</cp:lastModifiedBy>
  <cp:revision>2</cp:revision>
  <dcterms:created xsi:type="dcterms:W3CDTF">2023-03-21T18:27:00Z</dcterms:created>
  <dcterms:modified xsi:type="dcterms:W3CDTF">2023-03-21T18:27:00Z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