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6197766" cy="3477449"/>
            <wp:effectExtent b="0" l="0" r="0" t="0"/>
            <wp:docPr id="7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7766" cy="3477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7"/>
        <w:gridCol w:w="10065"/>
        <w:tblGridChange w:id="0">
          <w:tblGrid>
            <w:gridCol w:w="3397"/>
            <w:gridCol w:w="100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HAZIRLAYAN TAKIM: 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Interfive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TALEP: 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Akıllı Kişisel Finans Danışmanı – Piyasa Araştırma Ajanı</w:t>
            </w:r>
          </w:p>
        </w:tc>
      </w:tr>
    </w:tbl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9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74"/>
        <w:tblGridChange w:id="0">
          <w:tblGrid>
            <w:gridCol w:w="139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USER STORY</w:t>
            </w:r>
          </w:p>
        </w:tc>
      </w:tr>
      <w:tr>
        <w:trPr>
          <w:cantSplit w:val="0"/>
          <w:trHeight w:val="1914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Bir kullanıcı/yatırımcı olarak, yatırım yapma amacıyla ilgilendiğim şirket ve piyasalar hakkında güncel haber ve raporlara dayalı, güvenilir yanıtlar almak istiyorum; böylece yatırım kararlarımı güncel ve doğrulanabilir verilere göre alabilirim.</w:t>
            </w:r>
          </w:p>
        </w:tc>
      </w:tr>
    </w:tbl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9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74"/>
        <w:tblGridChange w:id="0">
          <w:tblGrid>
            <w:gridCol w:w="139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Ana Senaryo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32"/>
                <w:szCs w:val="32"/>
                <w:rtl w:val="0"/>
              </w:rPr>
              <w:t xml:space="preserve">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1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Kullanıcı chatbot ekranından piyasa ile ilgili soru sorar.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Orchestrator isteği Piyasa Araştırma Ajanına gönderir.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PAA soruyu embed eder ve Vector DB’de ilgili dokümanları arar.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Sistem en alakalı dokümanları getirir.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PAA, L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M ile bu dokümanlara dayalı soru bağlamında bir yanıt üretir.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Sistem, yanıtı dayandığı kaynaklarla birlikte kullanıcıya gösterir.</w:t>
            </w:r>
          </w:p>
          <w:p w:rsidR="00000000" w:rsidDel="00000000" w:rsidP="00000000" w:rsidRDefault="00000000" w:rsidRPr="00000000" w14:paraId="0000001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Alternatif Senaryo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32"/>
                <w:szCs w:val="32"/>
                <w:rtl w:val="0"/>
              </w:rPr>
              <w:t xml:space="preserve">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AS-1: Kaynakları Görme</w:t>
            </w:r>
          </w:p>
          <w:p w:rsidR="00000000" w:rsidDel="00000000" w:rsidP="00000000" w:rsidRDefault="00000000" w:rsidRPr="00000000" w14:paraId="0000001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1-6. adımlar aynı.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Kullanıcı, yanıtın altındaki 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gösterilen kaynaklara gidip bilgiye tam ulaşır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6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İstisnai Senaryo </w:t>
            </w:r>
            <w:sdt>
              <w:sdtPr>
                <w:id w:val="155730655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2"/>
                    <w:szCs w:val="32"/>
                    <w:rtl w:val="0"/>
                  </w:rPr>
                  <w:t xml:space="preserve">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İS-1: Kaynak Bulunamadı</w:t>
            </w:r>
          </w:p>
          <w:p w:rsidR="00000000" w:rsidDel="00000000" w:rsidP="00000000" w:rsidRDefault="00000000" w:rsidRPr="00000000" w14:paraId="0000002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3.1 Vector DB’de hiçbir ilgili kaynak bulunmazsa, sistem ‘’Bu konuda güncel doküman bulunamadı.’’ mesajı gösterir halüsinasyon üretmez.</w:t>
            </w:r>
          </w:p>
          <w:p w:rsidR="00000000" w:rsidDel="00000000" w:rsidP="00000000" w:rsidRDefault="00000000" w:rsidRPr="00000000" w14:paraId="0000002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İS-2: Yanıt Üretilemedi</w:t>
            </w:r>
          </w:p>
          <w:p w:rsidR="00000000" w:rsidDel="00000000" w:rsidP="00000000" w:rsidRDefault="00000000" w:rsidRPr="00000000" w14:paraId="0000002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5.1 LLM yanıt üretimi sırasında hata oluşturursa, sistem kullanıcıya ‘’Şu anda yanıt oluşturulamadı, lütfen tekrar deneyin.’’ mesajını gösterir.</w:t>
            </w:r>
          </w:p>
          <w:p w:rsidR="00000000" w:rsidDel="00000000" w:rsidP="00000000" w:rsidRDefault="00000000" w:rsidRPr="00000000" w14:paraId="0000002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7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9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964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64"/>
        <w:tblGridChange w:id="0">
          <w:tblGrid>
            <w:gridCol w:w="139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İŞ KURALLARI</w:t>
            </w:r>
          </w:p>
        </w:tc>
      </w:tr>
      <w:tr>
        <w:trPr>
          <w:cantSplit w:val="0"/>
          <w:trHeight w:val="2237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BR-01: PAA yalnızca Vector DB’deki dokümanlara dayalı yanıt üretir, halüsinasyon üretmez.</w:t>
            </w:r>
          </w:p>
          <w:p w:rsidR="00000000" w:rsidDel="00000000" w:rsidP="00000000" w:rsidRDefault="00000000" w:rsidRPr="00000000" w14:paraId="0000002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BR-02: Güncellik esas alınır, eski haberler önceliklendirilmez.</w:t>
            </w:r>
          </w:p>
          <w:p w:rsidR="00000000" w:rsidDel="00000000" w:rsidP="00000000" w:rsidRDefault="00000000" w:rsidRPr="00000000" w14:paraId="0000003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BR-03: MCP Server üzerinden yapılan veri erişimi kimlik doğrulama ve yetkilendirme ile yapılmalı.</w:t>
            </w:r>
          </w:p>
          <w:p w:rsidR="00000000" w:rsidDel="00000000" w:rsidP="00000000" w:rsidRDefault="00000000" w:rsidRPr="00000000" w14:paraId="0000003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9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74"/>
        <w:tblGridChange w:id="0">
          <w:tblGrid>
            <w:gridCol w:w="139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FONKSİYONEL OLMAYAN GEREKSİNİMLER (NFR)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Güvenlik (Security)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MCP Server üzerinden yapılan veri erişimi kimlik doğrulama ve yetkilendirme ile yapılmalı.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Gizlilik (Confidentiality)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Kullanıcının sorgu geçmişi üçüncü taraflarla paylaşılmaz.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Performans (Performance)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RAG pipeline uçtan uca yanıtı en fazla 5 saniyede üretmeli, streaming response ile ilk içerik çok kısa sürede görülmeli.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Ölçeklenebilirlik (Scalability)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Doküman hacminin artması halinde arama performansını koruyabilmelidir.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Kullanılabilirlik (Usability)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Kullanıcı dostu bir arayüzle teknik terimlere tam hakimiyet olmadan sorgu yapılabilmeli.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Yönetilebilirlik (Maintainability)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PAA diğer ajanlardan bağımsız güncellenebilir/versiyonları paylaşılabilir.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Ulaşılabilirlik (Availability)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Chatbot website içerisinde sorunsuz çalışabilir olmalı.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Sürdürülebilirlik (Sustainability)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Tekrarlanabilmesi durumuna karşılık sorguların embedding/LLM sonuçları önbelleğe alınarak kaynak tüketimi azaltılabilir.</w:t>
            </w:r>
          </w:p>
        </w:tc>
      </w:tr>
    </w:tbl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9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74"/>
        <w:tblGridChange w:id="0">
          <w:tblGrid>
            <w:gridCol w:w="139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VARSAYIMLAR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Finans haber ve raporları düzenli olarak Vector DB’ye embed edilerek güncellenmektedir.</w:t>
            </w:r>
          </w:p>
          <w:p w:rsidR="00000000" w:rsidDel="00000000" w:rsidP="00000000" w:rsidRDefault="00000000" w:rsidRPr="00000000" w14:paraId="0000004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LLM Türkçe finans terminolojisini yeterli düzeyde anlayabilip anlatabilmeli.</w:t>
            </w:r>
          </w:p>
          <w:p w:rsidR="00000000" w:rsidDel="00000000" w:rsidP="00000000" w:rsidRDefault="00000000" w:rsidRPr="00000000" w14:paraId="0000004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MCP Server, ajanların dış veri kaynaklarına güvenli erişimini sağlayacak şekilde yapılandırılmalı.</w:t>
            </w:r>
          </w:p>
        </w:tc>
      </w:tr>
    </w:tbl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</w:p>
  <w:tbl>
    <w:tblPr>
      <w:tblStyle w:val="Table7"/>
      <w:tblW w:w="13994.0" w:type="dxa"/>
      <w:jc w:val="left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64"/>
      <w:gridCol w:w="4665"/>
      <w:gridCol w:w="4665"/>
      <w:tblGridChange w:id="0">
        <w:tblGrid>
          <w:gridCol w:w="4664"/>
          <w:gridCol w:w="4665"/>
          <w:gridCol w:w="466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988148" cy="216824"/>
                <wp:effectExtent b="0" l="0" r="0" t="0"/>
                <wp:docPr descr="A purple and black logo&#10;&#10;Description automatically generated" id="73" name="image1.png"/>
                <a:graphic>
                  <a:graphicData uri="http://schemas.openxmlformats.org/drawingml/2006/picture">
                    <pic:pic>
                      <pic:nvPicPr>
                        <pic:cNvPr descr="A purple and black logo&#10;&#10;Description automatically generated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8148" cy="2168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--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--</w:t>
          </w:r>
        </w:p>
      </w:tc>
      <w:tc>
        <w:tcPr/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388268" cy="388268"/>
                <wp:effectExtent b="0" l="0" r="0" t="0"/>
                <wp:docPr id="7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8268" cy="38826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423A84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3A84"/>
  </w:style>
  <w:style w:type="paragraph" w:styleId="Footer">
    <w:name w:val="footer"/>
    <w:basedOn w:val="Normal"/>
    <w:link w:val="FooterChar"/>
    <w:uiPriority w:val="99"/>
    <w:unhideWhenUsed w:val="1"/>
    <w:rsid w:val="00423A84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3A84"/>
  </w:style>
  <w:style w:type="table" w:styleId="TableGrid">
    <w:name w:val="Table Grid"/>
    <w:basedOn w:val="TableNormal"/>
    <w:uiPriority w:val="39"/>
    <w:rsid w:val="00423A8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1C1335"/>
    <w:pPr>
      <w:spacing w:after="0" w:line="240" w:lineRule="auto"/>
      <w:ind w:left="720"/>
      <w:contextualSpacing w:val="1"/>
    </w:pPr>
    <w:rPr>
      <w:rFonts w:ascii="Times New Roman" w:cs="Times New Roman" w:eastAsia="Times New Roman" w:hAnsi="Times New Roman"/>
      <w:sz w:val="24"/>
      <w:szCs w:val="24"/>
      <w:lang w:eastAsia="tr-T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1GaPodEvETGxuAoXkLS4/l45Xg==">CgMxLjAaMAoBMBIrCikIB0IlChFRdWF0dHJvY2VudG8gU2FucxIQQXJpYWwgVW5pY29kZSBNUzgAciExODN0WVk0aW9qakFsblJpdTdyRkdvbGYtMFpvVkhXMnk=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2025-08-15T13:10:00Z</dcterms:created>
  <dc:creator>Gülçin Danki-Intertech-Master İş Analisti-Intertech_GOVERNANCE</dc:creator>
</cp:coreProperties>
</file>