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Production Guardian — MVP 3</w:t>
      </w:r>
    </w:p>
    <w:p>
      <w:r>
        <w:rPr>
          <w:b/>
        </w:rPr>
        <w:t>Draft spec, for review. Nothing here is built.</w:t>
      </w:r>
    </w:p>
    <w:p>
      <w:r>
        <w:t xml:space="preserve">Root </w:t>
      </w:r>
      <w:r>
        <w:rPr>
          <w:rFonts w:ascii="Consolas" w:hAnsi="Consolas"/>
          <w:sz w:val="19"/>
        </w:rPr>
        <w:t>CLAUDE.md</w:t>
      </w:r>
      <w:r>
        <w:t xml:space="preserve"> §2 states that anything beyond MVP 2's single scenario "is MVP 3 scope and needs its own spec before it is built." This is that spec, written first for the same reason MVP 2's was: three modules landed because the boundary was written down before the code.</w:t>
      </w:r>
    </w:p>
    <w:p>
      <w:r>
        <w:t>Two developers at this stage, not three. §5 splits the work and argues for the split it chooses.</w:t>
      </w:r>
    </w:p>
    <w:p>
      <w:pPr>
        <w:jc w:val="center"/>
      </w:pPr>
      <w:r>
        <w:rPr>
          <w:color w:val="808080"/>
        </w:rPr>
        <w:t>• • •</w:t>
      </w:r>
    </w:p>
    <w:p>
      <w:pPr>
        <w:pStyle w:val="Heading1"/>
      </w:pPr>
      <w:r>
        <w:t>1. What MVP 3 adds</w:t>
      </w:r>
    </w:p>
    <w:p>
      <w:r>
        <w:t>Two things, deliberately small:</w:t>
      </w:r>
    </w:p>
    <w:p>
      <w:pPr>
        <w:pStyle w:val="ListNumber"/>
      </w:pPr>
      <w:r>
        <w:rPr>
          <w:b/>
        </w:rPr>
        <w:t>A second scenario — the missing folder.</w:t>
      </w:r>
      <w:r>
        <w:t xml:space="preserve"> A business service turns red because it is configured</w:t>
      </w:r>
    </w:p>
    <w:p>
      <w:r>
        <w:t xml:space="preserve">to poll a directory that does not exist. AI Detective reads the log, identifies the directory as the cause, and </w:t>
      </w:r>
      <w:r>
        <w:rPr>
          <w:b/>
        </w:rPr>
        <w:t>recommends a fix in words. There is no button and no automatic remediation.</w:t>
      </w:r>
    </w:p>
    <w:p>
      <w:pPr>
        <w:pStyle w:val="ListNumber"/>
      </w:pPr>
      <w:r>
        <w:rPr>
          <w:b/>
        </w:rPr>
        <w:t>Two dashboard menu items</w:t>
      </w:r>
      <w:r>
        <w:t xml:space="preserve"> — the brochure, and a two-slide architecture view, so an audience can</w:t>
      </w:r>
    </w:p>
    <w:p>
      <w:r>
        <w:t>see what sits behind the demo.</w:t>
      </w:r>
    </w:p>
    <w:p>
      <w:pPr>
        <w:pStyle w:val="Heading2"/>
      </w:pPr>
      <w:r>
        <w:t>1.1 Why the second scenario is worth building</w:t>
      </w:r>
    </w:p>
    <w:p>
      <w:r>
        <w:rPr>
          <w:b/>
        </w:rPr>
        <w:t>It is the first finding with no governed action</w:t>
      </w:r>
      <w:r>
        <w:t>, and that is the point rather than a limitation. MVP 2 proved WHAT → WHY → FIX on a problem whose fix happened to be a bounded configuration change. This scenario proves the product is honest when the fix is *not* something it may do: the diagnosis is just as specific, and the response is "here is what a human should do" rather than a disabled button or a fabricated action.</w:t>
      </w:r>
    </w:p>
    <w:p>
      <w:r>
        <w:t xml:space="preserve">That distinction is currently untested. </w:t>
      </w:r>
      <w:r>
        <w:rPr>
          <w:rFonts w:ascii="Consolas" w:hAnsi="Consolas"/>
          <w:sz w:val="19"/>
        </w:rPr>
        <w:t>resolve-api.md</w:t>
      </w:r>
      <w:r>
        <w:t xml:space="preserve"> and the Smart Resolve panel exist because one action was whitelisted; nothing has yet exercised the path where the correct answer is </w:t>
      </w:r>
      <w:r>
        <w:rPr>
          <w:b/>
        </w:rPr>
        <w:t>no action at all</w:t>
      </w:r>
      <w:r>
        <w:t>.</w:t>
      </w:r>
    </w:p>
    <w:p>
      <w:r>
        <w:rPr>
          <w:b/>
        </w:rPr>
        <w:t>It is also a real failure, already recorded in this repository.</w:t>
      </w:r>
      <w:r>
        <w:t xml:space="preserve"> From </w:t>
      </w:r>
      <w:r>
        <w:rPr>
          <w:rFonts w:ascii="Consolas" w:hAnsi="Consolas"/>
          <w:sz w:val="19"/>
        </w:rPr>
        <w:t>iris/setup/FirstBoot.cls</w:t>
      </w:r>
      <w:r>
        <w:t>, describing the #34/#53 deploy:</w:t>
      </w:r>
    </w:p>
    <w:p>
      <w:pPr>
        <w:spacing w:before="80"/>
        <w:ind w:left="360"/>
      </w:pPr>
      <w:r>
        <w:rPr>
          <w:i/>
        </w:rPr>
        <w:t xml:space="preserve">the two HL7 drop directories did not exist, so EMR Source went straight to Error with </w:t>
      </w:r>
      <w:r>
        <w:rPr>
          <w:rFonts w:ascii="Consolas" w:hAnsi="Consolas"/>
          <w:i/>
          <w:sz w:val="19"/>
        </w:rPr>
        <w:t>#5021: Directory '/tmp/labdemo/hl7-archive/' does not exist</w:t>
      </w:r>
    </w:p>
    <w:p>
      <w:r>
        <w:t xml:space="preserve">So the scenario is not invented for a demo — it is the first thing that broke when this production was stood up on a second machine, and it is the reason </w:t>
      </w:r>
      <w:r>
        <w:rPr>
          <w:rFonts w:ascii="Consolas" w:hAnsi="Consolas"/>
          <w:sz w:val="19"/>
        </w:rPr>
        <w:t>FirstBoot.MakeDirectories()</w:t>
      </w:r>
      <w:r>
        <w:t xml:space="preserve"> exists. An audience of Health Connect operators will recognise it.</w:t>
      </w:r>
    </w:p>
    <w:p>
      <w:pPr>
        <w:pStyle w:val="Heading2"/>
      </w:pPr>
      <w:r>
        <w:t>1.2 What is out of scope for MVP 3</w:t>
      </w:r>
    </w:p>
    <w:p>
      <w:pPr>
        <w:pStyle w:val="ListBullet"/>
      </w:pPr>
      <w:r>
        <w:rPr>
          <w:b/>
        </w:rPr>
        <w:t>Any automatic remediation of the folder.</w:t>
      </w:r>
      <w:r>
        <w:t xml:space="preserve"> No </w:t>
      </w:r>
      <w:r>
        <w:rPr>
          <w:rFonts w:ascii="Consolas" w:hAnsi="Consolas"/>
          <w:sz w:val="19"/>
        </w:rPr>
        <w:t>create_directory</w:t>
      </w:r>
      <w:r>
        <w:t xml:space="preserve"> tool, no write path, no button.</w:t>
      </w:r>
    </w:p>
    <w:p>
      <w:r>
        <w:t>Creating directories on a live host is a different risk class from changing a pool size within a bounded range, and it is not what this scenario is for.</w:t>
      </w:r>
    </w:p>
    <w:p>
      <w:pPr>
        <w:pStyle w:val="ListBullet"/>
      </w:pPr>
      <w:r>
        <w:rPr>
          <w:b/>
        </w:rPr>
        <w:t>A general action catalogue.</w:t>
      </w:r>
      <w:r>
        <w:t xml:space="preserve"> </w:t>
      </w:r>
      <w:r>
        <w:rPr>
          <w:rFonts w:ascii="Consolas" w:hAnsi="Consolas"/>
          <w:sz w:val="19"/>
        </w:rPr>
        <w:t>set_pool_size</w:t>
      </w:r>
      <w:r>
        <w:t xml:space="preserve"> on </w:t>
      </w:r>
      <w:r>
        <w:rPr>
          <w:rFonts w:ascii="Consolas" w:hAnsi="Consolas"/>
          <w:sz w:val="19"/>
        </w:rPr>
        <w:t>Cloud API</w:t>
      </w:r>
      <w:r>
        <w:t xml:space="preserve"> within </w:t>
      </w:r>
      <w:r>
        <w:rPr>
          <w:rFonts w:ascii="Consolas" w:hAnsi="Consolas"/>
          <w:sz w:val="19"/>
        </w:rPr>
        <w:t>2..8</w:t>
      </w:r>
      <w:r>
        <w:t xml:space="preserve"> remains the only</w:t>
      </w:r>
    </w:p>
    <w:p>
      <w:r>
        <w:t>action MVP 2 shipped, and MVP 3 adds none.</w:t>
      </w:r>
    </w:p>
    <w:p>
      <w:pPr>
        <w:pStyle w:val="ListBullet"/>
      </w:pPr>
      <w:r>
        <w:rPr>
          <w:b/>
        </w:rPr>
        <w:t>The five remaining modules</w:t>
      </w:r>
      <w:r>
        <w:t xml:space="preserve"> — Health Score, Health Summary, Performance Coach, Ask Guardian</w:t>
      </w:r>
    </w:p>
    <w:p>
      <w:r>
        <w:t xml:space="preserve">(root </w:t>
      </w:r>
      <w:r>
        <w:rPr>
          <w:rFonts w:ascii="Consolas" w:hAnsi="Consolas"/>
          <w:sz w:val="19"/>
        </w:rPr>
        <w:t>CLAUDE.md</w:t>
      </w:r>
      <w:r>
        <w:t xml:space="preserve"> §2.2). Still out.</w:t>
      </w:r>
    </w:p>
    <w:p>
      <w:pPr>
        <w:pStyle w:val="ListBullet"/>
      </w:pPr>
      <w:r>
        <w:rPr>
          <w:b/>
        </w:rPr>
        <w:t>Making the four MVP 2 contracts machine-readable.</w:t>
      </w:r>
      <w:r>
        <w:t xml:space="preserve"> Recorded as outstanding in</w:t>
      </w:r>
    </w:p>
    <w:p>
      <w:r>
        <w:rPr>
          <w:rFonts w:ascii="Consolas" w:hAnsi="Consolas"/>
          <w:sz w:val="19"/>
        </w:rPr>
        <w:t>contracts/CHANGELOG.md</w:t>
      </w:r>
      <w:r>
        <w:t xml:space="preserve"> (2026-08-20). It is a prerequisite *decision* for MVP 3 (§6), not MVP 3 work.</w:t>
      </w:r>
    </w:p>
    <w:p>
      <w:pPr>
        <w:jc w:val="center"/>
      </w:pPr>
      <w:r>
        <w:rPr>
          <w:color w:val="808080"/>
        </w:rPr>
        <w:t>• • •</w:t>
      </w:r>
    </w:p>
    <w:p>
      <w:pPr>
        <w:pStyle w:val="Heading1"/>
      </w:pPr>
      <w:r>
        <w:t>2. Scenario 2 — the missing folder</w:t>
      </w:r>
    </w:p>
    <w:p>
      <w:pPr>
        <w:pStyle w:val="Heading2"/>
      </w:pPr>
      <w:r>
        <w:t>2.1 The shape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7E6E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Stage</w:t>
            </w:r>
          </w:p>
        </w:tc>
        <w:tc>
          <w:tcPr>
            <w:tcW w:type="dxa" w:w="4320"/>
            <w:shd w:val="clear" w:color="auto" w:fill="E7E6E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What happens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Arm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/>
                <w:sz w:val="19"/>
              </w:rPr>
              <w:t>EMR Source</w:t>
            </w:r>
            <w:r>
              <w:t xml:space="preserve">'s </w:t>
            </w:r>
            <w:r>
              <w:rPr>
                <w:rFonts w:ascii="Consolas" w:hAnsi="Consolas"/>
                <w:sz w:val="19"/>
              </w:rPr>
              <w:t>FilePath</w:t>
            </w:r>
            <w:r>
              <w:t xml:space="preserve"> is pointed at a directory that does not exist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Detect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t xml:space="preserve">The host goes to </w:t>
            </w:r>
            <w:r>
              <w:rPr>
                <w:rFonts w:ascii="Consolas" w:hAnsi="Consolas"/>
                <w:sz w:val="19"/>
              </w:rPr>
              <w:t>Error</w:t>
            </w:r>
            <w:r>
              <w:t xml:space="preserve">; Health Scan raises </w:t>
            </w:r>
            <w:r>
              <w:rPr>
                <w:rFonts w:ascii="Consolas" w:hAnsi="Consolas"/>
                <w:sz w:val="19"/>
              </w:rPr>
              <w:t>dead_host</w:t>
            </w:r>
            <w:r>
              <w:t xml:space="preserve"> on </w:t>
            </w:r>
            <w:r>
              <w:rPr>
                <w:rFonts w:ascii="Consolas" w:hAnsi="Consolas"/>
                <w:sz w:val="19"/>
              </w:rPr>
              <w:t>EMR Source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WHY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t xml:space="preserve">AI Detective reads the error log, sees </w:t>
            </w:r>
            <w:r>
              <w:rPr>
                <w:rFonts w:ascii="Consolas" w:hAnsi="Consolas"/>
                <w:sz w:val="19"/>
              </w:rPr>
              <w:t>#5021</w:t>
            </w:r>
            <w:r>
              <w:t>, reads the host's configured path, and states that the configured inbound directory does not exist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No FIX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/>
                <w:sz w:val="19"/>
              </w:rPr>
              <w:t>recommendedAction</w:t>
            </w:r>
            <w:r>
              <w:t xml:space="preserve"> is </w:t>
            </w:r>
            <w:r>
              <w:rPr>
                <w:rFonts w:ascii="Consolas" w:hAnsi="Consolas"/>
                <w:sz w:val="19"/>
              </w:rPr>
              <w:t>null</w:t>
            </w:r>
            <w:r>
              <w:t xml:space="preserve">. The panel shows a worded recommendation and </w:t>
            </w:r>
            <w:r>
              <w:rPr>
                <w:b/>
              </w:rPr>
              <w:t>no approve control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Reset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/>
                <w:sz w:val="19"/>
              </w:rPr>
              <w:t>Triggers.Reset()</w:t>
            </w:r>
            <w:r>
              <w:t xml:space="preserve"> restores the original </w:t>
            </w:r>
            <w:r>
              <w:rPr>
                <w:rFonts w:ascii="Consolas" w:hAnsi="Consolas"/>
                <w:sz w:val="19"/>
              </w:rPr>
              <w:t>FilePath</w:t>
            </w:r>
            <w:r>
              <w:t xml:space="preserve">; the host returns to </w:t>
            </w:r>
            <w:r>
              <w:rPr>
                <w:rFonts w:ascii="Consolas" w:hAnsi="Consolas"/>
                <w:sz w:val="19"/>
              </w:rPr>
              <w:t>OK</w:t>
            </w:r>
          </w:p>
        </w:tc>
      </w:tr>
    </w:tbl>
    <w:p/>
    <w:p>
      <w:pPr>
        <w:pStyle w:val="Heading2"/>
      </w:pPr>
      <w:r>
        <w:t>2.2 Arm it by repointing the setting, not by deleting the directory</w:t>
      </w:r>
    </w:p>
    <w:p>
      <w:r>
        <w:rPr>
          <w:b/>
        </w:rPr>
        <w:t>Deleting `/tmp/labdemo/hl7-in/` would work and is the wrong mechanism.</w:t>
      </w:r>
      <w:r>
        <w:t xml:space="preserve"> Three reasons, and the third is the one that matters:</w:t>
      </w:r>
    </w:p>
    <w:p>
      <w:pPr>
        <w:pStyle w:val="ListNumber"/>
      </w:pPr>
      <w:r>
        <w:t>The generator writes into that directory, so deleting it breaks inbound traffic in a second way</w:t>
      </w:r>
    </w:p>
    <w:p>
      <w:r>
        <w:t>and the finding stops being about one cause.</w:t>
      </w:r>
    </w:p>
    <w:p>
      <w:pPr>
        <w:pStyle w:val="ListNumber"/>
      </w:pPr>
      <w:r>
        <w:rPr>
          <w:rFonts w:ascii="Consolas" w:hAnsi="Consolas"/>
          <w:sz w:val="19"/>
        </w:rPr>
        <w:t>FirstBoot.MakeDirectories()</w:t>
      </w:r>
      <w:r>
        <w:t xml:space="preserve"> recreates it on every boot, so an armed demo would silently disarm</w:t>
      </w:r>
    </w:p>
    <w:p>
      <w:r>
        <w:t>itself on restart.</w:t>
      </w:r>
    </w:p>
    <w:p>
      <w:pPr>
        <w:pStyle w:val="ListNumber"/>
      </w:pPr>
      <w:r>
        <w:rPr>
          <w:b/>
        </w:rPr>
        <w:t>It is not reversible from inside IRIS.</w:t>
      </w:r>
      <w:r>
        <w:t xml:space="preserve"> Every other toggle in </w:t>
      </w:r>
      <w:r>
        <w:rPr>
          <w:rFonts w:ascii="Consolas" w:hAnsi="Consolas"/>
          <w:sz w:val="19"/>
        </w:rPr>
        <w:t>Triggers.cls</w:t>
      </w:r>
      <w:r>
        <w:t xml:space="preserve"> stashes what it</w:t>
      </w:r>
    </w:p>
    <w:p>
      <w:r>
        <w:t xml:space="preserve">replaced and restores it in </w:t>
      </w:r>
      <w:r>
        <w:rPr>
          <w:rFonts w:ascii="Consolas" w:hAnsi="Consolas"/>
          <w:sz w:val="19"/>
        </w:rPr>
        <w:t>Reset()</w:t>
      </w:r>
      <w:r>
        <w:t xml:space="preserve"> — the </w:t>
      </w:r>
      <w:r>
        <w:rPr>
          <w:rFonts w:ascii="Consolas" w:hAnsi="Consolas"/>
          <w:sz w:val="19"/>
        </w:rPr>
        <w:t>PortWas</w:t>
      </w:r>
      <w:r>
        <w:t xml:space="preserve"> pattern from </w:t>
      </w:r>
      <w:r>
        <w:rPr>
          <w:rFonts w:ascii="Consolas" w:hAnsi="Consolas"/>
          <w:sz w:val="19"/>
        </w:rPr>
        <w:t>ErrorRate()</w:t>
      </w:r>
      <w:r>
        <w:t xml:space="preserve">, the </w:t>
      </w:r>
      <w:r>
        <w:rPr>
          <w:rFonts w:ascii="Consolas" w:hAnsi="Consolas"/>
          <w:sz w:val="19"/>
        </w:rPr>
        <w:t>PoolWas</w:t>
      </w:r>
      <w:r>
        <w:t xml:space="preserve"> pattern from </w:t>
      </w:r>
      <w:r>
        <w:rPr>
          <w:rFonts w:ascii="Consolas" w:hAnsi="Consolas"/>
          <w:sz w:val="19"/>
        </w:rPr>
        <w:t>PoolBottleneck()</w:t>
      </w:r>
      <w:r>
        <w:t xml:space="preserve">. A trigger that deletes a filesystem directory cannot honour that contract, and </w:t>
      </w:r>
      <w:r>
        <w:rPr>
          <w:rFonts w:ascii="Consolas" w:hAnsi="Consolas"/>
          <w:sz w:val="19"/>
        </w:rPr>
        <w:t>Reset()</w:t>
      </w:r>
      <w:r>
        <w:t xml:space="preserve"> would have to create a directory it never owned.</w:t>
      </w:r>
    </w:p>
    <w:p>
      <w:r>
        <w:t>So the trigger repoints the *setting*:</w:t>
      </w:r>
    </w:p>
    <w:p>
      <w:pPr>
        <w:spacing w:before="80" w:after="160"/>
        <w:ind w:left="280"/>
        <w:shd w:val="clear" w:color="auto" w:fill="F2F2F2"/>
      </w:pPr>
      <w:r>
        <w:rPr>
          <w:rFonts w:ascii="Consolas" w:hAnsi="Consolas"/>
          <w:sz w:val="18"/>
        </w:rPr>
        <w:t>// Triggers.MissingFolder() -- proposed</w:t>
        <w:br/>
        <w:t>//   stash the current FilePath, then point it at a directory that does not exist</w:t>
        <w:br/>
        <w:t>//   Reset() restores it, by the same rule as PortWas / PoolWas</w:t>
      </w:r>
    </w:p>
    <w:p>
      <w:r>
        <w:rPr>
          <w:rFonts w:ascii="Consolas" w:hAnsi="Consolas"/>
          <w:sz w:val="19"/>
        </w:rPr>
        <w:t>Triggers.cls</w:t>
      </w:r>
      <w:r>
        <w:t xml:space="preserve"> already has </w:t>
      </w:r>
      <w:r>
        <w:rPr>
          <w:rFonts w:ascii="Consolas" w:hAnsi="Consolas"/>
          <w:sz w:val="19"/>
        </w:rPr>
        <w:t>GetSetting</w:t>
      </w:r>
      <w:r>
        <w:t xml:space="preserve">, </w:t>
      </w:r>
      <w:r>
        <w:rPr>
          <w:rFonts w:ascii="Consolas" w:hAnsi="Consolas"/>
          <w:sz w:val="19"/>
        </w:rPr>
        <w:t>SetSetting</w:t>
      </w:r>
      <w:r>
        <w:t xml:space="preserve"> and </w:t>
      </w:r>
      <w:r>
        <w:rPr>
          <w:rFonts w:ascii="Consolas" w:hAnsi="Consolas"/>
          <w:sz w:val="19"/>
        </w:rPr>
        <w:t>SetEnabled</w:t>
      </w:r>
      <w:r>
        <w:t xml:space="preserve">, so this needs no new mechanism — it is the </w:t>
      </w:r>
      <w:r>
        <w:rPr>
          <w:rFonts w:ascii="Consolas" w:hAnsi="Consolas"/>
          <w:sz w:val="19"/>
        </w:rPr>
        <w:t>ErrorRate()</w:t>
      </w:r>
      <w:r>
        <w:t xml:space="preserve"> shape with a path instead of a port.</w:t>
      </w:r>
    </w:p>
    <w:p>
      <w:r>
        <w:rPr>
          <w:b/>
        </w:rPr>
        <w:t>Verified precondition:</w:t>
      </w:r>
      <w:r>
        <w:t xml:space="preserve"> </w:t>
      </w:r>
      <w:r>
        <w:rPr>
          <w:rFonts w:ascii="Consolas" w:hAnsi="Consolas"/>
          <w:sz w:val="19"/>
        </w:rPr>
        <w:t>EMR Source</w:t>
      </w:r>
      <w:r>
        <w:t xml:space="preserve"> is an </w:t>
      </w:r>
      <w:r>
        <w:rPr>
          <w:rFonts w:ascii="Consolas" w:hAnsi="Consolas"/>
          <w:sz w:val="19"/>
        </w:rPr>
        <w:t>EnsLib.HL7.Service.FileService</w:t>
      </w:r>
      <w:r>
        <w:t xml:space="preserve"> with </w:t>
      </w:r>
      <w:r>
        <w:rPr>
          <w:rFonts w:ascii="Consolas" w:hAnsi="Consolas"/>
          <w:sz w:val="19"/>
        </w:rPr>
        <w:t>FilePath = /tmp/labdemo/hl7-in/</w:t>
      </w:r>
      <w:r>
        <w:t xml:space="preserve"> and </w:t>
      </w:r>
      <w:r>
        <w:rPr>
          <w:rFonts w:ascii="Consolas" w:hAnsi="Consolas"/>
          <w:sz w:val="19"/>
        </w:rPr>
        <w:t>ArchivePath = /tmp/labdemo/hl7-archive/</w:t>
      </w:r>
      <w:r>
        <w:t xml:space="preserve"> (</w:t>
      </w:r>
      <w:r>
        <w:rPr>
          <w:rFonts w:ascii="Consolas" w:hAnsi="Consolas"/>
          <w:sz w:val="19"/>
        </w:rPr>
        <w:t>iris/labdemo/Production.cls</w:t>
      </w:r>
      <w:r>
        <w:t xml:space="preserve">). Either is a candidate; </w:t>
      </w:r>
      <w:r>
        <w:rPr>
          <w:rFonts w:ascii="Consolas" w:hAnsi="Consolas"/>
          <w:sz w:val="19"/>
        </w:rPr>
        <w:t>FilePath</w:t>
      </w:r>
      <w:r>
        <w:t xml:space="preserve"> is the clearer story because it is the directory the service *polls*, so "it cannot see its inbound folder" needs no further explanation.</w:t>
      </w:r>
    </w:p>
    <w:p>
      <w:pPr>
        <w:pStyle w:val="Heading2"/>
      </w:pPr>
      <w:r>
        <w:t>2.3 Which finding fires, and which deliberately does not</w:t>
      </w:r>
    </w:p>
    <w:p>
      <w:r>
        <w:rPr>
          <w:rFonts w:ascii="Consolas" w:hAnsi="Consolas"/>
          <w:sz w:val="19"/>
        </w:rPr>
        <w:t>Error</w:t>
      </w:r>
      <w:r>
        <w:t xml:space="preserve"> is in </w:t>
      </w:r>
      <w:r>
        <w:rPr>
          <w:rFonts w:ascii="Consolas" w:hAnsi="Consolas"/>
          <w:sz w:val="19"/>
        </w:rPr>
        <w:t>DEAD_STATUSES</w:t>
      </w:r>
      <w:r>
        <w:t xml:space="preserve"> (</w:t>
      </w:r>
      <w:r>
        <w:rPr>
          <w:rFonts w:ascii="Consolas" w:hAnsi="Consolas"/>
          <w:sz w:val="19"/>
        </w:rPr>
        <w:t>services/detection-engine/src/types/healthscan.ts</w:t>
      </w:r>
      <w:r>
        <w:t>), so:</w:t>
      </w:r>
    </w:p>
    <w:p>
      <w:pPr>
        <w:pStyle w:val="ListBullet"/>
      </w:pPr>
      <w:r>
        <w:rPr>
          <w:b/>
        </w:rPr>
        <w:t>`dead_host` fires.</w:t>
      </w:r>
      <w:r>
        <w:t xml:space="preserve"> Confirmed by reading the rule: it returns early unless the status is in that</w:t>
      </w:r>
    </w:p>
    <w:p>
      <w:r>
        <w:t>set.</w:t>
      </w:r>
    </w:p>
    <w:p>
      <w:pPr>
        <w:pStyle w:val="ListBullet"/>
      </w:pPr>
      <w:r>
        <w:rPr>
          <w:b/>
        </w:rPr>
        <w:t>`stalled_host` does not</w:t>
      </w:r>
      <w:r>
        <w:t xml:space="preserve">, because it declines for any host already in </w:t>
      </w:r>
      <w:r>
        <w:rPr>
          <w:rFonts w:ascii="Consolas" w:hAnsi="Consolas"/>
          <w:sz w:val="19"/>
        </w:rPr>
        <w:t>DEAD_STATUSES</w:t>
      </w:r>
      <w:r>
        <w:t xml:space="preserve"> — one</w:t>
      </w:r>
    </w:p>
    <w:p>
      <w:r>
        <w:t xml:space="preserve">condition, one finding. This is the same precedence that made </w:t>
      </w:r>
      <w:r>
        <w:rPr>
          <w:rFonts w:ascii="Consolas" w:hAnsi="Consolas"/>
          <w:sz w:val="19"/>
        </w:rPr>
        <w:t>stalled_host</w:t>
      </w:r>
      <w:r>
        <w:t xml:space="preserve"> un-inducible in </w:t>
      </w:r>
      <w:r>
        <w:rPr>
          <w:rFonts w:ascii="Consolas" w:hAnsi="Consolas"/>
          <w:sz w:val="19"/>
        </w:rPr>
        <w:t>iris/CLAUDE.md</w:t>
      </w:r>
      <w:r>
        <w:t xml:space="preserve"> §6, and here it is working as intended rather than as a gap.</w:t>
      </w:r>
    </w:p>
    <w:p>
      <w:r>
        <w:rPr>
          <w:b/>
        </w:rPr>
        <w:t>No new rule is needed.</w:t>
      </w:r>
      <w:r>
        <w:t xml:space="preserve"> MVP 3 adds a scenario, not a detection type. That is worth stating because "a new scenario" usually implies a new rule, and this one deliberately reuses </w:t>
      </w:r>
      <w:r>
        <w:rPr>
          <w:rFonts w:ascii="Consolas" w:hAnsi="Consolas"/>
          <w:sz w:val="19"/>
        </w:rPr>
        <w:t>dead_host</w:t>
      </w:r>
      <w:r>
        <w:t>.</w:t>
      </w:r>
    </w:p>
    <w:p>
      <w:pPr>
        <w:pStyle w:val="Heading2"/>
      </w:pPr>
      <w:r>
        <w:t>2.4 The investigation needs one thing it cannot currently get</w:t>
      </w:r>
    </w:p>
    <w:p>
      <w:r>
        <w:t>This is the substantive design problem, and it is a consequence of a rule we should not relax.</w:t>
      </w:r>
    </w:p>
    <w:p>
      <w:r>
        <w:rPr>
          <w:rFonts w:ascii="Consolas" w:hAnsi="Consolas"/>
          <w:sz w:val="19"/>
        </w:rPr>
        <w:t>get_recent_errors</w:t>
      </w:r>
      <w:r>
        <w:t xml:space="preserve"> </w:t>
      </w:r>
      <w:r>
        <w:rPr>
          <w:b/>
        </w:rPr>
        <w:t>never returns log text, by design</w:t>
      </w:r>
      <w:r>
        <w:t xml:space="preserve">. </w:t>
      </w:r>
      <w:r>
        <w:rPr>
          <w:rFonts w:ascii="Consolas" w:hAnsi="Consolas"/>
          <w:sz w:val="19"/>
        </w:rPr>
        <w:t>Tools.Read.ClassifyError</w:t>
      </w:r>
      <w:r>
        <w:t xml:space="preserve"> extracts an allowlisted token and nothing else, because </w:t>
      </w:r>
      <w:r>
        <w:rPr>
          <w:rFonts w:ascii="Consolas" w:hAnsi="Consolas"/>
          <w:sz w:val="19"/>
        </w:rPr>
        <w:t>Ens_Util.Log</w:t>
      </w:r>
      <w:r>
        <w:t xml:space="preserve"> on this instance holds 61,772 rows carrying </w:t>
      </w:r>
      <w:r>
        <w:rPr>
          <w:rFonts w:ascii="Consolas" w:hAnsi="Consolas"/>
          <w:sz w:val="19"/>
        </w:rPr>
        <w:t>PatientID</w:t>
      </w:r>
      <w:r>
        <w:t xml:space="preserve"> in plain text (</w:t>
      </w:r>
      <w:r>
        <w:rPr>
          <w:rFonts w:ascii="Consolas" w:hAnsi="Consolas"/>
          <w:sz w:val="19"/>
        </w:rPr>
        <w:t>docs/mvp2-aihub-verified-api.md</w:t>
      </w:r>
      <w:r>
        <w:t xml:space="preserve">). </w:t>
      </w:r>
      <w:r>
        <w:rPr>
          <w:rFonts w:ascii="Consolas" w:hAnsi="Consolas"/>
          <w:sz w:val="19"/>
        </w:rPr>
        <w:t>#5021</w:t>
      </w:r>
      <w:r>
        <w:t xml:space="preserve"> *is* in that allowlist, so the agent can learn that a </w:t>
      </w:r>
      <w:r>
        <w:rPr>
          <w:rFonts w:ascii="Consolas" w:hAnsi="Consolas"/>
          <w:sz w:val="19"/>
        </w:rPr>
        <w:t>#5021</w:t>
      </w:r>
      <w:r>
        <w:t xml:space="preserve"> occurred.</w:t>
      </w:r>
    </w:p>
    <w:p>
      <w:r>
        <w:rPr>
          <w:b/>
        </w:rPr>
        <w:t>But `#5021`'s message is where the directory name lives</w:t>
      </w:r>
      <w:r>
        <w:t>, and the agent must not see the message. So on its own the agent can say "a configured directory does not exist" and cannot say *which*.</w:t>
      </w:r>
    </w:p>
    <w:p>
      <w:r>
        <w:t xml:space="preserve">Two pieces close that without weakening the boundary, and </w:t>
      </w:r>
      <w:r>
        <w:rPr>
          <w:b/>
        </w:rPr>
        <w:t>both are configuration or catalogue data, never log content</w:t>
      </w:r>
      <w:r>
        <w:t>:</w:t>
      </w:r>
    </w:p>
    <w:p>
      <w:r>
        <w:rPr>
          <w:b/>
        </w:rPr>
        <w:t>(a) `summary`, and the response shape it has nowhere to live in.</w:t>
      </w:r>
      <w:r>
        <w:t xml:space="preserve"> This started as "the contract specifies </w:t>
      </w:r>
      <w:r>
        <w:rPr>
          <w:rFonts w:ascii="Consolas" w:hAnsi="Consolas"/>
          <w:sz w:val="19"/>
        </w:rPr>
        <w:t>summary</w:t>
      </w:r>
      <w:r>
        <w:t xml:space="preserve"> and the code does not emit it." It is larger than that — the two response shapes differ </w:t>
      </w:r>
      <w:r>
        <w:rPr>
          <w:b/>
        </w:rPr>
        <w:t>in kind</w:t>
      </w:r>
      <w:r>
        <w:t>, not by one field (@Ari-Glikman, #112 review). Verified field by field: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7E6E6"/>
          </w:tcPr>
          <w:p>
            <w:pPr>
              <w:spacing w:after="40"/>
            </w:pPr>
            <w:r>
              <w:rPr>
                <w:b/>
              </w:rPr>
            </w:r>
          </w:p>
        </w:tc>
        <w:tc>
          <w:tcPr>
            <w:tcW w:type="dxa" w:w="2880"/>
            <w:shd w:val="clear" w:color="auto" w:fill="E7E6E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onsolas" w:hAnsi="Consolas"/>
                <w:b/>
                <w:sz w:val="19"/>
              </w:rPr>
              <w:t>mcp-tools.md</w:t>
            </w:r>
            <w:r>
              <w:rPr>
                <w:b/>
              </w:rPr>
              <w:t xml:space="preserve"> §3.4</w:t>
            </w:r>
          </w:p>
        </w:tc>
        <w:tc>
          <w:tcPr>
            <w:tcW w:type="dxa" w:w="2880"/>
            <w:shd w:val="clear" w:color="auto" w:fill="E7E6E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onsolas" w:hAnsi="Consolas"/>
                <w:b/>
                <w:sz w:val="19"/>
              </w:rPr>
              <w:t>Tools/Read.cls</w:t>
            </w:r>
            <w:r>
              <w:rPr>
                <w:b/>
              </w:rPr>
              <w:t xml:space="preserve"> (</w:t>
            </w:r>
            <w:r>
              <w:rPr>
                <w:rFonts w:ascii="Consolas" w:hAnsi="Consolas"/>
                <w:b/>
                <w:sz w:val="19"/>
              </w:rPr>
              <w:t>GetRecentErrors</w:t>
            </w:r>
            <w:r>
              <w:rPr>
                <w:b/>
              </w:rPr>
              <w:t>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t>window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9"/>
              </w:rPr>
              <w:t>windowMinutes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9"/>
              </w:rPr>
              <w:t>sinceMinutes</w:t>
            </w:r>
            <w:r>
              <w:t xml:space="preserve"> — </w:t>
            </w:r>
            <w:r>
              <w:rPr>
                <w:b/>
              </w:rPr>
              <w:t>renamed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9"/>
              </w:rPr>
              <w:t>truncated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present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absent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t>array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9"/>
              </w:rPr>
              <w:t>errors[]</w:t>
            </w:r>
            <w:r>
              <w:t xml:space="preserve"> of </w:t>
            </w:r>
            <w:r>
              <w:rPr>
                <w:rFonts w:ascii="Consolas" w:hAnsi="Consolas"/>
                <w:sz w:val="19"/>
              </w:rPr>
              <w:t>{occurredAt, errorCode, sourceClass, summary}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9"/>
              </w:rPr>
              <w:t>byCode[]</w:t>
            </w:r>
            <w:r>
              <w:t xml:space="preserve"> of </w:t>
            </w:r>
            <w:r>
              <w:rPr>
                <w:rFonts w:ascii="Consolas" w:hAnsi="Consolas"/>
                <w:sz w:val="19"/>
              </w:rPr>
              <w:t>{errorCode, count}</w:t>
            </w:r>
          </w:p>
        </w:tc>
      </w:tr>
    </w:tbl>
    <w:p/>
    <w:p>
      <w:r>
        <w:t xml:space="preserve">The contract describes </w:t>
      </w:r>
      <w:r>
        <w:rPr>
          <w:b/>
        </w:rPr>
        <w:t>per-error rows with timestamps and a catalogue string</w:t>
      </w:r>
      <w:r>
        <w:t xml:space="preserve">; the implementation returns </w:t>
      </w:r>
      <w:r>
        <w:rPr>
          <w:b/>
        </w:rPr>
        <w:t>an aggregated histogram</w:t>
      </w:r>
      <w:r>
        <w:t xml:space="preserve">. The </w:t>
      </w:r>
      <w:r>
        <w:rPr>
          <w:rFonts w:ascii="Consolas" w:hAnsi="Consolas"/>
          <w:sz w:val="19"/>
        </w:rPr>
        <w:t>errors[]</w:t>
      </w:r>
      <w:r>
        <w:t xml:space="preserve"> array does not exist at all. An agent written against the contract looks for occurrences and finds counts.</w:t>
      </w:r>
    </w:p>
    <w:p>
      <w:r>
        <w:rPr>
          <w:b/>
        </w:rPr>
        <w:t>Resolved in #116, and not the way this section first argued.</w:t>
      </w:r>
      <w:r>
        <w:t xml:space="preserve"> An earlier draft claimed the shape change was mandatory — that </w:t>
      </w:r>
      <w:r>
        <w:rPr>
          <w:rFonts w:ascii="Consolas" w:hAnsi="Consolas"/>
          <w:sz w:val="19"/>
        </w:rPr>
        <w:t>summary</w:t>
      </w:r>
      <w:r>
        <w:t xml:space="preserve"> is a property of an error *occurrence* rather than of a *code count*, so implementing it meant implementing </w:t>
      </w:r>
      <w:r>
        <w:rPr>
          <w:rFonts w:ascii="Consolas" w:hAnsi="Consolas"/>
          <w:sz w:val="19"/>
        </w:rPr>
        <w:t>errors[]</w:t>
      </w:r>
      <w:r>
        <w:t xml:space="preserve">. </w:t>
      </w:r>
      <w:r>
        <w:rPr>
          <w:b/>
        </w:rPr>
        <w:t>That was wrong.</w:t>
      </w:r>
      <w:r>
        <w:t xml:space="preserve"> </w:t>
      </w:r>
      <w:r>
        <w:rPr>
          <w:rFonts w:ascii="Consolas" w:hAnsi="Consolas"/>
          <w:sz w:val="19"/>
        </w:rPr>
        <w:t>summary</w:t>
      </w:r>
      <w:r>
        <w:t xml:space="preserve"> is "a catalogue string keyed by </w:t>
      </w:r>
      <w:r>
        <w:rPr>
          <w:rFonts w:ascii="Consolas" w:hAnsi="Consolas"/>
          <w:sz w:val="19"/>
        </w:rPr>
        <w:t>errorCode</w:t>
      </w:r>
      <w:r>
        <w:t xml:space="preserve">", and keyed by </w:t>
      </w:r>
      <w:r>
        <w:rPr>
          <w:rFonts w:ascii="Consolas" w:hAnsi="Consolas"/>
          <w:sz w:val="19"/>
        </w:rPr>
        <w:t>errorCode</w:t>
      </w:r>
      <w:r>
        <w:t xml:space="preserve"> makes it a property of </w:t>
      </w:r>
      <w:r>
        <w:rPr>
          <w:b/>
        </w:rPr>
        <w:t>the code</w:t>
      </w:r>
      <w:r>
        <w:t xml:space="preserve"> — which is exactly what a </w:t>
      </w:r>
      <w:r>
        <w:rPr>
          <w:rFonts w:ascii="Consolas" w:hAnsi="Consolas"/>
          <w:sz w:val="19"/>
        </w:rPr>
        <w:t>byCode</w:t>
      </w:r>
      <w:r>
        <w:t xml:space="preserve"> entry is keyed on. It fits there as </w:t>
      </w:r>
      <w:r>
        <w:rPr>
          <w:rFonts w:ascii="Consolas" w:hAnsi="Consolas"/>
          <w:sz w:val="19"/>
        </w:rPr>
        <w:t>{errorCode, count, summary}</w:t>
      </w:r>
      <w:r>
        <w:t>.</w:t>
      </w:r>
    </w:p>
    <w:p>
      <w:r>
        <w:t>The error mattered because it pointed at the less safe design. Per-event rows are the shape that *invites an agent to reason about individual occurrences*, and the row it would want to quote is the one that may carry PHI (@Ari-Glikman, #116). So aggregation is not a concession to the implementation — it is the shape the data boundary wants, and the contract was corrected toward it.</w:t>
      </w:r>
    </w:p>
    <w:p>
      <w:r>
        <w:rPr>
          <w:b/>
        </w:rPr>
        <w:t>The resolution:</w:t>
      </w:r>
      <w:r>
        <w:t xml:space="preserve"> the implementation's </w:t>
      </w:r>
      <w:r>
        <w:rPr>
          <w:rFonts w:ascii="Consolas" w:hAnsi="Consolas"/>
          <w:sz w:val="19"/>
        </w:rPr>
        <w:t>byCode</w:t>
      </w:r>
      <w:r>
        <w:t xml:space="preserve"> aggregation is kept and the contract corrected to it, </w:t>
      </w:r>
      <w:r>
        <w:rPr>
          <w:rFonts w:ascii="Consolas" w:hAnsi="Consolas"/>
          <w:sz w:val="19"/>
        </w:rPr>
        <w:t>summary</w:t>
      </w:r>
      <w:r>
        <w:t xml:space="preserve"> is added to each entry from a catalogue keyed by </w:t>
      </w:r>
      <w:r>
        <w:rPr>
          <w:rFonts w:ascii="Consolas" w:hAnsi="Consolas"/>
          <w:sz w:val="19"/>
        </w:rPr>
        <w:t>errorCode</w:t>
      </w:r>
      <w:r>
        <w:t xml:space="preserve">, and </w:t>
      </w:r>
      <w:r>
        <w:rPr>
          <w:rFonts w:ascii="Consolas" w:hAnsi="Consolas"/>
          <w:sz w:val="19"/>
        </w:rPr>
        <w:t>windowMinutes</w:t>
      </w:r>
      <w:r>
        <w:t xml:space="preserve">, </w:t>
      </w:r>
      <w:r>
        <w:rPr>
          <w:rFonts w:ascii="Consolas" w:hAnsi="Consolas"/>
          <w:sz w:val="19"/>
        </w:rPr>
        <w:t>occurredAt</w:t>
      </w:r>
      <w:r>
        <w:t xml:space="preserve">, </w:t>
      </w:r>
      <w:r>
        <w:rPr>
          <w:rFonts w:ascii="Consolas" w:hAnsi="Consolas"/>
          <w:sz w:val="19"/>
        </w:rPr>
        <w:t>sourceClass</w:t>
      </w:r>
      <w:r>
        <w:t xml:space="preserve">, </w:t>
      </w:r>
      <w:r>
        <w:rPr>
          <w:rFonts w:ascii="Consolas" w:hAnsi="Consolas"/>
          <w:sz w:val="19"/>
        </w:rPr>
        <w:t>limit</w:t>
      </w:r>
      <w:r>
        <w:t xml:space="preserve"> and </w:t>
      </w:r>
      <w:r>
        <w:rPr>
          <w:rFonts w:ascii="Consolas" w:hAnsi="Consolas"/>
          <w:sz w:val="19"/>
        </w:rPr>
        <w:t>truncated</w:t>
      </w:r>
      <w:r>
        <w:t xml:space="preserve"> are dropped — none is emitted, none is needed, and </w:t>
      </w:r>
      <w:r>
        <w:rPr>
          <w:rFonts w:ascii="Consolas" w:hAnsi="Consolas"/>
          <w:sz w:val="19"/>
        </w:rPr>
        <w:t>limit</w:t>
      </w:r>
      <w:r>
        <w:t>/</w:t>
      </w:r>
      <w:r>
        <w:rPr>
          <w:rFonts w:ascii="Consolas" w:hAnsi="Consolas"/>
          <w:sz w:val="19"/>
        </w:rPr>
        <w:t>truncated</w:t>
      </w:r>
      <w:r>
        <w:t xml:space="preserve"> bounded a list that no longer exists.</w:t>
      </w:r>
    </w:p>
    <w:p>
      <w:r>
        <w:t xml:space="preserve">This is a </w:t>
      </w:r>
      <w:r>
        <w:rPr>
          <w:b/>
        </w:rPr>
        <w:t>pre-existing divergence</w:t>
      </w:r>
      <w:r>
        <w:t xml:space="preserve"> — the fifth to reach </w:t>
      </w:r>
      <w:r>
        <w:rPr>
          <w:rFonts w:ascii="Consolas" w:hAnsi="Consolas"/>
          <w:sz w:val="19"/>
        </w:rPr>
        <w:t>main</w:t>
      </w:r>
      <w:r>
        <w:t xml:space="preserve"> in a shape no schema covered, after the three in </w:t>
      </w:r>
      <w:r>
        <w:rPr>
          <w:rFonts w:ascii="Consolas" w:hAnsi="Consolas"/>
          <w:sz w:val="19"/>
        </w:rPr>
        <w:t>contracts/CHANGELOG.md</w:t>
      </w:r>
      <w:r>
        <w:t xml:space="preserve"> (2026-08-20) and the one fixed in #111. Closing it is not MVP 3 scope creep; it is what this scenario happens to walk into first. </w:t>
      </w:r>
      <w:r>
        <w:rPr>
          <w:rFonts w:ascii="Consolas" w:hAnsi="Consolas"/>
          <w:sz w:val="19"/>
        </w:rPr>
        <w:t>#5021 → "a configured directory or file path does not exist"</w:t>
      </w:r>
      <w:r>
        <w:t xml:space="preserve"> is exactly the catalogue entry needed.</w:t>
      </w:r>
    </w:p>
    <w:p>
      <w:r>
        <w:rPr>
          <w:b/>
        </w:rPr>
        <w:t>It is also the strongest available argument for §6's question 3.</w:t>
      </w:r>
      <w:r>
        <w:t xml:space="preserve"> Four of the five were findable only by reading two documents side by side, and the one in #111 took four readings of the same line. Schemas for these four contracts turn all five into validation failures instead of archaeology.</w:t>
      </w:r>
    </w:p>
    <w:p>
      <w:r>
        <w:rPr>
          <w:b/>
        </w:rPr>
        <w:t>(b) The host's configured paths.</w:t>
      </w:r>
      <w:r>
        <w:t xml:space="preserve"> No current tool returns them: </w:t>
      </w:r>
      <w:r>
        <w:rPr>
          <w:rFonts w:ascii="Consolas" w:hAnsi="Consolas"/>
          <w:sz w:val="19"/>
        </w:rPr>
        <w:t>get_host_status</w:t>
      </w:r>
      <w:r>
        <w:t xml:space="preserve"> gives status and enabled, </w:t>
      </w:r>
      <w:r>
        <w:rPr>
          <w:rFonts w:ascii="Consolas" w:hAnsi="Consolas"/>
          <w:sz w:val="19"/>
        </w:rPr>
        <w:t>get_pool_size</w:t>
      </w:r>
      <w:r>
        <w:t xml:space="preserve"> gives </w:t>
      </w:r>
      <w:r>
        <w:rPr>
          <w:rFonts w:ascii="Consolas" w:hAnsi="Consolas"/>
          <w:sz w:val="19"/>
        </w:rPr>
        <w:t>PoolSize</w:t>
      </w:r>
      <w:r>
        <w:t xml:space="preserve">. A new read tool — </w:t>
      </w:r>
      <w:r>
        <w:rPr>
          <w:rFonts w:ascii="Consolas" w:hAnsi="Consolas"/>
          <w:sz w:val="19"/>
        </w:rPr>
        <w:t>get_host_settings(host)</w:t>
      </w:r>
      <w:r>
        <w:t>, returning the adapter settings for a host — lets the agent name the directory from *configuration*, which the data boundary explicitly permits ("metrics and configuration only").</w:t>
      </w:r>
    </w:p>
    <w:p>
      <w:r>
        <w:t>Combining the two, the agent can conclude: *</w:t>
      </w:r>
      <w:r>
        <w:rPr>
          <w:rFonts w:ascii="Consolas" w:hAnsi="Consolas"/>
          <w:sz w:val="19"/>
        </w:rPr>
        <w:t>EMR Source</w:t>
      </w:r>
      <w:r>
        <w:t xml:space="preserve"> is in Error; a </w:t>
      </w:r>
      <w:r>
        <w:rPr>
          <w:rFonts w:ascii="Consolas" w:hAnsi="Consolas"/>
          <w:sz w:val="19"/>
        </w:rPr>
        <w:t>#5021</w:t>
      </w:r>
      <w:r>
        <w:t xml:space="preserve"> was logged, which is a missing configured path; its </w:t>
      </w:r>
      <w:r>
        <w:rPr>
          <w:rFonts w:ascii="Consolas" w:hAnsi="Consolas"/>
          <w:sz w:val="19"/>
        </w:rPr>
        <w:t>FilePath</w:t>
      </w:r>
      <w:r>
        <w:t xml:space="preserve"> is </w:t>
      </w:r>
      <w:r>
        <w:rPr>
          <w:rFonts w:ascii="Consolas" w:hAnsi="Consolas"/>
          <w:sz w:val="19"/>
        </w:rPr>
        <w:t>/tmp/labdemo/does-not-exist/</w:t>
      </w:r>
      <w:r>
        <w:t>* — a specific diagnosis built entirely from config and a catalogue, with no log text crossing the boundary.</w:t>
      </w:r>
    </w:p>
    <w:p>
      <w:r>
        <w:rPr>
          <w:b/>
        </w:rPr>
        <w:t>A tempting shortcut to refuse:</w:t>
      </w:r>
      <w:r>
        <w:t xml:space="preserve"> returning the </w:t>
      </w:r>
      <w:r>
        <w:rPr>
          <w:rFonts w:ascii="Consolas" w:hAnsi="Consolas"/>
          <w:sz w:val="19"/>
        </w:rPr>
        <w:t>#5021</w:t>
      </w:r>
      <w:r>
        <w:t xml:space="preserve"> message text "just for this code". The allowlist exists because a rule with an exception is one an implementer widens, and </w:t>
      </w:r>
      <w:r>
        <w:rPr>
          <w:rFonts w:ascii="Consolas" w:hAnsi="Consolas"/>
          <w:sz w:val="19"/>
        </w:rPr>
        <w:t>#5021</w:t>
      </w:r>
      <w:r>
        <w:t xml:space="preserve">'s message contains a path that is *usually* harmless — which is precisely the "rare rather than absent" shape that survives review and then leaks. </w:t>
      </w:r>
      <w:r>
        <w:rPr>
          <w:rFonts w:ascii="Consolas" w:hAnsi="Consolas"/>
          <w:sz w:val="19"/>
        </w:rPr>
        <w:t>summary</w:t>
      </w:r>
      <w:r>
        <w:t xml:space="preserve"> plus configuration gets the same answer with none of that.</w:t>
      </w:r>
    </w:p>
    <w:p>
      <w:pPr>
        <w:pStyle w:val="Heading2"/>
      </w:pPr>
      <w:r>
        <w:t>2.5 The contract change: a recommendation that is not an action</w:t>
      </w:r>
    </w:p>
    <w:p>
      <w:r>
        <w:rPr>
          <w:rFonts w:ascii="Consolas" w:hAnsi="Consolas"/>
          <w:sz w:val="19"/>
        </w:rPr>
        <w:t>investigation-api.md</w:t>
      </w:r>
      <w:r>
        <w:t xml:space="preserve"> already supports a non-actionable investigation — </w:t>
      </w:r>
      <w:r>
        <w:rPr>
          <w:rFonts w:ascii="Consolas" w:hAnsi="Consolas"/>
          <w:sz w:val="19"/>
        </w:rPr>
        <w:t>recommendedAction</w:t>
      </w:r>
      <w:r>
        <w:t xml:space="preserve"> may be </w:t>
      </w:r>
      <w:r>
        <w:rPr>
          <w:rFonts w:ascii="Consolas" w:hAnsi="Consolas"/>
          <w:sz w:val="19"/>
        </w:rPr>
        <w:t>null</w:t>
      </w:r>
      <w:r>
        <w:t xml:space="preserve">, "when the agent recommended nothing", and §3.3 tells consumers to "render *no recommended action*". So the </w:t>
      </w:r>
      <w:r>
        <w:rPr>
          <w:b/>
        </w:rPr>
        <w:t>absence</w:t>
      </w:r>
      <w:r>
        <w:t xml:space="preserve"> of a fix is already expressible and the dashboard already has a defined state for it.</w:t>
      </w:r>
    </w:p>
    <w:p>
      <w:r>
        <w:rPr>
          <w:b/>
        </w:rPr>
        <w:t>What is not expressible is a recommendation in words.</w:t>
      </w:r>
      <w:r>
        <w:t xml:space="preserve"> §3.3 is explicit that </w:t>
      </w:r>
      <w:r>
        <w:rPr>
          <w:rFonts w:ascii="Consolas" w:hAnsi="Consolas"/>
          <w:sz w:val="19"/>
        </w:rPr>
        <w:t>recommendedAction</w:t>
      </w:r>
      <w:r>
        <w:t xml:space="preserve"> is "a structured object, never prose", with good reasoning: it is the input to Smart Resolve, a human approves it, and Dev C must not build a translation layer.</w:t>
      </w:r>
    </w:p>
    <w:p>
      <w:r>
        <w:t xml:space="preserve">That reasoning should survive intact. So MVP 3 needs </w:t>
      </w:r>
      <w:r>
        <w:rPr>
          <w:b/>
        </w:rPr>
        <w:t>one additive, nullable field</w:t>
      </w:r>
      <w:r>
        <w:t xml:space="preserve"> — working name </w:t>
      </w:r>
      <w:r>
        <w:rPr>
          <w:rFonts w:ascii="Consolas" w:hAnsi="Consolas"/>
          <w:sz w:val="19"/>
        </w:rPr>
        <w:t>manualRemediation</w:t>
      </w:r>
      <w:r>
        <w:t xml:space="preserve"> (string \| null) — carrying the human-readable step for a finding with no governed action.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7E6E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880"/>
            <w:shd w:val="clear" w:color="auto" w:fill="E7E6E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  <w:tc>
          <w:tcPr>
            <w:tcW w:type="dxa" w:w="2880"/>
            <w:shd w:val="clear" w:color="auto" w:fill="E7E6E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Applicable by a button?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9"/>
              </w:rPr>
              <w:t>recommendedAction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structured, machine-consumable, input to Smart Resolve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yes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9"/>
              </w:rPr>
              <w:t>manualRemediation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prose, for a human to act on outside the product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</w:rPr>
              <w:t>never</w:t>
            </w:r>
          </w:p>
        </w:tc>
      </w:tr>
    </w:tbl>
    <w:p/>
    <w:p>
      <w:r>
        <w:t xml:space="preserve">Keeping them separate is the whole point. </w:t>
      </w:r>
      <w:r>
        <w:rPr>
          <w:b/>
        </w:rPr>
        <w:t>The two states are not "a fix with a button" and "a fix without one" — they are "we may act" and "we may not", which is a claim about authority rather than about UI</w:t>
      </w:r>
      <w:r>
        <w:t xml:space="preserve"> (@Ari-Glikman, #112 review). Encoding a claim about authority as two *shapes* means a consumer cannot render an approve control for the second by accident.</w:t>
      </w:r>
    </w:p>
    <w:p>
      <w:r>
        <w:rPr>
          <w:b/>
        </w:rPr>
        <w:t>Which is why this must not be a flag on one object.</w:t>
      </w:r>
      <w:r>
        <w:t xml:space="preserve"> The obvious cheaper design — keep </w:t>
      </w:r>
      <w:r>
        <w:rPr>
          <w:rFonts w:ascii="Consolas" w:hAnsi="Consolas"/>
          <w:sz w:val="19"/>
        </w:rPr>
        <w:t>recommendedAction</w:t>
      </w:r>
      <w:r>
        <w:t xml:space="preserve"> and add </w:t>
      </w:r>
      <w:r>
        <w:rPr>
          <w:rFonts w:ascii="Consolas" w:hAnsi="Consolas"/>
          <w:sz w:val="19"/>
        </w:rPr>
        <w:t>applyable: false</w:t>
      </w:r>
      <w:r>
        <w:t xml:space="preserve"> — fails by omission: the defect is someone forgetting to check a boolean, and the result is an approve button on an action the product has no authority to take. A field that does not exist cannot be forgotten. That is the same reasoning as </w:t>
      </w:r>
      <w:r>
        <w:rPr>
          <w:rFonts w:ascii="Consolas" w:hAnsi="Consolas"/>
          <w:sz w:val="19"/>
        </w:rPr>
        <w:t>Tools.Resolve</w:t>
      </w:r>
      <w:r>
        <w:t>'s allow-list of one: fail closed by construction rather than by remembering.</w:t>
      </w:r>
    </w:p>
    <w:p>
      <w:r>
        <w:t>It also leaves §3.3's "structured object, never prose" intact for the field that *is* applyable, which is the one where it matters for safety.</w:t>
      </w:r>
    </w:p>
    <w:p>
      <w:r>
        <w:rPr>
          <w:b/>
        </w:rPr>
        <w:t>Subject to the data boundary like everything else</w:t>
      </w:r>
      <w:r>
        <w:t xml:space="preserve"> — it names configuration and an operator action, never message content. And it is additive and nullable, so no MVP 2 consumer changes.</w:t>
      </w:r>
    </w:p>
    <w:p>
      <w:pPr>
        <w:pStyle w:val="Heading2"/>
      </w:pPr>
      <w:r>
        <w:t>2.6 Acceptance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7E6E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Criterion</w:t>
            </w:r>
          </w:p>
        </w:tc>
        <w:tc>
          <w:tcPr>
            <w:tcW w:type="dxa" w:w="4320"/>
            <w:shd w:val="clear" w:color="auto" w:fill="E7E6E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How it is checked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t>The scenario arms and disarms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/>
                <w:sz w:val="19"/>
              </w:rPr>
              <w:t>Triggers.MissingFolder()</w:t>
            </w:r>
            <w:r>
              <w:t xml:space="preserve"> then </w:t>
            </w:r>
            <w:r>
              <w:rPr>
                <w:rFonts w:ascii="Consolas" w:hAnsi="Consolas"/>
                <w:sz w:val="19"/>
              </w:rPr>
              <w:t>Status()</w:t>
            </w:r>
            <w:r>
              <w:t xml:space="preserve">, then </w:t>
            </w:r>
            <w:r>
              <w:rPr>
                <w:rFonts w:ascii="Consolas" w:hAnsi="Consolas"/>
                <w:sz w:val="19"/>
              </w:rPr>
              <w:t>Reset()</w:t>
            </w:r>
            <w:r>
              <w:t xml:space="preserve"> restores the original </w:t>
            </w:r>
            <w:r>
              <w:rPr>
                <w:rFonts w:ascii="Consolas" w:hAnsi="Consolas"/>
                <w:sz w:val="19"/>
              </w:rPr>
              <w:t>FilePath</w:t>
            </w:r>
            <w:r>
              <w:t xml:space="preserve"> and the host returns to </w:t>
            </w:r>
            <w:r>
              <w:rPr>
                <w:rFonts w:ascii="Consolas" w:hAnsi="Consolas"/>
                <w:sz w:val="19"/>
              </w:rPr>
              <w:t>OK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/>
                <w:sz w:val="19"/>
              </w:rPr>
              <w:t>dead_host</w:t>
            </w:r>
            <w:r>
              <w:t xml:space="preserve"> fires on </w:t>
            </w:r>
            <w:r>
              <w:rPr>
                <w:rFonts w:ascii="Consolas" w:hAnsi="Consolas"/>
                <w:sz w:val="19"/>
              </w:rPr>
              <w:t>EMR Source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t xml:space="preserve">the finding appears in </w:t>
            </w:r>
            <w:r>
              <w:rPr>
                <w:rFonts w:ascii="Consolas" w:hAnsi="Consolas"/>
                <w:sz w:val="19"/>
              </w:rPr>
              <w:t>/api/healthscan/findings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t>The agent names the directory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t xml:space="preserve">investigation </w:t>
            </w:r>
            <w:r>
              <w:rPr>
                <w:rFonts w:ascii="Consolas" w:hAnsi="Consolas"/>
                <w:sz w:val="19"/>
              </w:rPr>
              <w:t>rootCause</w:t>
            </w:r>
            <w:r>
              <w:t xml:space="preserve"> contains the configured path, with </w:t>
            </w:r>
            <w:r>
              <w:rPr>
                <w:rFonts w:ascii="Consolas" w:hAnsi="Consolas"/>
                <w:sz w:val="19"/>
              </w:rPr>
              <w:t>evidence[].source = mcp_tool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t>No log text crosses the boundary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t xml:space="preserve">the investigation contains no </w:t>
            </w:r>
            <w:r>
              <w:rPr>
                <w:rFonts w:ascii="Consolas" w:hAnsi="Consolas"/>
                <w:sz w:val="19"/>
              </w:rPr>
              <w:t>Ens_Util.Log</w:t>
            </w:r>
            <w:r>
              <w:t xml:space="preserve"> message text; evidence is config values and </w:t>
            </w:r>
            <w:r>
              <w:rPr>
                <w:rFonts w:ascii="Consolas" w:hAnsi="Consolas"/>
                <w:sz w:val="19"/>
              </w:rPr>
              <w:t>summary</w:t>
            </w:r>
            <w:r>
              <w:t xml:space="preserve"> strings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No approve control is rendered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Observed on screen, not asserted:</w:t>
            </w:r>
            <w:r>
              <w:t xml:space="preserve"> with a </w:t>
            </w:r>
            <w:r>
              <w:rPr>
                <w:rFonts w:ascii="Consolas" w:hAnsi="Consolas"/>
                <w:sz w:val="19"/>
              </w:rPr>
              <w:t>manualRemediation</w:t>
            </w:r>
            <w:r>
              <w:t xml:space="preserve"> finding open, the drawer shows the recommendation text and </w:t>
            </w:r>
            <w:r>
              <w:rPr>
                <w:b/>
              </w:rPr>
              <w:t>no Preview and no Approve control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t>It is a live agent, not canned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t xml:space="preserve">#108's standing check: </w:t>
            </w:r>
            <w:r>
              <w:rPr>
                <w:rFonts w:ascii="Consolas" w:hAnsi="Consolas"/>
                <w:sz w:val="19"/>
              </w:rPr>
              <w:t>source: agent</w:t>
            </w:r>
            <w:r>
              <w:t xml:space="preserve">, non-null </w:t>
            </w:r>
            <w:r>
              <w:rPr>
                <w:rFonts w:ascii="Consolas" w:hAnsi="Consolas"/>
                <w:sz w:val="19"/>
              </w:rPr>
              <w:t>model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toolCalls &gt; 0</w:t>
            </w:r>
          </w:p>
        </w:tc>
      </w:tr>
    </w:tbl>
    <w:p/>
    <w:p>
      <w:r>
        <w:rPr>
          <w:b/>
        </w:rPr>
        <w:t>The fifth row is stated as an observation deliberately, and it is the most important row in this table.</w:t>
      </w:r>
      <w:r>
        <w:t xml:space="preserve"> A missing negative is invisible: a panel that renders an approve button for a null </w:t>
      </w:r>
      <w:r>
        <w:rPr>
          <w:rFonts w:ascii="Consolas" w:hAnsi="Consolas"/>
          <w:sz w:val="19"/>
        </w:rPr>
        <w:t>recommendedAction</w:t>
      </w:r>
      <w:r>
        <w:t xml:space="preserve"> looks entirely fine until someone clicks it, and a test suite only catches it if somebody remembered to write the negative case.</w:t>
      </w:r>
    </w:p>
    <w:p>
      <w:r>
        <w:t>@Ari-Glikman's #112 review is the evidence, and it is worth quoting because it is three occurrences in one week rather than a hypothetical:</w:t>
      </w:r>
    </w:p>
    <w:p>
      <w:pPr>
        <w:pStyle w:val="ListBullet"/>
      </w:pPr>
      <w:r>
        <w:t xml:space="preserve">Early Warning rendered nothing for </w:t>
      </w:r>
      <w:r>
        <w:rPr>
          <w:rFonts w:ascii="Consolas" w:hAnsi="Consolas"/>
          <w:sz w:val="19"/>
        </w:rPr>
        <w:t>already_crossed</w:t>
      </w:r>
      <w:r>
        <w:t>, so the module looked unbuilt</w:t>
      </w:r>
    </w:p>
    <w:p>
      <w:pPr>
        <w:pStyle w:val="ListBullet"/>
      </w:pPr>
      <w:r>
        <w:t>the WHY and FIX endpoints worked for two days behind a UI that never called them</w:t>
      </w:r>
    </w:p>
    <w:p>
      <w:pPr>
        <w:pStyle w:val="ListBullet"/>
      </w:pPr>
      <w:r>
        <w:t>the provider provisioned correctly and was never reached, because compose did not pass the variable</w:t>
      </w:r>
    </w:p>
    <w:p>
      <w:r>
        <w:rPr>
          <w:b/>
        </w:rPr>
        <w:t>Each time the checks passed and the absence was the defect.</w:t>
      </w:r>
      <w:r>
        <w:t xml:space="preserve"> So this criterion is phrased as something a person confirms by looking, in five seconds, before a demo — with a test as reinforcement rather than as the primary evidence. Where a test exists it should assert the *absence* of the control for a null </w:t>
      </w:r>
      <w:r>
        <w:rPr>
          <w:rFonts w:ascii="Consolas" w:hAnsi="Consolas"/>
          <w:sz w:val="19"/>
        </w:rPr>
        <w:t>recommendedAction</w:t>
      </w:r>
      <w:r>
        <w:t>, which is the case nobody writes unprompted.</w:t>
      </w:r>
    </w:p>
    <w:p>
      <w:pPr>
        <w:jc w:val="center"/>
      </w:pPr>
      <w:r>
        <w:rPr>
          <w:color w:val="808080"/>
        </w:rPr>
        <w:t>• • •</w:t>
      </w:r>
    </w:p>
    <w:p>
      <w:pPr>
        <w:pStyle w:val="Heading1"/>
      </w:pPr>
      <w:r>
        <w:t>3. Dashboard — two menu items</w:t>
      </w:r>
    </w:p>
    <w:p>
      <w:r>
        <w:t xml:space="preserve">Both are read-only views of material that already exists in </w:t>
      </w:r>
      <w:r>
        <w:rPr>
          <w:rFonts w:ascii="Consolas" w:hAnsi="Consolas"/>
          <w:sz w:val="19"/>
        </w:rPr>
        <w:t>docs/</w:t>
      </w:r>
      <w:r>
        <w:t>. Neither touches the findings API, the engine, or IRIS.</w:t>
      </w:r>
    </w:p>
    <w:p>
      <w:r>
        <w:rPr>
          <w:rFonts w:ascii="Consolas" w:hAnsi="Consolas"/>
          <w:sz w:val="19"/>
        </w:rPr>
        <w:t>AppShell.tsx</w:t>
      </w:r>
      <w:r>
        <w:t xml:space="preserve"> already has a nav rail (</w:t>
      </w:r>
      <w:r>
        <w:rPr>
          <w:rFonts w:ascii="Consolas" w:hAnsi="Consolas"/>
          <w:sz w:val="19"/>
        </w:rPr>
        <w:t>pg-rail</w:t>
      </w:r>
      <w:r>
        <w:t>) and a header actions region, so there is somewhere for these to live without new layout.</w:t>
      </w:r>
    </w:p>
    <w:p>
      <w:pPr>
        <w:pStyle w:val="Heading2"/>
      </w:pPr>
      <w:r>
        <w:t>3.1 Brochure</w:t>
      </w:r>
    </w:p>
    <w:p>
      <w:r>
        <w:rPr>
          <w:rFonts w:ascii="Consolas" w:hAnsi="Consolas"/>
          <w:sz w:val="19"/>
        </w:rPr>
        <w:t>docs/Brochure.png</w:t>
      </w:r>
      <w:r>
        <w:t xml:space="preserve"> (1.7 MB) rendered in a view or overlay.</w:t>
      </w:r>
    </w:p>
    <w:p>
      <w:r>
        <w:rPr>
          <w:b/>
        </w:rPr>
        <w:t>It must be served, not imported.</w:t>
      </w:r>
      <w:r>
        <w:t xml:space="preserve"> 1.7 MB inlined into the bundle would show up in the dashboard's build and first paint; it belongs as a static asset fetched on demand, and the menu item should not be the reason the dashboard gets slower to load.</w:t>
      </w:r>
    </w:p>
    <w:p>
      <w:r>
        <w:rPr>
          <w:rFonts w:ascii="Consolas" w:hAnsi="Consolas"/>
          <w:sz w:val="19"/>
        </w:rPr>
        <w:t>docs/</w:t>
      </w:r>
      <w:r>
        <w:t xml:space="preserve"> is read-only source material (root </w:t>
      </w:r>
      <w:r>
        <w:rPr>
          <w:rFonts w:ascii="Consolas" w:hAnsi="Consolas"/>
          <w:sz w:val="19"/>
        </w:rPr>
        <w:t>CLAUDE.md</w:t>
      </w:r>
      <w:r>
        <w:t xml:space="preserve"> §3), so the asset is </w:t>
      </w:r>
      <w:r>
        <w:rPr>
          <w:b/>
        </w:rPr>
        <w:t>copied into the dashboard's public assets at build time, not edited in place</w:t>
      </w:r>
      <w:r>
        <w:t xml:space="preserve"> — and the copy needs a note saying where the original lives, or it becomes the stale second copy #84 is about.</w:t>
      </w:r>
    </w:p>
    <w:p>
      <w:pPr>
        <w:pStyle w:val="Heading2"/>
      </w:pPr>
      <w:r>
        <w:t>3.2 Architecture — two slides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7E6E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Slide</w:t>
            </w:r>
          </w:p>
        </w:tc>
        <w:tc>
          <w:tcPr>
            <w:tcW w:type="dxa" w:w="4320"/>
            <w:shd w:val="clear" w:color="auto" w:fill="E7E6E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Audience question it answers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1 — general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t>What are the pieces and how does data flow? Five services, IRIS → proxy → engine → dashboard, plus AI Hub inside IRIS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2 — detailed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t>How does one investigation actually work? The MCP tool calls, the authorization policy, the audit row, and where the LLM sits</w:t>
            </w:r>
          </w:p>
        </w:tc>
      </w:tr>
    </w:tbl>
    <w:p/>
    <w:p>
      <w:r>
        <w:rPr>
          <w:b/>
        </w:rPr>
        <w:t>These do not exist yet and have to be authored.</w:t>
      </w:r>
      <w:r>
        <w:t xml:space="preserve"> </w:t>
      </w:r>
      <w:r>
        <w:rPr>
          <w:rFonts w:ascii="Consolas" w:hAnsi="Consolas"/>
          <w:sz w:val="19"/>
        </w:rPr>
        <w:t>docs/production-guardian-deck.pptx</w:t>
      </w:r>
      <w:r>
        <w:t xml:space="preserve"> is the existing deck and </w:t>
      </w:r>
      <w:r>
        <w:rPr>
          <w:rFonts w:ascii="Consolas" w:hAnsi="Consolas"/>
          <w:sz w:val="19"/>
        </w:rPr>
        <w:t>docs/production-guardian-demo.html</w:t>
      </w:r>
      <w:r>
        <w:t xml:space="preserve"> is the scripted concept demo — neither is an architecture diagram of what was built.</w:t>
      </w:r>
    </w:p>
    <w:p>
      <w:r>
        <w:t xml:space="preserve">Recommended form: </w:t>
      </w:r>
      <w:r>
        <w:rPr>
          <w:b/>
        </w:rPr>
        <w:t>two SVGs, or one component per slide</w:t>
      </w:r>
      <w:r>
        <w:t xml:space="preserve">, rather than exported images — because the architecture will keep changing and an exported PNG is a copy that goes stale, which is #84 again. The five-service topology, the port numbers and the tool names all already exist in </w:t>
      </w:r>
      <w:r>
        <w:rPr>
          <w:rFonts w:ascii="Consolas" w:hAnsi="Consolas"/>
          <w:sz w:val="19"/>
        </w:rPr>
        <w:t>docker-compose.yml</w:t>
      </w:r>
      <w:r>
        <w:t xml:space="preserve">, root </w:t>
      </w:r>
      <w:r>
        <w:rPr>
          <w:rFonts w:ascii="Consolas" w:hAnsi="Consolas"/>
          <w:sz w:val="19"/>
        </w:rPr>
        <w:t>CLAUDE.md</w:t>
      </w:r>
      <w:r>
        <w:t xml:space="preserve"> §5 and </w:t>
      </w:r>
      <w:r>
        <w:rPr>
          <w:rFonts w:ascii="Consolas" w:hAnsi="Consolas"/>
          <w:sz w:val="19"/>
        </w:rPr>
        <w:t>contracts/mcp-tools.md</w:t>
      </w:r>
      <w:r>
        <w:t>; a diagram that restates them is a second copy, so it should be sparse and point at those as the authority.</w:t>
      </w:r>
    </w:p>
    <w:p>
      <w:r>
        <w:rPr>
          <w:b/>
        </w:rPr>
        <w:t>Content for slide 2 is mostly written already</w:t>
      </w:r>
      <w:r>
        <w:t xml:space="preserve"> — </w:t>
      </w:r>
      <w:r>
        <w:rPr>
          <w:rFonts w:ascii="Consolas" w:hAnsi="Consolas"/>
          <w:sz w:val="19"/>
        </w:rPr>
        <w:t>docs/mvp2-aihub-verified-api.md</w:t>
      </w:r>
      <w:r>
        <w:t xml:space="preserve"> documents the enforcement path, and </w:t>
      </w:r>
      <w:r>
        <w:rPr>
          <w:rFonts w:ascii="Consolas" w:hAnsi="Consolas"/>
          <w:sz w:val="19"/>
        </w:rPr>
        <w:t>iris/CLAUDE.md</w:t>
      </w:r>
      <w:r>
        <w:t xml:space="preserve"> §7 documents the governance seam. The slide is a picture of those, not new research.</w:t>
      </w:r>
    </w:p>
    <w:p>
      <w:pPr>
        <w:jc w:val="center"/>
      </w:pPr>
      <w:r>
        <w:rPr>
          <w:color w:val="808080"/>
        </w:rPr>
        <w:t>• • •</w:t>
      </w:r>
    </w:p>
    <w:p>
      <w:pPr>
        <w:pStyle w:val="Heading1"/>
      </w:pPr>
      <w:r>
        <w:t>4. What this does not change</w:t>
      </w:r>
    </w:p>
    <w:p>
      <w:pPr>
        <w:pStyle w:val="ListBullet"/>
      </w:pPr>
      <w:r>
        <w:rPr>
          <w:b/>
        </w:rPr>
        <w:t>No new detection rule</w:t>
      </w:r>
      <w:r>
        <w:t xml:space="preserve"> — reuses </w:t>
      </w:r>
      <w:r>
        <w:rPr>
          <w:rFonts w:ascii="Consolas" w:hAnsi="Consolas"/>
          <w:sz w:val="19"/>
        </w:rPr>
        <w:t>dead_host</w:t>
      </w:r>
      <w:r>
        <w:t xml:space="preserve"> (§2.3).</w:t>
      </w:r>
    </w:p>
    <w:p>
      <w:pPr>
        <w:pStyle w:val="ListBullet"/>
      </w:pPr>
      <w:r>
        <w:rPr>
          <w:b/>
        </w:rPr>
        <w:t>No new governed action, no new write path, no new RBAC resource or role.</w:t>
      </w:r>
      <w:r>
        <w:t xml:space="preserve"> </w:t>
      </w:r>
      <w:r>
        <w:rPr>
          <w:rFonts w:ascii="Consolas" w:hAnsi="Consolas"/>
          <w:sz w:val="19"/>
        </w:rPr>
        <w:t>Tools.Resolve</w:t>
      </w:r>
      <w:r>
        <w:t xml:space="preserve"> is</w:t>
      </w:r>
    </w:p>
    <w:p>
      <w:r>
        <w:t xml:space="preserve">untouched, and </w:t>
      </w:r>
      <w:r>
        <w:rPr>
          <w:rFonts w:ascii="Consolas" w:hAnsi="Consolas"/>
          <w:sz w:val="19"/>
        </w:rPr>
        <w:t>PG_Resolve</w:t>
      </w:r>
      <w:r>
        <w:t xml:space="preserve"> still gates exactly one tool.</w:t>
      </w:r>
    </w:p>
    <w:p>
      <w:pPr>
        <w:pStyle w:val="ListBullet"/>
      </w:pPr>
      <w:r>
        <w:rPr>
          <w:b/>
        </w:rPr>
        <w:t>`resolve-api.md` is unchanged.</w:t>
      </w:r>
      <w:r>
        <w:t xml:space="preserve"> This scenario never reaches Smart Resolve.</w:t>
      </w:r>
    </w:p>
    <w:p>
      <w:pPr>
        <w:pStyle w:val="ListBullet"/>
      </w:pPr>
      <w:r>
        <w:rPr>
          <w:b/>
        </w:rPr>
        <w:t>The audit trail is unchanged in shape</w:t>
      </w:r>
      <w:r>
        <w:t xml:space="preserve"> — the new read tool is audited by the same runtime path</w:t>
      </w:r>
    </w:p>
    <w:p>
      <w:r>
        <w:t xml:space="preserve">as the other five, and </w:t>
      </w:r>
      <w:r>
        <w:rPr>
          <w:rFonts w:ascii="Consolas" w:hAnsi="Consolas"/>
          <w:sz w:val="19"/>
        </w:rPr>
        <w:t>Audit.Entry</w:t>
      </w:r>
      <w:r>
        <w:t xml:space="preserve"> needs no new column.</w:t>
      </w:r>
    </w:p>
    <w:p>
      <w:pPr>
        <w:jc w:val="center"/>
      </w:pPr>
      <w:r>
        <w:rPr>
          <w:color w:val="808080"/>
        </w:rPr>
        <w:t>• • •</w:t>
      </w:r>
    </w:p>
    <w:p>
      <w:pPr>
        <w:pStyle w:val="Heading1"/>
      </w:pPr>
      <w:r>
        <w:t>5. Work split — two developers</w:t>
      </w:r>
    </w:p>
    <w:p>
      <w:r>
        <w:rPr>
          <w:b/>
        </w:rPr>
        <w:t>My recommendation: do not split the scenario. Split scenario from dashboard.</w:t>
      </w:r>
    </w:p>
    <w:p>
      <w:r>
        <w:t xml:space="preserve">The scenario looks like it wants splitting along the IRIS/engine boundary, the way MVP 2 was split. It does not, and the reason is that </w:t>
      </w:r>
      <w:r>
        <w:rPr>
          <w:b/>
        </w:rPr>
        <w:t>this scenario has no write path</w:t>
      </w:r>
      <w:r>
        <w:t>. MVP 2's split earned its keep because the governed action needed a contract negotiated between the side that could write and the side that asked — approval, bounds, audit, RBAC. Here there is nothing to negotiate: the IRIS side gains two read capabilities, and the engine side consumes them.</w:t>
      </w:r>
    </w:p>
    <w:p>
      <w:r>
        <w:t>Cutting a feature that thin in half creates a contract conversation, a mock, and two review cycles for something one person can carry end to end — and MVP 2's own retrospective says the expensive defects were at the *seams* (</w:t>
      </w:r>
      <w:r>
        <w:rPr>
          <w:rFonts w:ascii="Consolas" w:hAnsi="Consolas"/>
          <w:sz w:val="19"/>
        </w:rPr>
        <w:t>/labdemo/agent</w:t>
      </w:r>
      <w:r>
        <w:t xml:space="preserve"> unregistered, the compose variable not passed, a guard whose comment lied). Adding a seam to save effort is the wrong trade.</w:t>
      </w:r>
    </w:p>
    <w:p>
      <w:pPr>
        <w:pStyle w:val="Heading2"/>
      </w:pPr>
      <w:r>
        <w:t>Track A — the scenario, end to end (one developer)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7E6E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2880"/>
            <w:shd w:val="clear" w:color="auto" w:fill="E7E6E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Area</w:t>
            </w:r>
          </w:p>
        </w:tc>
        <w:tc>
          <w:tcPr>
            <w:tcW w:type="dxa" w:w="2880"/>
            <w:shd w:val="clear" w:color="auto" w:fill="E7E6E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9"/>
              </w:rPr>
              <w:t>Triggers.MissingFolder()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Reset()</w:t>
            </w:r>
            <w:r>
              <w:t xml:space="preserve"> restore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9"/>
              </w:rPr>
              <w:t>iris/**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9"/>
              </w:rPr>
              <w:t>ErrorRate()</w:t>
            </w:r>
            <w:r>
              <w:t>'s stash-and-restore shape (§2.2)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9"/>
              </w:rPr>
              <w:t>get_recent_errors</w:t>
            </w:r>
            <w:r>
              <w:t xml:space="preserve">: emit </w:t>
            </w:r>
            <w:r>
              <w:rPr>
                <w:rFonts w:ascii="Consolas" w:hAnsi="Consolas"/>
                <w:sz w:val="19"/>
              </w:rPr>
              <w:t>summary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occurredAt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sourceClass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9"/>
              </w:rPr>
              <w:t>iris/**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closes an existing contract divergence (§2.4a)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9"/>
              </w:rPr>
              <w:t>#5021</w:t>
            </w:r>
            <w:r>
              <w:t xml:space="preserve"> catalogue entry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9"/>
              </w:rPr>
              <w:t>iris/**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the string that names the fault class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t xml:space="preserve">New read tool </w:t>
            </w:r>
            <w:r>
              <w:rPr>
                <w:rFonts w:ascii="Consolas" w:hAnsi="Consolas"/>
                <w:sz w:val="19"/>
              </w:rPr>
              <w:t>get_host_settings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9"/>
              </w:rPr>
              <w:t>iris/**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 xml:space="preserve">+ </w:t>
            </w:r>
            <w:r>
              <w:rPr>
                <w:rFonts w:ascii="Consolas" w:hAnsi="Consolas"/>
                <w:sz w:val="19"/>
              </w:rPr>
              <w:t>mcp-tools.md</w:t>
            </w:r>
            <w:r>
              <w:t xml:space="preserve"> change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9"/>
              </w:rPr>
              <w:t>manualRemediation</w:t>
            </w:r>
            <w:r>
              <w:t xml:space="preserve"> field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9"/>
              </w:rPr>
              <w:t>contracts/</w:t>
            </w:r>
            <w:r>
              <w:t xml:space="preserve"> + engine + dashboard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additive, nullable (§2.5)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t xml:space="preserve">Panel state: recommendation with </w:t>
            </w:r>
            <w:r>
              <w:rPr>
                <w:b/>
              </w:rPr>
              <w:t>no</w:t>
            </w:r>
            <w:r>
              <w:t xml:space="preserve"> approve control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9"/>
              </w:rPr>
              <w:t>apps/dashboard/**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the negative is the acceptance criterion</w:t>
            </w:r>
          </w:p>
        </w:tc>
      </w:tr>
    </w:tbl>
    <w:p/>
    <w:p>
      <w:r>
        <w:t xml:space="preserve">Crosses </w:t>
      </w:r>
      <w:r>
        <w:rPr>
          <w:rFonts w:ascii="Consolas" w:hAnsi="Consolas"/>
          <w:sz w:val="19"/>
        </w:rPr>
        <w:t>iris/**</w:t>
      </w:r>
      <w:r>
        <w:t>, the engine and the dashboard — which is only tolerable because each piece is small and there is no write path anywhere in it.</w:t>
      </w:r>
    </w:p>
    <w:p>
      <w:pPr>
        <w:pStyle w:val="Heading2"/>
      </w:pPr>
      <w:r>
        <w:t>Track B — the two menu items and the architecture slides (the other developer)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7E6E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4320"/>
            <w:shd w:val="clear" w:color="auto" w:fill="E7E6E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Area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t>Brochure view, asset served not bundled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/>
                <w:sz w:val="19"/>
              </w:rPr>
              <w:t>apps/dashboard/**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t>Architecture slides 1 and 2, authored as SVG/components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/>
                <w:sz w:val="19"/>
              </w:rPr>
              <w:t>apps/dashboard/**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docs/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t xml:space="preserve">Nav entries in </w:t>
            </w:r>
            <w:r>
              <w:rPr>
                <w:rFonts w:ascii="Consolas" w:hAnsi="Consolas"/>
                <w:sz w:val="19"/>
              </w:rPr>
              <w:t>AppShell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/>
                <w:sz w:val="19"/>
              </w:rPr>
              <w:t>apps/dashboard/**</w:t>
            </w:r>
          </w:p>
        </w:tc>
      </w:tr>
    </w:tbl>
    <w:p/>
    <w:p>
      <w:r>
        <w:t xml:space="preserve">Fully independent of Track A — no shared files beyond </w:t>
      </w:r>
      <w:r>
        <w:rPr>
          <w:rFonts w:ascii="Consolas" w:hAnsi="Consolas"/>
          <w:sz w:val="19"/>
        </w:rPr>
        <w:t>AppShell.tsx</w:t>
      </w:r>
      <w:r>
        <w:t xml:space="preserve"> and the stylesheet, and no contract between them.</w:t>
      </w:r>
    </w:p>
    <w:p>
      <w:pPr>
        <w:pStyle w:val="Heading2"/>
      </w:pPr>
      <w:r>
        <w:t>The ownership problem this created — resolved in #113</w:t>
      </w:r>
    </w:p>
    <w:p>
      <w:r>
        <w:t xml:space="preserve">Both tracks touch </w:t>
      </w:r>
      <w:r>
        <w:rPr>
          <w:rFonts w:ascii="Consolas" w:hAnsi="Consolas"/>
          <w:sz w:val="19"/>
        </w:rPr>
        <w:t>apps/dashboard/**</w:t>
      </w:r>
      <w:r>
        <w:t xml:space="preserve">, which root </w:t>
      </w:r>
      <w:r>
        <w:rPr>
          <w:rFonts w:ascii="Consolas" w:hAnsi="Consolas"/>
          <w:sz w:val="19"/>
        </w:rPr>
        <w:t>CLAUDE.md</w:t>
      </w:r>
      <w:r>
        <w:t xml:space="preserve"> §3 assigned to Dev C — </w:t>
      </w:r>
      <w:r>
        <w:rPr>
          <w:b/>
        </w:rPr>
        <w:t>and there was no Dev C at this stage</w:t>
      </w:r>
      <w:r>
        <w:t>, so MVP 3's dashboard work had no owner. That table needed amending before either track started, exactly as §2 needed amending before MVP 2 (#85).</w:t>
      </w:r>
    </w:p>
    <w:p>
      <w:r>
        <w:rPr>
          <w:b/>
        </w:rPr>
        <w:t>Resolved: the whole directory goes to Dev B, not split by file.</w:t>
      </w:r>
      <w:r>
        <w:t xml:space="preserve"> Splitting it between two people would create exactly the seam this section argues against. So Track B *and* Track A's panel change both belong to whoever owns </w:t>
      </w:r>
      <w:r>
        <w:rPr>
          <w:rFonts w:ascii="Consolas" w:hAnsi="Consolas"/>
          <w:sz w:val="19"/>
        </w:rPr>
        <w:t>apps/dashboard/**</w:t>
      </w:r>
      <w:r>
        <w:t xml:space="preserve">, and Track A's owner stops at the contract — making the split </w:t>
      </w:r>
      <w:r>
        <w:rPr>
          <w:b/>
        </w:rPr>
        <w:t>scenario back-end and contract</w:t>
      </w:r>
      <w:r>
        <w:t xml:space="preserve"> / </w:t>
      </w:r>
      <w:r>
        <w:rPr>
          <w:b/>
        </w:rPr>
        <w:t>everything the audience sees</w:t>
      </w:r>
      <w:r>
        <w:t>.</w:t>
      </w:r>
    </w:p>
    <w:p>
      <w:r>
        <w:t xml:space="preserve">#113 also corrected a second wrong row nobody had noticed: </w:t>
      </w:r>
      <w:r>
        <w:rPr>
          <w:rFonts w:ascii="Consolas" w:hAnsi="Consolas"/>
          <w:sz w:val="19"/>
        </w:rPr>
        <w:t>iris/**</w:t>
      </w:r>
      <w:r>
        <w:t xml:space="preserve"> and </w:t>
      </w:r>
      <w:r>
        <w:rPr>
          <w:rFonts w:ascii="Consolas" w:hAnsi="Consolas"/>
          <w:sz w:val="19"/>
        </w:rPr>
        <w:t>services/metrics-proxy/**</w:t>
      </w:r>
      <w:r>
        <w:t xml:space="preserve"> read "Dev B (was Dev A)", the reverse of the truth, contradicted by </w:t>
      </w:r>
      <w:r>
        <w:rPr>
          <w:rFonts w:ascii="Consolas" w:hAnsi="Consolas"/>
          <w:sz w:val="19"/>
        </w:rPr>
        <w:t>iris/CLAUDE.md</w:t>
      </w:r>
      <w:r>
        <w:t xml:space="preserve">, by MVP 2 §5.2 and by the commit history. Worth recording here because it is the same failure mode as §2.4's contract divergences — </w:t>
      </w:r>
      <w:r>
        <w:rPr>
          <w:b/>
        </w:rPr>
        <w:t>a document that nobody follows, in the one place a newcomer would look to settle a dispute.</w:t>
      </w:r>
    </w:p>
    <w:p>
      <w:pPr>
        <w:jc w:val="center"/>
      </w:pPr>
      <w:r>
        <w:rPr>
          <w:color w:val="808080"/>
        </w:rPr>
        <w:t>• • •</w:t>
      </w:r>
    </w:p>
    <w:p>
      <w:pPr>
        <w:pStyle w:val="Heading1"/>
      </w:pPr>
      <w:r>
        <w:t>6. Decisions — all four taken, 2026-08-20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E6E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  <w:shd w:val="clear" w:color="auto" w:fill="E7E6E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Decision</w:t>
            </w:r>
          </w:p>
        </w:tc>
        <w:tc>
          <w:tcPr>
            <w:tcW w:type="dxa" w:w="2160"/>
            <w:shd w:val="clear" w:color="auto" w:fill="E7E6E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Outcome</w:t>
            </w:r>
          </w:p>
        </w:tc>
        <w:tc>
          <w:tcPr>
            <w:tcW w:type="dxa" w:w="2160"/>
            <w:shd w:val="clear" w:color="auto" w:fill="E7E6E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Where it lands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t>1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t xml:space="preserve">Who owns </w:t>
            </w:r>
            <w:r>
              <w:rPr>
                <w:rFonts w:ascii="Consolas" w:hAnsi="Consolas"/>
                <w:sz w:val="19"/>
              </w:rPr>
              <w:t>apps/dashboard/**</w:t>
            </w:r>
            <w:r>
              <w:t xml:space="preserve"> with two developers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</w:rPr>
              <w:t>Dev B, the whole directory</w:t>
            </w:r>
            <w:r>
              <w:t xml:space="preserve"> — not split by file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t>#113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t>2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onsolas" w:hAnsi="Consolas"/>
                <w:sz w:val="19"/>
              </w:rPr>
              <w:t>manualRemediation</w:t>
            </w:r>
            <w:r>
              <w:t xml:space="preserve">, or overload </w:t>
            </w:r>
            <w:r>
              <w:rPr>
                <w:rFonts w:ascii="Consolas" w:hAnsi="Consolas"/>
                <w:sz w:val="19"/>
              </w:rPr>
              <w:t>rootCause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</w:rPr>
              <w:t>New field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t>§2.5, and §6.1 below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t>3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t>Do the four MVP 2 contracts get schemas first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</w:rPr>
              <w:t>Yes, before the `manualRemediation` change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t>§6.1 below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t>4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t xml:space="preserve">#100, the </w:t>
            </w:r>
            <w:r>
              <w:rPr>
                <w:rFonts w:ascii="Consolas" w:hAnsi="Consolas"/>
                <w:sz w:val="19"/>
              </w:rPr>
              <w:t>reversal</w:t>
            </w:r>
            <w:r>
              <w:t xml:space="preserve"> self-contradiction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</w:rPr>
              <w:t>Settled</w:t>
            </w:r>
            <w:r>
              <w:t xml:space="preserve"> — reversal is a record, not a request; </w:t>
            </w:r>
            <w:r>
              <w:rPr>
                <w:rFonts w:ascii="Consolas" w:hAnsi="Consolas"/>
                <w:sz w:val="19"/>
              </w:rPr>
              <w:t>2..8</w:t>
            </w:r>
            <w:r>
              <w:t xml:space="preserve"> at both layers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t>#114</w:t>
            </w:r>
          </w:p>
        </w:tc>
      </w:tr>
    </w:tbl>
    <w:p/>
    <w:p>
      <w:r>
        <w:t xml:space="preserve">Decisions 2 and 3 were taken by the project owner after both developers recommended them; 1 and 4 are implemented in the PRs named. </w:t>
      </w:r>
      <w:r>
        <w:rPr>
          <w:b/>
        </w:rPr>
        <w:t>Nothing in MVP 3 is built yet.</w:t>
      </w:r>
    </w:p>
    <w:p>
      <w:pPr>
        <w:pStyle w:val="Heading2"/>
      </w:pPr>
      <w:r>
        <w:t>6.1 Decision 3 reorders the work</w:t>
      </w:r>
    </w:p>
    <w:p>
      <w:r>
        <w:t xml:space="preserve">This is the one consequence worth stating explicitly, because it changes sequence rather than content: </w:t>
      </w:r>
      <w:r>
        <w:rPr>
          <w:b/>
        </w:rPr>
        <w:t>schemas for the four MVP 2 contracts land before `manualRemediation` is added to one of them.</w:t>
      </w:r>
    </w:p>
    <w:p>
      <w:r>
        <w:t xml:space="preserve">Adding a fifth field-level change to a prose-only document is what decision 3 exists to stop. Five divergences have now reached </w:t>
      </w:r>
      <w:r>
        <w:rPr>
          <w:rFonts w:ascii="Consolas" w:hAnsi="Consolas"/>
          <w:sz w:val="19"/>
        </w:rPr>
        <w:t>main</w:t>
      </w:r>
      <w:r>
        <w:t xml:space="preserve"> in shapes no schema covered: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7E6E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Divergence</w:t>
            </w:r>
          </w:p>
        </w:tc>
        <w:tc>
          <w:tcPr>
            <w:tcW w:type="dxa" w:w="2880"/>
            <w:shd w:val="clear" w:color="auto" w:fill="E7E6E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Kind</w:t>
            </w:r>
          </w:p>
        </w:tc>
        <w:tc>
          <w:tcPr>
            <w:tcW w:type="dxa" w:w="2880"/>
            <w:shd w:val="clear" w:color="auto" w:fill="E7E6E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Closed by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9"/>
              </w:rPr>
              <w:t>refusal</w:t>
            </w:r>
            <w:r>
              <w:t xml:space="preserve"> field names — </w:t>
            </w:r>
            <w:r>
              <w:rPr>
                <w:rFonts w:ascii="Consolas" w:hAnsi="Consolas"/>
                <w:sz w:val="19"/>
              </w:rPr>
              <w:t>{code, detail}</w:t>
            </w:r>
            <w:r>
              <w:t xml:space="preserve"> vs </w:t>
            </w:r>
            <w:r>
              <w:rPr>
                <w:rFonts w:ascii="Consolas" w:hAnsi="Consolas"/>
                <w:sz w:val="19"/>
              </w:rPr>
              <w:t>{reason, message, checkedBy}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shape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#99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9"/>
              </w:rPr>
              <w:t>reversal</w:t>
            </w:r>
            <w:r>
              <w:t xml:space="preserve"> shape — </w:t>
            </w:r>
            <w:r>
              <w:rPr>
                <w:rFonts w:ascii="Consolas" w:hAnsi="Consolas"/>
                <w:sz w:val="19"/>
              </w:rPr>
              <w:t>{action, capturedFrom, automatic}</w:t>
            </w:r>
            <w:r>
              <w:t xml:space="preserve"> vs flat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shape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#114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9"/>
              </w:rPr>
              <w:t>reversal.capturedFrom</w:t>
            </w:r>
            <w:r>
              <w:t xml:space="preserve"> — </w:t>
            </w:r>
            <w:r>
              <w:rPr>
                <w:rFonts w:ascii="Consolas" w:hAnsi="Consolas"/>
                <w:sz w:val="19"/>
              </w:rPr>
              <w:t>"live production"</w:t>
            </w:r>
            <w:r>
              <w:t xml:space="preserve"> vs </w:t>
            </w:r>
            <w:r>
              <w:rPr>
                <w:rFonts w:ascii="Consolas" w:hAnsi="Consolas"/>
                <w:sz w:val="19"/>
              </w:rPr>
              <w:t>"live"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#111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9"/>
              </w:rPr>
              <w:t>get_recent_errors</w:t>
            </w:r>
            <w:r>
              <w:t xml:space="preserve"> — </w:t>
            </w:r>
            <w:r>
              <w:rPr>
                <w:rFonts w:ascii="Consolas" w:hAnsi="Consolas"/>
                <w:sz w:val="19"/>
              </w:rPr>
              <w:t>errors[]</w:t>
            </w:r>
            <w:r>
              <w:t xml:space="preserve"> vs </w:t>
            </w:r>
            <w:r>
              <w:rPr>
                <w:rFonts w:ascii="Consolas" w:hAnsi="Consolas"/>
                <w:sz w:val="19"/>
              </w:rPr>
              <w:t>byCode[]</w:t>
            </w:r>
            <w:r>
              <w:t xml:space="preserve">, and </w:t>
            </w:r>
            <w:r>
              <w:rPr>
                <w:rFonts w:ascii="Consolas" w:hAnsi="Consolas"/>
                <w:sz w:val="19"/>
              </w:rPr>
              <w:t>windowMinutes</w:t>
            </w:r>
            <w:r>
              <w:t xml:space="preserve"> vs </w:t>
            </w:r>
            <w:r>
              <w:rPr>
                <w:rFonts w:ascii="Consolas" w:hAnsi="Consolas"/>
                <w:sz w:val="19"/>
              </w:rPr>
              <w:t>sinceMinutes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shape + name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#116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9"/>
              </w:rPr>
              <w:t>set_pool_size</w:t>
            </w:r>
            <w:r>
              <w:t xml:space="preserve"> bound — </w:t>
            </w:r>
            <w:r>
              <w:rPr>
                <w:rFonts w:ascii="Consolas" w:hAnsi="Consolas"/>
                <w:sz w:val="19"/>
              </w:rPr>
              <w:t>1..8</w:t>
            </w:r>
            <w:r>
              <w:t xml:space="preserve"> ratified, </w:t>
            </w:r>
            <w:r>
              <w:rPr>
                <w:rFonts w:ascii="Consolas" w:hAnsi="Consolas"/>
                <w:sz w:val="19"/>
              </w:rPr>
              <w:t>2..8</w:t>
            </w:r>
            <w:r>
              <w:t xml:space="preserve"> shipped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value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#114</w:t>
            </w:r>
          </w:p>
        </w:tc>
      </w:tr>
    </w:tbl>
    <w:p/>
    <w:p>
      <w:r>
        <w:rPr>
          <w:b/>
        </w:rPr>
        <w:t>Four of the five were findable only by reading two documents side by side</w:t>
      </w:r>
      <w:r>
        <w:t xml:space="preserve">, and the </w:t>
      </w:r>
      <w:r>
        <w:rPr>
          <w:rFonts w:ascii="Consolas" w:hAnsi="Consolas"/>
          <w:sz w:val="19"/>
        </w:rPr>
        <w:t>capturedFrom</w:t>
      </w:r>
      <w:r>
        <w:t xml:space="preserve"> one took four readings of the same line by the person who had just written about it. That is not inattention; it is what prose review cannot do. A schema with an </w:t>
      </w:r>
      <w:r>
        <w:rPr>
          <w:rFonts w:ascii="Consolas" w:hAnsi="Consolas"/>
          <w:sz w:val="19"/>
        </w:rPr>
        <w:t>enum</w:t>
      </w:r>
      <w:r>
        <w:t xml:space="preserve"> catches the value drifts and a </w:t>
      </w:r>
      <w:r>
        <w:rPr>
          <w:rFonts w:ascii="Consolas" w:hAnsi="Consolas"/>
          <w:sz w:val="19"/>
        </w:rPr>
        <w:t>required</w:t>
      </w:r>
      <w:r>
        <w:t>/</w:t>
      </w:r>
      <w:r>
        <w:rPr>
          <w:rFonts w:ascii="Consolas" w:hAnsi="Consolas"/>
          <w:sz w:val="19"/>
        </w:rPr>
        <w:t>additionalProperties</w:t>
      </w:r>
      <w:r>
        <w:t xml:space="preserve"> pair catches the shape drifts, at validation time, without anyone remembering to look.</w:t>
      </w:r>
    </w:p>
    <w:p>
      <w:r>
        <w:t>So the order is:</w:t>
      </w:r>
    </w:p>
    <w:p>
      <w:pPr>
        <w:pStyle w:val="ListNumber"/>
      </w:pPr>
      <w:r>
        <w:t>Schemas and captured samples for the four MVP 2 contracts — which also closes the</w:t>
      </w:r>
    </w:p>
    <w:p>
      <w:r>
        <w:rPr>
          <w:rFonts w:ascii="Consolas" w:hAnsi="Consolas"/>
          <w:sz w:val="19"/>
        </w:rPr>
        <w:t>get_recent_errors</w:t>
      </w:r>
      <w:r>
        <w:t xml:space="preserve"> divergence, since that one has to be settled to be written down</w:t>
      </w:r>
    </w:p>
    <w:p>
      <w:pPr>
        <w:pStyle w:val="ListNumber"/>
      </w:pPr>
      <w:r>
        <w:rPr>
          <w:rFonts w:ascii="Consolas" w:hAnsi="Consolas"/>
          <w:sz w:val="19"/>
        </w:rPr>
        <w:t>manualRemediation</w:t>
      </w:r>
      <w:r>
        <w:t xml:space="preserve"> added to </w:t>
      </w:r>
      <w:r>
        <w:rPr>
          <w:rFonts w:ascii="Consolas" w:hAnsi="Consolas"/>
          <w:sz w:val="19"/>
        </w:rPr>
        <w:t>investigation-api.md</w:t>
      </w:r>
      <w:r>
        <w:t xml:space="preserve"> </w:t>
      </w:r>
      <w:r>
        <w:rPr>
          <w:b/>
        </w:rPr>
        <w:t>and its schema together</w:t>
      </w:r>
    </w:p>
    <w:p>
      <w:pPr>
        <w:pStyle w:val="ListNumber"/>
      </w:pPr>
      <w:r>
        <w:t>Track A and Track B (§5)</w:t>
      </w:r>
    </w:p>
    <w:p>
      <w:r>
        <w:rPr>
          <w:rFonts w:ascii="Consolas" w:hAnsi="Consolas"/>
          <w:sz w:val="19"/>
        </w:rPr>
        <w:t>services/detection-engine/test/mvp2-contract-drift.test.ts</w:t>
      </w:r>
      <w:r>
        <w:t xml:space="preserve"> — the prose grep — is </w:t>
      </w:r>
      <w:r>
        <w:rPr>
          <w:b/>
        </w:rPr>
        <w:t>replaced</w:t>
      </w:r>
      <w:r>
        <w:t xml:space="preserve"> by this, not extended. Its own header asks for that, and a prose grep cannot see a wrong value in a correctly-named field, which is exactly the class the schema is for.</w:t>
      </w:r>
    </w:p>
    <w:p>
      <w:pPr>
        <w:jc w:val="center"/>
      </w:pPr>
      <w:r>
        <w:rPr>
          <w:color w:val="808080"/>
        </w:rPr>
        <w:t>• • •</w:t>
      </w:r>
    </w:p>
    <w:p>
      <w:pPr>
        <w:pStyle w:val="Heading1"/>
      </w:pPr>
      <w:r>
        <w:t>7. Risks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E6E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Risk</w:t>
            </w:r>
          </w:p>
        </w:tc>
        <w:tc>
          <w:tcPr>
            <w:tcW w:type="dxa" w:w="2160"/>
            <w:shd w:val="clear" w:color="auto" w:fill="E7E6E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Likelihood</w:t>
            </w:r>
          </w:p>
        </w:tc>
        <w:tc>
          <w:tcPr>
            <w:tcW w:type="dxa" w:w="2160"/>
            <w:shd w:val="clear" w:color="auto" w:fill="E7E6E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Impact</w:t>
            </w:r>
          </w:p>
        </w:tc>
        <w:tc>
          <w:tcPr>
            <w:tcW w:type="dxa" w:w="2160"/>
            <w:shd w:val="clear" w:color="auto" w:fill="E7E6E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t xml:space="preserve">An approve button renders for a null </w:t>
            </w:r>
            <w:r>
              <w:rPr>
                <w:rFonts w:ascii="Consolas" w:hAnsi="Consolas"/>
                <w:sz w:val="19"/>
              </w:rPr>
              <w:t>recommendedAction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t>Medium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t>High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t xml:space="preserve">§2.6 states the criterion as an </w:t>
            </w:r>
            <w:r>
              <w:rPr>
                <w:b/>
              </w:rPr>
              <w:t>on-screen observation</w:t>
            </w:r>
            <w:r>
              <w:t>, with a test asserting the *absence* of the control as reinforcement. Three defects in one week were exactly this shape — the checks passed and the absence was the defect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t>Pressure to add "just create the folder" as an action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t>Medium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t>High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t>§1.2. Creating directories is a different risk class from a bounded pool change; MVP 3's value is a specific diagnosis with an honest refusal to act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t xml:space="preserve">The </w:t>
            </w:r>
            <w:r>
              <w:rPr>
                <w:rFonts w:ascii="Consolas" w:hAnsi="Consolas"/>
                <w:sz w:val="19"/>
              </w:rPr>
              <w:t>#5021</w:t>
            </w:r>
            <w:r>
              <w:t xml:space="preserve"> message text gets returned "just for this code"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t>Medium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t>Critical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t xml:space="preserve">§2.4. The allowlist exists because an exception is a rule an implementer widens; </w:t>
            </w:r>
            <w:r>
              <w:rPr>
                <w:rFonts w:ascii="Consolas" w:hAnsi="Consolas"/>
                <w:sz w:val="19"/>
              </w:rPr>
              <w:t>summary</w:t>
            </w:r>
            <w:r>
              <w:t xml:space="preserve"> + configuration reaches the same answer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t>The architecture slides go stale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t>High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t>Medium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t xml:space="preserve">Author as SVG/components that restate as little as possible and point at </w:t>
            </w:r>
            <w:r>
              <w:rPr>
                <w:rFonts w:ascii="Consolas" w:hAnsi="Consolas"/>
                <w:sz w:val="19"/>
              </w:rPr>
              <w:t>docker-compose.yml</w:t>
            </w:r>
            <w:r>
              <w:t xml:space="preserve"> and </w:t>
            </w:r>
            <w:r>
              <w:rPr>
                <w:rFonts w:ascii="Consolas" w:hAnsi="Consolas"/>
                <w:sz w:val="19"/>
              </w:rPr>
              <w:t>mcp-tools.md</w:t>
            </w:r>
            <w:r>
              <w:t xml:space="preserve"> as the authority (#84)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t>The brochure inflates the dashboard bundle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t>Medium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t>Low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t>Serve as a static asset, not an import (§3.1)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t>Two developers, three areas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t>Medium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t>Medium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t>§5's split, and amend the ownership table first</w:t>
            </w:r>
          </w:p>
        </w:tc>
      </w:tr>
    </w:tbl>
    <w:p/>
    <w:p>
      <w:pPr>
        <w:jc w:val="center"/>
      </w:pPr>
      <w:r>
        <w:rPr>
          <w:color w:val="808080"/>
        </w:rPr>
        <w:t>• • •</w:t>
      </w:r>
    </w:p>
    <w:p>
      <w:pPr>
        <w:pStyle w:val="Heading1"/>
      </w:pPr>
      <w:r>
        <w:t>8. Recommendation</w:t>
      </w:r>
    </w:p>
    <w:p>
      <w:r>
        <w:rPr>
          <w:b/>
        </w:rPr>
        <w:t>Minimum viable MVP 3:</w:t>
      </w:r>
      <w:r>
        <w:t xml:space="preserve"> the missing-folder scenario end to end — armed by a trigger, detected as </w:t>
      </w:r>
      <w:r>
        <w:rPr>
          <w:rFonts w:ascii="Consolas" w:hAnsi="Consolas"/>
          <w:sz w:val="19"/>
        </w:rPr>
        <w:t>dead_host</w:t>
      </w:r>
      <w:r>
        <w:t xml:space="preserve">, diagnosed by a live agent naming the directory from configuration and a catalogue, presented with a worded recommendation and </w:t>
      </w:r>
      <w:r>
        <w:rPr>
          <w:b/>
        </w:rPr>
        <w:t>no button</w:t>
      </w:r>
      <w:r>
        <w:t xml:space="preserve"> — plus the brochure and the two architecture slides.</w:t>
      </w:r>
    </w:p>
    <w:p>
      <w:r>
        <w:rPr>
          <w:b/>
        </w:rPr>
        <w:t>First milestone:</w:t>
      </w:r>
      <w:r>
        <w:t xml:space="preserve"> all four §6 decisions taken — done, 2026-08-20 — then </w:t>
      </w:r>
      <w:r>
        <w:rPr>
          <w:b/>
        </w:rPr>
        <w:t>schemas and captured samples for the four MVP 2 contracts</w:t>
      </w:r>
      <w:r>
        <w:t xml:space="preserve"> (§6.1), then </w:t>
      </w:r>
      <w:r>
        <w:rPr>
          <w:rFonts w:ascii="Consolas" w:hAnsi="Consolas"/>
          <w:sz w:val="19"/>
        </w:rPr>
        <w:t>manualRemediation</w:t>
      </w:r>
      <w:r>
        <w:t xml:space="preserve"> added to </w:t>
      </w:r>
      <w:r>
        <w:rPr>
          <w:rFonts w:ascii="Consolas" w:hAnsi="Consolas"/>
          <w:sz w:val="19"/>
        </w:rPr>
        <w:t>investigation-api.md</w:t>
      </w:r>
      <w:r>
        <w:t xml:space="preserve"> together with its schema, then </w:t>
      </w:r>
      <w:r>
        <w:rPr>
          <w:rFonts w:ascii="Consolas" w:hAnsi="Consolas"/>
          <w:sz w:val="19"/>
        </w:rPr>
        <w:t>Triggers.MissingFolder()</w:t>
      </w:r>
      <w:r>
        <w:t xml:space="preserve"> arming and resetting cleanly. Everything after that runs in parallel on two tracks.</w:t>
      </w:r>
    </w:p>
    <w:p>
      <w:r>
        <w:t>The schemas come first by decision 3, and that is a deliberate delay rather than an oversight: MVP 3 adds the fifth field-level change to documents that have already leaked four, and the cheapest moment to make them machine-readable is before the fifth rather than after it.</w:t>
      </w:r>
    </w:p>
    <w:p>
      <w:r>
        <w:rPr>
          <w:b/>
        </w:rPr>
        <w:t>What would make this a bad MVP 3:</w:t>
      </w:r>
      <w:r>
        <w:t xml:space="preserve"> adding a second governed action. The reason to build this scenario is that it is the first one the product cannot fix, and that is the honest half of an AI-operations story — a tool that only shows you problems it can solve is a tool that has not been tested against a real production.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