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006D" w14:textId="09DF3549" w:rsidR="00902B0C" w:rsidRPr="00902B0C" w:rsidRDefault="00902B0C">
      <w:pPr>
        <w:rPr>
          <w:lang w:val="en-ZA"/>
        </w:rPr>
      </w:pPr>
      <w:r>
        <w:rPr>
          <w:lang w:val="en-ZA"/>
        </w:rPr>
        <w:t>Negative control document B.</w:t>
      </w:r>
    </w:p>
    <w:sectPr w:rsidR="00902B0C" w:rsidRPr="0090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0C"/>
    <w:rsid w:val="00902B0C"/>
    <w:rsid w:val="00F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6E1A0"/>
  <w15:chartTrackingRefBased/>
  <w15:docId w15:val="{BDC318FB-C53A-4B69-9E87-C6A76207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1</cp:revision>
  <dcterms:created xsi:type="dcterms:W3CDTF">2026-09-28T19:06:00Z</dcterms:created>
  <dcterms:modified xsi:type="dcterms:W3CDTF">2026-09-28T19:06:00Z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3b536868-1fda-451b-bb79-b1a539153c4a</vt:lpwstr>
  </property>
</Properties>
</file>