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5979" w14:textId="1E9C4F7F" w:rsidR="00690652" w:rsidRPr="00690652" w:rsidRDefault="00690652">
      <w:pPr>
        <w:rPr>
          <w:lang w:val="en-ZA"/>
        </w:rPr>
      </w:pPr>
      <w:r>
        <w:rPr>
          <w:lang w:val="en-ZA"/>
        </w:rPr>
        <w:t>Negative control document A.</w:t>
      </w:r>
    </w:p>
    <w:sectPr w:rsidR="00690652" w:rsidRPr="00690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52"/>
    <w:rsid w:val="00690652"/>
    <w:rsid w:val="007C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A82CC7"/>
  <w15:chartTrackingRefBased/>
  <w15:docId w15:val="{6357A3B2-3D52-4F93-B276-51339E8D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Kubheka</dc:creator>
  <cp:keywords/>
  <dc:description/>
  <cp:lastModifiedBy>Thabang Kubheka</cp:lastModifiedBy>
  <cp:revision>1</cp:revision>
  <dcterms:created xsi:type="dcterms:W3CDTF">2026-09-28T19:04:00Z</dcterms:created>
  <dcterms:modified xsi:type="dcterms:W3CDTF">2026-09-28T19:05:00Z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1b127b0c-24da-487f-b9ff-b58900ac654a</vt:lpwstr>
  </property>
</Properties>
</file>