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71"/>
        <w:tblBorders>
          <w:top w:val="none"/>
          <w:left w:color="4F81BD" w:space="0" w:sz="18" w:val="single"/>
          <w:bottom w:val="none"/>
          <w:insideH w:val="none"/>
          <w:right w:val="none"/>
          <w:insideV w:val="none"/>
        </w:tblBorders>
        <w:tblCellMar>
          <w:top w:type="dxa" w:w="216"/>
          <w:left w:type="dxa" w:w="46"/>
          <w:bottom w:type="dxa" w:w="216"/>
          <w:right w:type="dxa" w:w="115"/>
        </w:tblCellMar>
      </w:tblPr>
      <w:tblGrid>
        <w:gridCol w:w="7668"/>
      </w:tblGrid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0" w:name="__UnoMark__1090_570795157"/>
            <w:bookmarkEnd w:id="0"/>
            <w:r>
              <w:rPr>
                <w:rFonts w:ascii="Cambria" w:cs="Times New Roman" w:hAnsi="Cambria"/>
                <w:lang w:val="ru-RU"/>
              </w:rPr>
              <w:t>ИнтерТраст</w:t>
            </w:r>
          </w:p>
        </w:tc>
      </w:tr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top w:type="dxa" w:w="0"/>
              <w:left w:type="dxa" w:w="61"/>
              <w:bottom w:type="dxa" w:w="0"/>
              <w:right w:type="dxa" w:w="108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>
                <w:rFonts w:ascii="Cambria" w:cs="Times New Roman" w:hAnsi="Cambria"/>
                <w:color w:val="4F81BD"/>
                <w:sz w:val="80"/>
                <w:szCs w:val="80"/>
                <w:lang w:val="ru-RU"/>
              </w:rPr>
              <w:t>Настройка файлов конфигурации</w:t>
            </w:r>
          </w:p>
        </w:tc>
      </w:tr>
      <w:tr>
        <w:trPr>
          <w:cantSplit w:val="false"/>
        </w:trPr>
        <w:tc>
          <w:tcPr>
            <w:tcW w:type="dxa" w:w="7668"/>
            <w:tcBorders>
              <w:top w:val="none"/>
              <w:left w:color="4F81BD" w:space="0" w:sz="18" w:val="single"/>
              <w:bottom w:val="none"/>
              <w:right w:val="non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" w:name="__UnoMark__1093_570795157"/>
            <w:bookmarkStart w:id="2" w:name="__UnoMark__1093_570795157"/>
            <w:bookmarkEnd w:id="2"/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115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16"/>
          <w:left w:type="dxa" w:w="115"/>
          <w:bottom w:type="dxa" w:w="216"/>
          <w:right w:type="dxa" w:w="115"/>
        </w:tblCellMar>
      </w:tblPr>
      <w:tblGrid>
        <w:gridCol w:w="7668"/>
      </w:tblGrid>
      <w:tr>
        <w:trPr>
          <w:cantSplit w:val="false"/>
        </w:trPr>
        <w:tc>
          <w:tcPr>
            <w:tcW w:type="dxa" w:w="766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>
                <w:rFonts w:cs="Times New Roman"/>
                <w:color w:val="4F81BD"/>
                <w:lang w:val="ru-RU"/>
              </w:rPr>
              <w:t>Мацукевич В. Л.</w:t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41"/>
        <w:pageBreakBefore/>
      </w:pPr>
      <w:r>
        <w:rPr/>
        <w:t>Содержание</w:t>
      </w:r>
    </w:p>
    <w:p>
      <w:pPr>
        <w:sectPr>
          <w:type w:val="nextPage"/>
          <w:pgSz w:h="16838" w:w="11906"/>
          <w:pgMar w:bottom="1134" w:footer="0" w:gutter="0" w:header="0" w:left="1701" w:right="850" w:top="1134"/>
          <w:pgNumType w:fmt="decimal"/>
          <w:formProt w:val="false"/>
          <w:titlePg/>
          <w:textDirection w:val="lrTb"/>
          <w:docGrid w:charSpace="12288" w:linePitch="360" w:type="default"/>
        </w:sectPr>
      </w:pPr>
    </w:p>
    <w:p>
      <w:pPr>
        <w:pStyle w:val="style42"/>
        <w:tabs>
          <w:tab w:leader="dot" w:pos="9355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951_570795157">
        <w:r>
          <w:rPr>
            <w:rStyle w:val="style31"/>
          </w:rPr>
          <w:t>Общая информация о документе</w:t>
          <w:tab/>
          <w:t>3</w:t>
        </w:r>
      </w:hyperlink>
    </w:p>
    <w:p>
      <w:pPr>
        <w:pStyle w:val="style43"/>
        <w:tabs>
          <w:tab w:leader="dot" w:pos="9575" w:val="right"/>
        </w:tabs>
      </w:pPr>
      <w:hyperlink w:anchor="__RefHeading__1953_570795157">
        <w:r>
          <w:rPr>
            <w:rStyle w:val="style31"/>
          </w:rPr>
          <w:t>Файлы конфигурации и их схемы</w:t>
          <w:tab/>
          <w:t>4</w:t>
        </w:r>
      </w:hyperlink>
    </w:p>
    <w:p>
      <w:pPr>
        <w:pStyle w:val="style43"/>
        <w:tabs>
          <w:tab w:leader="dot" w:pos="9575" w:val="right"/>
        </w:tabs>
      </w:pPr>
      <w:hyperlink w:anchor="__RefHeading__3037_547754936">
        <w:r>
          <w:rPr>
            <w:rStyle w:val="style31"/>
          </w:rPr>
          <w:t>Файлы конфигурации ядра</w:t>
          <w:tab/>
          <w:t>5</w:t>
        </w:r>
      </w:hyperlink>
    </w:p>
    <w:p>
      <w:pPr>
        <w:pStyle w:val="style44"/>
        <w:tabs>
          <w:tab w:leader="dot" w:pos="9795" w:val="right"/>
        </w:tabs>
      </w:pPr>
      <w:hyperlink w:anchor="__RefHeading__2152_570795157">
        <w:r>
          <w:rPr>
            <w:rStyle w:val="style31"/>
          </w:rPr>
          <w:t>Схема файлов конфигурации ядра</w:t>
          <w:tab/>
          <w:t>5</w:t>
        </w:r>
      </w:hyperlink>
    </w:p>
    <w:p>
      <w:pPr>
        <w:pStyle w:val="style43"/>
        <w:tabs>
          <w:tab w:leader="dot" w:pos="9575" w:val="right"/>
        </w:tabs>
      </w:pPr>
      <w:hyperlink w:anchor="__RefHeading__3039_547754936">
        <w:r>
          <w:rPr>
            <w:rStyle w:val="style31"/>
          </w:rPr>
          <w:t>Файлы конфигурации модулей расширения</w:t>
          <w:tab/>
          <w:t>6</w:t>
        </w:r>
      </w:hyperlink>
    </w:p>
    <w:p>
      <w:pPr>
        <w:pStyle w:val="style44"/>
        <w:tabs>
          <w:tab w:leader="dot" w:pos="9795" w:val="right"/>
        </w:tabs>
      </w:pPr>
      <w:hyperlink w:anchor="__RefHeading__1819_547754936">
        <w:r>
          <w:rPr>
            <w:rStyle w:val="style31"/>
          </w:rPr>
          <w:t>Схемы файлов конфигурации модулей расширения</w:t>
          <w:tab/>
          <w:t>6</w:t>
        </w:r>
      </w:hyperlink>
    </w:p>
    <w:p>
      <w:pPr>
        <w:pStyle w:val="style44"/>
        <w:tabs>
          <w:tab w:leader="dot" w:pos="9795" w:val="right"/>
        </w:tabs>
      </w:pPr>
      <w:hyperlink w:anchor="__RefHeading__1821_547754936">
        <w:r>
          <w:rPr>
            <w:rStyle w:val="style31"/>
          </w:rPr>
          <w:t xml:space="preserve">Регистрация файлов конфигурации модулей расширения для загрузки ядром </w:t>
          <w:tab/>
          <w:t>7</w:t>
        </w:r>
      </w:hyperlink>
    </w:p>
    <w:p>
      <w:pPr>
        <w:pStyle w:val="style44"/>
        <w:tabs>
          <w:tab w:leader="dot" w:pos="9795" w:val="right"/>
        </w:tabs>
      </w:pPr>
      <w:hyperlink w:anchor="__RefHeading__1823_547754936">
        <w:r>
          <w:rPr>
            <w:rStyle w:val="style31"/>
          </w:rPr>
          <w:t>Некоторые детали реализации загрузки ядром файлов конфигурации модулей расширения</w:t>
          <w:tab/>
          <w:t>7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701" w:right="850" w:top="1134"/>
          <w:formProt/>
          <w:textDirection w:val="lrTb"/>
          <w:docGrid w:charSpace="12288" w:linePitch="360" w:type="default"/>
        </w:sectPr>
      </w:pPr>
    </w:p>
    <w:p>
      <w:pPr>
        <w:pStyle w:val="style44"/>
        <w:tabs>
          <w:tab w:leader="dot" w:pos="9795" w:val="right"/>
        </w:tabs>
        <w:ind w:hanging="0" w:left="0" w:right="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701" w:right="850" w:top="1134"/>
          <w:formProt w:val="false"/>
          <w:textDirection w:val="lrTb"/>
          <w:docGrid w:charSpace="12288" w:linePitch="360" w:type="default"/>
        </w:sectPr>
      </w:pPr>
    </w:p>
    <w:p>
      <w:pPr>
        <w:pStyle w:val="style1"/>
        <w:numPr>
          <w:ilvl w:val="0"/>
          <w:numId w:val="1"/>
        </w:numPr>
      </w:pPr>
      <w:bookmarkStart w:id="3" w:name="__RefHeading__1951_570795157"/>
      <w:bookmarkEnd w:id="3"/>
      <w:r>
        <w:rPr>
          <w:sz w:val="36"/>
          <w:szCs w:val="36"/>
          <w:lang w:val="ru-RU"/>
        </w:rPr>
        <w:t>Общая информация о документе</w:t>
      </w:r>
    </w:p>
    <w:p>
      <w:pPr>
        <w:pStyle w:val="style0"/>
        <w:spacing w:after="120" w:before="96" w:line="360" w:lineRule="atLeast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Данный документ описывает структуру файлов конфигурации, их расположение в проекте, инструкции по настройке расположения файлов конфигурации.  </w:t>
      </w:r>
    </w:p>
    <w:p>
      <w:pPr>
        <w:pStyle w:val="style0"/>
        <w:pageBreakBefore/>
      </w:pPr>
      <w:r>
        <w:rPr/>
      </w:r>
    </w:p>
    <w:p>
      <w:pPr>
        <w:pStyle w:val="style2"/>
        <w:numPr>
          <w:ilvl w:val="1"/>
          <w:numId w:val="1"/>
        </w:numPr>
      </w:pPr>
      <w:bookmarkStart w:id="4" w:name="__RefHeading__1953_570795157"/>
      <w:bookmarkEnd w:id="4"/>
      <w:r>
        <w:rPr/>
        <w:t>Файлы конфигурации и их схемы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В системе используются два вида файлов конфигурации: файлы конфигурации ядра и файлы конфигурации модулей расширения.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Настройка расположения файлов конфигурации ядра и их схемы, а также файла конфигурации файлов конфигурации модулей расширения и его схемы осуществляется в спринг-бине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,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ответственном за сериализацию/десериализацию файлов конфигурации. Данный спринг-бин описывается в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beans.xml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Ниже приведен пример такой конфигурации: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&lt;bean id="configurationSerializer" depends-on="topLevelConfigurationCacheInitializer"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class="ru.intertrust.cm.core.config.ConfigurationSerializer"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p:coreConfigurationSchemaFilePath="config/configuration.xsd"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p:modulesConfigurationSchemaPath="config/modules-configuration.xsd"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p:modulesConfigurationFolder="modules-configuration"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p:modulesConfigurationPath="/modules-configuration.xml"&gt;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&lt;property name="coreConfigurationFilePaths"&gt;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&lt;value&gt;config/system-domain-objects.xml&lt;/value&gt;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&lt;value&gt;config/domain-objects.xml&lt;/value&gt;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&lt;value&gt;config/collections.xml&lt;/value&gt;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&lt;value&gt;config/access.xml&lt;/value&gt;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&lt;/property&gt;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&lt;/bean&gt;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r>
        <w:rPr/>
      </w:r>
    </w:p>
    <w:p>
      <w:pPr>
        <w:pStyle w:val="style2"/>
        <w:pageBreakBefore/>
        <w:numPr>
          <w:ilvl w:val="1"/>
          <w:numId w:val="1"/>
        </w:numPr>
        <w:spacing w:after="24" w:before="28" w:line="360" w:lineRule="atLeast"/>
        <w:ind w:hanging="576" w:left="576" w:right="0"/>
        <w:contextualSpacing w:val="false"/>
      </w:pPr>
      <w:bookmarkStart w:id="5" w:name="__RefHeading__3037_547754936"/>
      <w:bookmarkEnd w:id="5"/>
      <w:r>
        <w:rPr>
          <w:rFonts w:cs="Arial"/>
          <w:color w:val="000000"/>
          <w:sz w:val="36"/>
          <w:szCs w:val="36"/>
          <w:lang w:eastAsia="ru-RU" w:val="ru-RU"/>
        </w:rPr>
        <w:t>Файлы конфигурации ядра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Файлы конфигурации ядра находятся в ресурсах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configuration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: 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cm-sochi\Core\configuration\src\main\resources\config\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Расположение каждого файла конфигурации ядра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coreConfigurationFilePaths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configurationSerializer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в виде абсоютного пути к ресурсу 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Т.к. все такие файлы находятся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config,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н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астройки путей к файлам конфигурации ядра выглядит следующим образом: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&lt;property name="coreConfigurationFilePaths"&gt;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config/system-domain-objects.xml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config/domain-objects.xml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config/collections.xml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&lt;value&gt;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config/access.xml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&lt;/value&gt;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&lt;/set&gt;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&lt;/property&gt;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При добавлении нового файла конфигурации ядра его также следует создать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и добавить соответствующее значение в множество значений свойства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coreConfigurationFilePaths.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bookmarkStart w:id="6" w:name="__RefHeading__2152_570795157"/>
      <w:bookmarkEnd w:id="6"/>
      <w:r>
        <w:rPr>
          <w:rFonts w:cs="Arial"/>
          <w:color w:val="000000"/>
          <w:sz w:val="27"/>
          <w:szCs w:val="27"/>
          <w:lang w:eastAsia="ru-RU" w:val="ru-RU"/>
        </w:rPr>
        <w:t xml:space="preserve">Схема </w:t>
      </w:r>
      <w:bookmarkStart w:id="7" w:name="_Toc36287027311"/>
      <w:r>
        <w:rPr>
          <w:rFonts w:cs="Arial"/>
          <w:color w:val="000000"/>
          <w:sz w:val="27"/>
          <w:szCs w:val="27"/>
          <w:lang w:eastAsia="ru-RU" w:val="ru-RU"/>
        </w:rPr>
        <w:t>ф</w:t>
      </w:r>
      <w:bookmarkEnd w:id="7"/>
      <w:r>
        <w:rPr>
          <w:rFonts w:cs="Arial"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color w:val="000000"/>
          <w:sz w:val="27"/>
          <w:szCs w:val="27"/>
          <w:lang w:eastAsia="ru-RU" w:val="en-US"/>
        </w:rPr>
        <w:t xml:space="preserve"> конфигурации ядра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Все файлы конфигурации проверяются на соответветсвие схеме файлов конфигурации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 xml:space="preserve">.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Путь к схеме файлов конфигурации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coreConfigurationSchemaFilePath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 xml:space="preserve">configurationSerializer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виде абсоютного пути к ресурсу 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.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В данный момент используется файл схемы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configuration.xsd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 расположенный в подпапке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.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Соответственно конфигруция пути к схеме файлов конфигурации ядра выглядиит следующим образом: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874" w:val="left"/>
          <w:tab w:leader="none" w:pos="1790" w:val="left"/>
          <w:tab w:leader="none" w:pos="2706" w:val="left"/>
          <w:tab w:leader="none" w:pos="3622" w:val="left"/>
          <w:tab w:leader="none" w:pos="4538" w:val="left"/>
          <w:tab w:leader="none" w:pos="5454" w:val="left"/>
          <w:tab w:leader="none" w:pos="6370" w:val="left"/>
          <w:tab w:leader="none" w:pos="7286" w:val="left"/>
          <w:tab w:leader="none" w:pos="8202" w:val="left"/>
          <w:tab w:leader="none" w:pos="9118" w:val="left"/>
          <w:tab w:leader="none" w:pos="10034" w:val="left"/>
          <w:tab w:leader="none" w:pos="10950" w:val="left"/>
          <w:tab w:leader="none" w:pos="11866" w:val="left"/>
          <w:tab w:leader="none" w:pos="12782" w:val="left"/>
          <w:tab w:leader="none" w:pos="13698" w:val="left"/>
          <w:tab w:leader="none" w:pos="14614" w:val="left"/>
        </w:tabs>
        <w:spacing w:after="0" w:before="0" w:line="288" w:lineRule="atLeast"/>
        <w:ind w:hanging="0" w:left="-14" w:right="0"/>
        <w:contextualSpacing w:val="false"/>
        <w:textAlignment w:val="top"/>
      </w:pP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p:coreConfigurationSchemaFilePath="</w:t>
      </w:r>
      <w:r>
        <w:rPr>
          <w:rFonts w:ascii="Courier New" w:cs="Courier New" w:hAnsi="Courier New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config/configuration.xsd</w:t>
      </w:r>
      <w:r>
        <w:rPr>
          <w:rFonts w:ascii="Courier New" w:cs="Courier New" w:hAnsi="Courier New"/>
          <w:i w:val="false"/>
          <w:iCs w:val="false"/>
          <w:color w:val="000000"/>
          <w:sz w:val="20"/>
          <w:szCs w:val="20"/>
          <w:lang w:eastAsia="ru-RU" w:val="en-US"/>
        </w:rPr>
        <w:t>"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r>
        <w:rPr/>
      </w:r>
    </w:p>
    <w:p>
      <w:pPr>
        <w:pStyle w:val="style2"/>
        <w:pageBreakBefore/>
        <w:numPr>
          <w:ilvl w:val="1"/>
          <w:numId w:val="1"/>
        </w:numPr>
        <w:spacing w:after="24" w:before="28" w:line="360" w:lineRule="atLeast"/>
        <w:ind w:hanging="576" w:left="576" w:right="0"/>
        <w:contextualSpacing w:val="false"/>
      </w:pPr>
      <w:bookmarkStart w:id="8" w:name="__RefHeading__3039_547754936"/>
      <w:bookmarkEnd w:id="8"/>
      <w:r>
        <w:rPr>
          <w:rFonts w:cs="Arial"/>
          <w:color w:val="000000"/>
          <w:sz w:val="36"/>
          <w:szCs w:val="36"/>
          <w:lang w:eastAsia="ru-RU" w:val="ru-RU"/>
        </w:rPr>
        <w:t>Файлы конфигурации 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Файлы конфигурации модулей расширения расположены в ресурсах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713" w:right="0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cm-sochi\modules-onfiguration\src\main\resources\config\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каждого модуля расширения рекомендуется создавать отдельную одноименную папку в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config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>и размещать в ней файлы конфигурации данного модуля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.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Например, для модуля расширения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extension-module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это будет папка:</w:t>
      </w:r>
    </w:p>
    <w:p>
      <w:pPr>
        <w:pStyle w:val="style0"/>
        <w:spacing w:after="24" w:before="28" w:line="360" w:lineRule="atLeast"/>
        <w:contextualSpacing w:val="false"/>
      </w:pP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cm-sochi\modules-onfiguration\src\main\resources\config\extension-module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\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bookmarkStart w:id="9" w:name="__RefHeading__1819_547754936"/>
      <w:bookmarkEnd w:id="9"/>
      <w:r>
        <w:rPr>
          <w:rFonts w:cs="Arial"/>
          <w:color w:val="000000"/>
          <w:sz w:val="27"/>
          <w:szCs w:val="27"/>
          <w:lang w:eastAsia="ru-RU" w:val="ru-RU"/>
        </w:rPr>
        <w:t xml:space="preserve">Схемы </w:t>
      </w:r>
      <w:bookmarkStart w:id="10" w:name="_Toc362870273113"/>
      <w:r>
        <w:rPr>
          <w:rFonts w:cs="Arial"/>
          <w:color w:val="000000"/>
          <w:sz w:val="27"/>
          <w:szCs w:val="27"/>
          <w:lang w:eastAsia="ru-RU" w:val="ru-RU"/>
        </w:rPr>
        <w:t>ф</w:t>
      </w:r>
      <w:bookmarkEnd w:id="10"/>
      <w:r>
        <w:rPr>
          <w:rFonts w:cs="Arial"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color w:val="000000"/>
          <w:sz w:val="27"/>
          <w:szCs w:val="27"/>
          <w:lang w:eastAsia="ru-RU" w:val="en-US"/>
        </w:rPr>
        <w:t xml:space="preserve"> конфигурации </w:t>
      </w:r>
      <w:r>
        <w:rPr>
          <w:rFonts w:cs="Arial"/>
          <w:color w:val="000000"/>
          <w:sz w:val="27"/>
          <w:szCs w:val="27"/>
          <w:lang w:eastAsia="ru-RU" w:val="ru-RU"/>
        </w:rPr>
        <w:t>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Файлы конфигурации модулей расширения так же как и файлы конфигурации ядра проверяются на соответствие схеме. По умолчанию используется схема файлов конфигурации ядра (указывается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coreConfigurationSchemaFilePath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configurationSerializer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>), но может использоваться и собственная схема (это потребуется, если в кофигурации модуля расширения описаны собственные сущности, не описанные в конфигурации ядра). В этом случае схема файлов конфигурации модуля расширения должна импортировать схему файлов конфигурации ядра: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&lt;xs:import namespace="https://cm5.intertrust.ru/config"/&gt;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и переопределять элемент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configuration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>, расширяя его новыми типами элементов, например: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&lt;xs:element name="configuration" type="custom:configurationType"/&gt;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&lt;xs:complexType name="configurationType"&gt;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&lt;xs:complexContent&gt;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&lt;xs:extension base="core:configurationType"&gt;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&lt;xs:choice minOccurs="0" maxOccurs="unbounded"&gt;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&lt;xs:element name="test-type" type="custom:test-typeType" </w:t>
        <w:tab/>
        <w:tab/>
        <w:tab/>
        <w:t xml:space="preserve">                     minOccurs="0" maxOccurs="unbounded"/&gt;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&lt;/xs:choice&gt;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&lt;/xs:extension&gt;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&lt;/xs:complexContent&gt;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&lt;/xs:complexType&gt;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Полный пример схемы файлов конфигурации модуля расширения, расширяющей схему файлов конфигурации ядра, и соответствующего файла конфигурации можно найти в папке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test-module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-configuration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\src\main\resources\config\test-module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\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custom-configuration.xsd</w:t>
      </w:r>
    </w:p>
    <w:p>
      <w:pPr>
        <w:pStyle w:val="style0"/>
        <w:spacing w:after="24" w:before="28" w:line="360" w:lineRule="atLeast"/>
        <w:ind w:hanging="0" w:left="727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-configuration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\src\main\resources\config\test-module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\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custom-config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.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xml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bookmarkStart w:id="11" w:name="__RefHeading__1821_547754936"/>
      <w:bookmarkEnd w:id="11"/>
      <w:r>
        <w:rPr>
          <w:rFonts w:cs="Arial"/>
          <w:b/>
          <w:bCs/>
          <w:color w:val="000000"/>
          <w:sz w:val="27"/>
          <w:szCs w:val="27"/>
          <w:lang w:eastAsia="ru-RU" w:val="ru-RU"/>
        </w:rPr>
        <w:t xml:space="preserve">Регистрация </w:t>
      </w:r>
      <w:bookmarkStart w:id="12" w:name="_Toc36287027311111"/>
      <w:r>
        <w:rPr>
          <w:rFonts w:cs="Arial"/>
          <w:b/>
          <w:bCs/>
          <w:color w:val="000000"/>
          <w:sz w:val="27"/>
          <w:szCs w:val="27"/>
          <w:lang w:eastAsia="ru-RU" w:val="ru-RU"/>
        </w:rPr>
        <w:t>ф</w:t>
      </w:r>
      <w:bookmarkEnd w:id="12"/>
      <w:r>
        <w:rPr>
          <w:rFonts w:cs="Arial"/>
          <w:b/>
          <w:bCs/>
          <w:color w:val="000000"/>
          <w:sz w:val="27"/>
          <w:szCs w:val="27"/>
          <w:lang w:eastAsia="ru-RU" w:val="en-US"/>
        </w:rPr>
        <w:t>айл</w:t>
      </w:r>
      <w:r>
        <w:rPr>
          <w:rFonts w:cs="Arial"/>
          <w:b/>
          <w:bCs/>
          <w:color w:val="000000"/>
          <w:sz w:val="27"/>
          <w:szCs w:val="27"/>
          <w:lang w:eastAsia="ru-RU" w:val="ru-RU"/>
        </w:rPr>
        <w:t>ов</w:t>
      </w:r>
      <w:r>
        <w:rPr>
          <w:rFonts w:cs="Arial"/>
          <w:b/>
          <w:bCs/>
          <w:color w:val="000000"/>
          <w:sz w:val="27"/>
          <w:szCs w:val="27"/>
          <w:lang w:eastAsia="ru-RU" w:val="en-US"/>
        </w:rPr>
        <w:t xml:space="preserve"> конфигурации </w:t>
      </w:r>
      <w:r>
        <w:rPr>
          <w:rFonts w:cs="Arial"/>
          <w:b/>
          <w:bCs/>
          <w:color w:val="000000"/>
          <w:sz w:val="27"/>
          <w:szCs w:val="27"/>
          <w:lang w:eastAsia="ru-RU" w:val="ru-RU"/>
        </w:rPr>
        <w:t xml:space="preserve">модулей расширения для загрузки ядром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того, чтобы файлы конфигурации модуля расширения были загружены ядром их необходимо зарегистривать в файле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modules-configuration.xml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spacing w:after="24" w:before="28" w:line="360" w:lineRule="atLeast"/>
        <w:ind w:hanging="0" w:left="686" w:right="0"/>
        <w:contextualSpacing w:val="false"/>
      </w:pP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-configuration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\src\main\resources\config\modules-configuration.xml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Данный путь (и имя файла) также является настраиваемым и указывается 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modulesConfigurationPath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ru-RU"/>
        </w:rPr>
        <w:t xml:space="preserve">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58" w:val="left"/>
          <w:tab w:leader="none" w:pos="1874" w:val="left"/>
          <w:tab w:leader="none" w:pos="2790" w:val="left"/>
          <w:tab w:leader="none" w:pos="3706" w:val="left"/>
          <w:tab w:leader="none" w:pos="4622" w:val="left"/>
          <w:tab w:leader="none" w:pos="5538" w:val="left"/>
          <w:tab w:leader="none" w:pos="6454" w:val="left"/>
          <w:tab w:leader="none" w:pos="7370" w:val="left"/>
          <w:tab w:leader="none" w:pos="8286" w:val="left"/>
          <w:tab w:leader="none" w:pos="9202" w:val="left"/>
          <w:tab w:leader="none" w:pos="10118" w:val="left"/>
          <w:tab w:leader="none" w:pos="11034" w:val="left"/>
          <w:tab w:leader="none" w:pos="11950" w:val="left"/>
          <w:tab w:leader="none" w:pos="12866" w:val="left"/>
          <w:tab w:leader="none" w:pos="13782" w:val="left"/>
          <w:tab w:leader="none" w:pos="14698" w:val="left"/>
        </w:tabs>
        <w:spacing w:after="0" w:before="0" w:line="288" w:lineRule="atLeast"/>
        <w:ind w:hanging="0" w:left="14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p:modulesConfigurationPath="</w:t>
      </w:r>
      <w:r>
        <w:rPr>
          <w:rFonts w:ascii="Arial" w:cs="Arial" w:hAnsi="Arial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/modules-configuration.xml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"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Путь указывается относительно папки 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-configuration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\src\main\resources\config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ru-RU"/>
        </w:rPr>
        <w:t>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>Ниже приведен пример регистрации файлов конфигурации модуля расширения: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&lt;?xml version="1.0" encoding="UTF-8" standalone="yes"?&gt;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&lt;modules-configuration xmlns="https://cm5.intertrust.ru/modules-configuration"&gt;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&lt;path&gt;/test-module/custom-config.xml&lt;/path&gt;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&lt;schema-path&gt;/test-module/custom-configuration.xsd&lt;/schema-path&gt;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&lt;path&gt;/test-module/domain-objects.xml&lt;/path&gt;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   </w:t>
      </w: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&lt;/module-configuration&gt;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/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spacing w:after="0" w:before="0" w:line="288" w:lineRule="atLeast"/>
        <w:ind w:hanging="14" w:left="14" w:right="0"/>
        <w:contextualSpacing w:val="false"/>
        <w:textAlignment w:val="top"/>
      </w:pPr>
      <w:r>
        <w:rPr>
          <w:rFonts w:ascii="Courier New" w:cs="Arial" w:hAnsi="Courier New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>&lt;/modules-configuration&gt;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В элементе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path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указывается путь к файлу конфигурации (относительно папки 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cm-sochi\modules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-configuration</w:t>
      </w:r>
      <w:r>
        <w:rPr>
          <w:rFonts w:ascii="Arial" w:cs="Arial" w:hAnsi="Arial"/>
          <w:b w:val="false"/>
          <w:bCs w:val="false"/>
          <w:i/>
          <w:iCs/>
          <w:color w:val="000000"/>
          <w:sz w:val="20"/>
          <w:szCs w:val="20"/>
          <w:lang w:eastAsia="ru-RU" w:val="en-US"/>
        </w:rPr>
        <w:t>\src\main\resources\config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 xml:space="preserve">). В элементе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en-US"/>
        </w:rPr>
        <w:t xml:space="preserve">schema-path </w:t>
      </w:r>
      <w:r>
        <w:rPr>
          <w:rFonts w:ascii="Arial" w:cs="Arial" w:hAnsi="Arial"/>
          <w:b w:val="false"/>
          <w:bCs w:val="false"/>
          <w:i w:val="false"/>
          <w:iCs w:val="false"/>
          <w:color w:val="000000"/>
          <w:sz w:val="20"/>
          <w:szCs w:val="20"/>
          <w:lang w:eastAsia="ru-RU" w:val="ru-RU"/>
        </w:rPr>
        <w:t>указывается (опционально) схема для валидации этого файла конфигурации. Если путь к схеме не указан, используется схема файлов конфигурации ядра.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3"/>
        <w:numPr>
          <w:ilvl w:val="2"/>
          <w:numId w:val="1"/>
        </w:numPr>
        <w:spacing w:after="24" w:before="28" w:line="360" w:lineRule="atLeast"/>
        <w:ind w:hanging="720" w:left="720" w:right="0"/>
        <w:contextualSpacing w:val="false"/>
      </w:pPr>
      <w:bookmarkStart w:id="13" w:name="__RefHeading__1823_547754936"/>
      <w:bookmarkEnd w:id="13"/>
      <w:r>
        <w:rPr>
          <w:rFonts w:cs="Arial"/>
          <w:b/>
          <w:bCs/>
          <w:i w:val="false"/>
          <w:iCs w:val="false"/>
          <w:color w:val="000000"/>
          <w:sz w:val="27"/>
          <w:szCs w:val="27"/>
          <w:lang w:eastAsia="ru-RU" w:val="ru-RU"/>
        </w:rPr>
        <w:t>Некоторые детали реализации загрузки ядром файлов конфигурации модулей расширения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того, чтобы файлы конфигурации модулей расширения были доступны для загрузки загрузчиком классов ядра, они копируются во время сборки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web-app</w:t>
      </w: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 из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папку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/WEB-INF/classes/modules-configuration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. Для этого в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pom.xml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 xml:space="preserve">web-app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настроен соответствующий плагин. Далее для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modulesConfigurationFolder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указывается абсолютный путь (относительно модуля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web-app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) к папке, где лежат файлы конфигурации модулей расширения, т. е. к папке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WEB-INF/classes/modules-configuration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: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p:modulesConfigurationFolder="</w:t>
      </w:r>
      <w:r>
        <w:rPr>
          <w:rFonts w:ascii="Arial" w:cs="Arial" w:hAnsi="Arial"/>
          <w:b/>
          <w:bCs/>
          <w:i w:val="false"/>
          <w:iCs w:val="false"/>
          <w:color w:val="000000"/>
          <w:sz w:val="20"/>
          <w:szCs w:val="20"/>
          <w:lang w:eastAsia="ru-RU" w:val="en-US"/>
        </w:rPr>
        <w:t>modules-configuration</w:t>
      </w:r>
      <w:r>
        <w:rPr>
          <w:rFonts w:ascii="Arial" w:cs="Arial" w:hAnsi="Arial"/>
          <w:i w:val="false"/>
          <w:iCs w:val="false"/>
          <w:color w:val="000000"/>
          <w:sz w:val="20"/>
          <w:szCs w:val="20"/>
          <w:lang w:eastAsia="ru-RU" w:val="en-US"/>
        </w:rPr>
        <w:t>"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 </w:t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/>
      </w:r>
    </w:p>
    <w:p>
      <w:pPr>
        <w:pStyle w:val="style0"/>
        <w:spacing w:after="24" w:before="28" w:line="360" w:lineRule="atLeast"/>
        <w:ind w:hanging="0" w:left="0" w:right="0"/>
        <w:contextualSpacing w:val="false"/>
      </w:pPr>
      <w:r>
        <w:rPr>
          <w:rFonts w:ascii="Arial" w:cs="Arial" w:hAnsi="Arial"/>
          <w:color w:val="000000"/>
          <w:sz w:val="20"/>
          <w:szCs w:val="20"/>
          <w:lang w:eastAsia="ru-RU"/>
        </w:rPr>
        <w:t xml:space="preserve">Для валидации файла регистрации файлов конфигурации модулей расширения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/>
        </w:rPr>
        <w:t>modules-configuration.x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ml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используется схема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modules-configuration.xsd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. Путь к данной схеме также является настраиваемым и указывается как абсолютный путь 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(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модуле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 xml:space="preserve">) 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в свойстве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ru-RU"/>
        </w:rPr>
        <w:t>modulesConfigurationSchemaPath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спринг-бина </w:t>
      </w:r>
      <w:r>
        <w:rPr>
          <w:rFonts w:ascii="Arial" w:cs="Arial" w:hAnsi="Arial"/>
          <w:i/>
          <w:iCs/>
          <w:color w:val="000000"/>
          <w:sz w:val="20"/>
          <w:szCs w:val="20"/>
          <w:lang w:eastAsia="ru-RU" w:val="en-US"/>
        </w:rPr>
        <w:t>configurationSerializer</w:t>
      </w:r>
      <w:r>
        <w:rPr>
          <w:rFonts w:ascii="Arial" w:cs="Arial" w:hAnsi="Arial"/>
          <w:color w:val="000000"/>
          <w:sz w:val="20"/>
          <w:szCs w:val="20"/>
          <w:lang w:eastAsia="ru-RU" w:val="en-US"/>
        </w:rPr>
        <w:t>: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 xml:space="preserve"> </w:t>
      </w:r>
    </w:p>
    <w:p>
      <w:pPr>
        <w:pStyle w:val="style0"/>
        <w:pBdr>
          <w:top w:color="2F6FAB" w:space="0" w:sz="6" w:val="dashed"/>
          <w:left w:color="2F6FAB" w:space="0" w:sz="6" w:val="dashed"/>
          <w:bottom w:color="2F6FAB" w:space="0" w:sz="6" w:val="dashed"/>
          <w:insideH w:color="2F6FAB" w:space="0" w:sz="6" w:val="dashed"/>
          <w:right w:color="2F6FAB" w:space="0" w:sz="6" w:val="dashed"/>
          <w:insideV w:color="2F6FAB" w:space="0" w:sz="6" w:val="dashed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ind w:hanging="0" w:left="0" w:right="0"/>
        <w:contextualSpacing w:val="false"/>
        <w:textAlignment w:val="top"/>
      </w:pPr>
      <w:r>
        <w:rPr>
          <w:rFonts w:ascii="Arial" w:cs="Arial" w:hAnsi="Arial"/>
          <w:color w:val="000000"/>
          <w:sz w:val="20"/>
          <w:szCs w:val="20"/>
          <w:lang w:eastAsia="ru-RU" w:val="ru-RU"/>
        </w:rPr>
        <w:t>p:modulesConfigurationSchemaPath="</w:t>
      </w:r>
      <w:r>
        <w:rPr>
          <w:rFonts w:ascii="Arial" w:cs="Arial" w:hAnsi="Arial"/>
          <w:b/>
          <w:bCs/>
          <w:color w:val="000000"/>
          <w:sz w:val="20"/>
          <w:szCs w:val="20"/>
          <w:lang w:eastAsia="ru-RU" w:val="ru-RU"/>
        </w:rPr>
        <w:t>config/modules-configuration.xsd</w:t>
      </w:r>
      <w:r>
        <w:rPr>
          <w:rFonts w:ascii="Arial" w:cs="Arial" w:hAnsi="Arial"/>
          <w:color w:val="000000"/>
          <w:sz w:val="20"/>
          <w:szCs w:val="20"/>
          <w:lang w:eastAsia="ru-RU" w:val="ru-RU"/>
        </w:rPr>
        <w:t>"</w:t>
      </w:r>
    </w:p>
    <w:sectPr>
      <w:type w:val="continuous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1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2" w:type="paragraph">
    <w:name w:val="Heading 2"/>
    <w:basedOn w:val="style0"/>
    <w:next w:val="style2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styleId="style3" w:type="paragraph">
    <w:name w:val="Heading 3"/>
    <w:basedOn w:val="style0"/>
    <w:next w:val="style3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  <w:lang w:eastAsia="ru-RU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Cambria" w:eastAsia="Times New Roman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Cambria" w:eastAsia="Times New Roman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next w:val="style16"/>
    <w:rPr>
      <w:rFonts w:ascii="Times New Roman" w:cs="Times New Roman" w:hAnsi="Times New Roman"/>
      <w:b/>
      <w:bCs/>
      <w:sz w:val="48"/>
      <w:szCs w:val="48"/>
      <w:lang w:eastAsia="ru-RU"/>
    </w:rPr>
  </w:style>
  <w:style w:styleId="style17" w:type="character">
    <w:name w:val="Заголовок 2 Знак"/>
    <w:next w:val="style17"/>
    <w:rPr>
      <w:rFonts w:ascii="Times New Roman" w:cs="Times New Roman" w:hAnsi="Times New Roman"/>
      <w:b/>
      <w:bCs/>
      <w:sz w:val="36"/>
      <w:szCs w:val="36"/>
      <w:lang w:eastAsia="ru-RU"/>
    </w:rPr>
  </w:style>
  <w:style w:styleId="style18" w:type="character">
    <w:name w:val="Заголовок 3 Знак"/>
    <w:next w:val="style18"/>
    <w:rPr>
      <w:rFonts w:ascii="Times New Roman" w:cs="Times New Roman" w:hAnsi="Times New Roman"/>
      <w:b/>
      <w:bCs/>
      <w:sz w:val="27"/>
      <w:szCs w:val="27"/>
      <w:lang w:eastAsia="ru-RU"/>
    </w:rPr>
  </w:style>
  <w:style w:styleId="style19" w:type="character">
    <w:name w:val="Заголовок 4 Знак"/>
    <w:next w:val="style19"/>
    <w:rPr>
      <w:rFonts w:ascii="Cambria" w:cs="Cambria" w:hAnsi="Cambria"/>
      <w:b/>
      <w:bCs/>
      <w:i/>
      <w:iCs/>
      <w:color w:val="4F81BD"/>
    </w:rPr>
  </w:style>
  <w:style w:styleId="style20" w:type="character">
    <w:name w:val="Заголовок 5 Знак"/>
    <w:next w:val="style20"/>
    <w:rPr>
      <w:rFonts w:ascii="Cambria" w:cs="Cambria" w:hAnsi="Cambria"/>
      <w:color w:val="243F60"/>
    </w:rPr>
  </w:style>
  <w:style w:styleId="style21" w:type="character">
    <w:name w:val="Internet Link"/>
    <w:next w:val="style21"/>
    <w:rPr>
      <w:color w:val="0000FF"/>
      <w:u w:val="single"/>
      <w:lang w:bidi="zxx-" w:eastAsia="zxx-" w:val="zxx-"/>
    </w:rPr>
  </w:style>
  <w:style w:styleId="style22" w:type="character">
    <w:name w:val="Стандартный HTML Знак"/>
    <w:next w:val="style22"/>
    <w:rPr>
      <w:rFonts w:ascii="Courier New" w:cs="Courier New" w:hAnsi="Courier New"/>
      <w:sz w:val="20"/>
      <w:szCs w:val="20"/>
      <w:lang w:eastAsia="ru-RU"/>
    </w:rPr>
  </w:style>
  <w:style w:styleId="style23" w:type="character">
    <w:name w:val="kw1"/>
    <w:basedOn w:val="style15"/>
    <w:next w:val="style23"/>
    <w:rPr/>
  </w:style>
  <w:style w:styleId="style24" w:type="character">
    <w:name w:val="br0"/>
    <w:basedOn w:val="style15"/>
    <w:next w:val="style24"/>
    <w:rPr/>
  </w:style>
  <w:style w:styleId="style25" w:type="character">
    <w:name w:val="kw4"/>
    <w:basedOn w:val="style15"/>
    <w:next w:val="style25"/>
    <w:rPr/>
  </w:style>
  <w:style w:styleId="style26" w:type="character">
    <w:name w:val="sy0"/>
    <w:basedOn w:val="style15"/>
    <w:next w:val="style26"/>
    <w:rPr/>
  </w:style>
  <w:style w:styleId="style27" w:type="character">
    <w:name w:val="nu0"/>
    <w:basedOn w:val="style15"/>
    <w:next w:val="style27"/>
    <w:rPr/>
  </w:style>
  <w:style w:styleId="style28" w:type="character">
    <w:name w:val="apple-converted-space"/>
    <w:basedOn w:val="style15"/>
    <w:next w:val="style28"/>
    <w:rPr/>
  </w:style>
  <w:style w:styleId="style29" w:type="character">
    <w:name w:val="Без интервала Знак"/>
    <w:next w:val="style29"/>
    <w:rPr>
      <w:rFonts w:eastAsia="Times New Roman"/>
      <w:sz w:val="22"/>
      <w:szCs w:val="22"/>
      <w:lang w:eastAsia="ja-JP" w:val="en-US"/>
    </w:rPr>
  </w:style>
  <w:style w:styleId="style30" w:type="character">
    <w:name w:val="Текст выноски Знак"/>
    <w:next w:val="style30"/>
    <w:rPr>
      <w:rFonts w:ascii="Tahoma" w:cs="Tahoma" w:hAnsi="Tahoma"/>
      <w:sz w:val="16"/>
      <w:szCs w:val="16"/>
    </w:rPr>
  </w:style>
  <w:style w:styleId="style31" w:type="character">
    <w:name w:val="Index Link"/>
    <w:next w:val="style31"/>
    <w:rPr/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Mangal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Mangal"/>
    </w:rPr>
  </w:style>
  <w:style w:styleId="style37" w:type="paragraph">
    <w:name w:val="Normal (Web)"/>
    <w:basedOn w:val="style0"/>
    <w:next w:val="style37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38" w:type="paragraph">
    <w:name w:val="HTML Preformatted"/>
    <w:basedOn w:val="style0"/>
    <w:next w:val="style3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  <w:style w:styleId="style39" w:type="paragraph">
    <w:name w:val="No Spacing"/>
    <w:next w:val="style39"/>
    <w:pPr>
      <w:widowControl/>
      <w:suppressAutoHyphens w:val="true"/>
    </w:pPr>
    <w:rPr>
      <w:rFonts w:ascii="Calibri" w:cs="Calibri" w:eastAsia="Times New Roman" w:hAnsi="Calibri"/>
      <w:color w:val="00000A"/>
      <w:sz w:val="22"/>
      <w:szCs w:val="22"/>
      <w:lang w:bidi="ar-SA" w:eastAsia="ja-JP" w:val="en-US"/>
    </w:rPr>
  </w:style>
  <w:style w:styleId="style40" w:type="paragraph">
    <w:name w:val="Balloon Text"/>
    <w:basedOn w:val="style0"/>
    <w:next w:val="style4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1" w:type="paragraph">
    <w:name w:val="Contents Heading"/>
    <w:basedOn w:val="style1"/>
    <w:next w:val="style41"/>
    <w:pPr>
      <w:keepNext/>
      <w:keepLines/>
      <w:spacing w:after="28" w:before="28" w:line="276" w:lineRule="auto"/>
      <w:contextualSpacing w:val="false"/>
    </w:pPr>
    <w:rPr>
      <w:rFonts w:ascii="Cambria" w:cs="Cambria" w:hAnsi="Cambria"/>
      <w:color w:val="365F91"/>
      <w:sz w:val="28"/>
      <w:szCs w:val="28"/>
      <w:lang w:eastAsia="ja-JP" w:val="en-US"/>
    </w:rPr>
  </w:style>
  <w:style w:styleId="style42" w:type="paragraph">
    <w:name w:val="Contents 1"/>
    <w:basedOn w:val="style0"/>
    <w:next w:val="style42"/>
    <w:pPr>
      <w:spacing w:after="100" w:before="0"/>
      <w:contextualSpacing w:val="false"/>
    </w:pPr>
    <w:rPr/>
  </w:style>
  <w:style w:styleId="style43" w:type="paragraph">
    <w:name w:val="Contents 2"/>
    <w:basedOn w:val="style0"/>
    <w:next w:val="style43"/>
    <w:pPr>
      <w:spacing w:after="100" w:before="0"/>
      <w:ind w:hanging="0" w:left="220" w:right="0"/>
      <w:contextualSpacing w:val="false"/>
    </w:pPr>
    <w:rPr/>
  </w:style>
  <w:style w:styleId="style44" w:type="paragraph">
    <w:name w:val="Contents 3"/>
    <w:basedOn w:val="style0"/>
    <w:next w:val="style44"/>
    <w:pPr>
      <w:spacing w:after="100" w:before="0"/>
      <w:ind w:hanging="0" w:left="440" w:right="0"/>
      <w:contextualSpacing w:val="false"/>
    </w:pPr>
    <w:rPr/>
  </w:style>
  <w:style w:styleId="style45" w:type="paragraph">
    <w:name w:val="List Paragraph"/>
    <w:basedOn w:val="style0"/>
    <w:next w:val="style45"/>
    <w:pPr>
      <w:ind w:hanging="0" w:left="720" w:right="0"/>
    </w:pPr>
    <w:rPr/>
  </w:style>
  <w:style w:styleId="style46" w:type="paragraph">
    <w:name w:val="Frame Contents"/>
    <w:basedOn w:val="style33"/>
    <w:next w:val="style4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2013-06-21T10:29:00.00Z</dcterms:created>
  <dc:creator>Митавский Д. В.</dc:creator>
  <cp:lastModifiedBy>Denis Surname</cp:lastModifiedBy>
  <dcterms:modified xsi:type="dcterms:W3CDTF">2013-07-29T10:09:00.00Z</dcterms:modified>
  <cp:revision>32</cp:revision>
  <dc:title>Стандарты кодирования</dc:title>
</cp:coreProperties>
</file>