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3BE4" w14:textId="77777777" w:rsidR="009C6A36" w:rsidRDefault="00000000">
      <w:pPr>
        <w:pStyle w:val="Heading1"/>
      </w:pPr>
      <w:bookmarkStart w:id="0" w:name="header"/>
      <w:bookmarkStart w:id="1" w:name="X2f46e5f3c65afe1ebbf083bae5448ea07ec60f3"/>
      <w:bookmarkStart w:id="2" w:name="content"/>
      <w:bookmarkEnd w:id="0"/>
      <w:r>
        <w:t>Master Portal Production Readiness Workplan</w:t>
      </w:r>
    </w:p>
    <w:p w14:paraId="69039FCC" w14:textId="77777777" w:rsidR="009C6A36" w:rsidRDefault="00000000">
      <w:pPr>
        <w:pStyle w:val="Heading2"/>
      </w:pPr>
      <w:bookmarkStart w:id="3" w:name="executive-summary"/>
      <w:r>
        <w:t>Executive summary</w:t>
      </w:r>
    </w:p>
    <w:p w14:paraId="4B164C9F" w14:textId="77777777" w:rsidR="009C6A36" w:rsidRDefault="00000000">
      <w:pPr>
        <w:pStyle w:val="Compact"/>
        <w:numPr>
          <w:ilvl w:val="0"/>
          <w:numId w:val="2"/>
        </w:numPr>
      </w:pPr>
      <w:r>
        <w:rPr>
          <w:b/>
          <w:bCs/>
        </w:rPr>
        <w:t>Scope:</w:t>
      </w:r>
      <w:r>
        <w:t xml:space="preserve"> Build a tenant-scoped, RBAC, audit-first portal supporting content management, billing, integrations, notifications, analytics. We identify missing features, non-functional requirements, and ops artifacts needed to reach production quality.</w:t>
      </w:r>
    </w:p>
    <w:p w14:paraId="31863EBD" w14:textId="77777777" w:rsidR="009C6A36" w:rsidRDefault="00000000">
      <w:pPr>
        <w:pStyle w:val="Compact"/>
        <w:numPr>
          <w:ilvl w:val="0"/>
          <w:numId w:val="2"/>
        </w:numPr>
      </w:pPr>
      <w:r>
        <w:rPr>
          <w:b/>
          <w:bCs/>
        </w:rPr>
        <w:t>Approach:</w:t>
      </w:r>
      <w:r>
        <w:t xml:space="preserve"> Provide a comprehensive checklist and roadmap covering functional gaps, SLAs/SLOs, security/compliance, data model, APIs, agents/queues, deployment, CI/CD, SRE processes, observability, cost, and acceptance criteria. Each item includes rationale, decisions, owners, effort, dependencies, and verification.</w:t>
      </w:r>
    </w:p>
    <w:p w14:paraId="06219D60" w14:textId="77777777" w:rsidR="009C6A36" w:rsidRDefault="00000000">
      <w:pPr>
        <w:pStyle w:val="Compact"/>
        <w:numPr>
          <w:ilvl w:val="0"/>
          <w:numId w:val="2"/>
        </w:numPr>
      </w:pPr>
      <w:r>
        <w:rPr>
          <w:b/>
          <w:bCs/>
        </w:rPr>
        <w:t>Outcome:</w:t>
      </w:r>
      <w:r>
        <w:t xml:space="preserve"> A phased roadmap (MVP → Hardened → Scale) with milestones and gating criteria. Tables compare key technology choices (auth, queue backend, hosting). Templates for OpenAPI, security, runbooks, SLOs, and acceptance tests are supplied. Primary documentation (Postgres, Redis, BullMQ, Celery, Prometheus, OWASP) is cited.</w:t>
      </w:r>
    </w:p>
    <w:p w14:paraId="529F0EA4" w14:textId="77777777" w:rsidR="009C6A36" w:rsidRDefault="00000000">
      <w:pPr>
        <w:pStyle w:val="Heading2"/>
      </w:pPr>
      <w:bookmarkStart w:id="4" w:name="functional-requirements-checklist"/>
      <w:bookmarkEnd w:id="3"/>
      <w:r>
        <w:t>Functional requirements checklist</w:t>
      </w:r>
    </w:p>
    <w:p w14:paraId="3B018E35" w14:textId="77777777" w:rsidR="009C6A36" w:rsidRDefault="00000000">
      <w:pPr>
        <w:pStyle w:val="Compact"/>
        <w:numPr>
          <w:ilvl w:val="0"/>
          <w:numId w:val="3"/>
        </w:numPr>
      </w:pPr>
      <w:r>
        <w:rPr>
          <w:b/>
          <w:bCs/>
        </w:rPr>
        <w:t>Gaps in functionality:</w:t>
      </w:r>
    </w:p>
    <w:p w14:paraId="45B95EEC" w14:textId="77777777" w:rsidR="009C6A36" w:rsidRDefault="00000000">
      <w:pPr>
        <w:pStyle w:val="Compact"/>
        <w:numPr>
          <w:ilvl w:val="0"/>
          <w:numId w:val="3"/>
        </w:numPr>
      </w:pPr>
      <w:r>
        <w:rPr>
          <w:i/>
          <w:iCs/>
        </w:rPr>
        <w:t>Support Ticket Workflow:</w:t>
      </w:r>
      <w:r>
        <w:t xml:space="preserve"> Define entities and API for support tickets beyond the mention in prototype. Rationale: required for “Support” page. Decide: fields, statuses, roles (S). Owner: Product. Verify: walkthrough.</w:t>
      </w:r>
    </w:p>
    <w:p w14:paraId="737B4B23" w14:textId="77777777" w:rsidR="009C6A36" w:rsidRDefault="00000000">
      <w:pPr>
        <w:pStyle w:val="Compact"/>
        <w:numPr>
          <w:ilvl w:val="0"/>
          <w:numId w:val="3"/>
        </w:numPr>
      </w:pPr>
      <w:r>
        <w:rPr>
          <w:i/>
          <w:iCs/>
        </w:rPr>
        <w:t>Role-based content filtering:</w:t>
      </w:r>
      <w:r>
        <w:t xml:space="preserve"> Ensure roles correctly limit content visibility. Rationale: RBAC core. Decision: implement RLS by tenant/role. Owner: Security Lead. Verify: test users with different roles.</w:t>
      </w:r>
    </w:p>
    <w:p w14:paraId="5BFE81E3" w14:textId="77777777" w:rsidR="009C6A36" w:rsidRDefault="00000000">
      <w:pPr>
        <w:pStyle w:val="Compact"/>
        <w:numPr>
          <w:ilvl w:val="0"/>
          <w:numId w:val="3"/>
        </w:numPr>
      </w:pPr>
      <w:r>
        <w:rPr>
          <w:i/>
          <w:iCs/>
        </w:rPr>
        <w:t>Audit Log export:</w:t>
      </w:r>
      <w:r>
        <w:t xml:space="preserve"> Design export format (CSV/JSON) for admin “Export logs.” Rationale: needed for compliance. Decision: CSV vs API. Owner: DevOps. Verify: export function works.</w:t>
      </w:r>
    </w:p>
    <w:p w14:paraId="4DC9CB30" w14:textId="77777777" w:rsidR="009C6A36" w:rsidRDefault="00000000">
      <w:pPr>
        <w:pStyle w:val="Compact"/>
        <w:numPr>
          <w:ilvl w:val="0"/>
          <w:numId w:val="3"/>
        </w:numPr>
      </w:pPr>
      <w:r>
        <w:rPr>
          <w:b/>
          <w:bCs/>
        </w:rPr>
        <w:t>Data integrity rules:</w:t>
      </w:r>
    </w:p>
    <w:p w14:paraId="5184D597" w14:textId="77777777" w:rsidR="009C6A36" w:rsidRDefault="00000000">
      <w:pPr>
        <w:pStyle w:val="Compact"/>
        <w:numPr>
          <w:ilvl w:val="0"/>
          <w:numId w:val="3"/>
        </w:numPr>
      </w:pPr>
      <w:r>
        <w:rPr>
          <w:i/>
          <w:iCs/>
        </w:rPr>
        <w:t>Uniqueness constraints:</w:t>
      </w:r>
      <w:r>
        <w:t xml:space="preserve"> Enforce unique slugs, codes (e.g. content code). Owner: Data Engineer. Effort: S. Verify: DB schema uniqueness.</w:t>
      </w:r>
    </w:p>
    <w:p w14:paraId="7002E3EF" w14:textId="77777777" w:rsidR="009C6A36" w:rsidRDefault="00000000">
      <w:pPr>
        <w:pStyle w:val="Compact"/>
        <w:numPr>
          <w:ilvl w:val="0"/>
          <w:numId w:val="3"/>
        </w:numPr>
      </w:pPr>
      <w:r>
        <w:rPr>
          <w:i/>
          <w:iCs/>
        </w:rPr>
        <w:t>Referential integrity:</w:t>
      </w:r>
      <w:r>
        <w:t xml:space="preserve"> Add FOREIGN KEYs (e.g. resource_versions.resource_id). Owner: DB Admin. Effort: M. Verify: schema.</w:t>
      </w:r>
    </w:p>
    <w:p w14:paraId="39EF3F1C" w14:textId="77777777" w:rsidR="009C6A36" w:rsidRDefault="00000000">
      <w:pPr>
        <w:pStyle w:val="Compact"/>
        <w:numPr>
          <w:ilvl w:val="0"/>
          <w:numId w:val="3"/>
        </w:numPr>
      </w:pPr>
      <w:r>
        <w:rPr>
          <w:i/>
          <w:iCs/>
        </w:rPr>
        <w:t>Multi-tenant filters:</w:t>
      </w:r>
      <w:r>
        <w:t xml:space="preserve"> Confirm all queries filter by tenant_id. Owner: Dev Team. Effort: M. Verify: code review for missing filters.</w:t>
      </w:r>
    </w:p>
    <w:p w14:paraId="2A54F59B" w14:textId="77777777" w:rsidR="009C6A36" w:rsidRDefault="00000000">
      <w:pPr>
        <w:pStyle w:val="Heading2"/>
      </w:pPr>
      <w:bookmarkStart w:id="5" w:name="non-functional-requirements"/>
      <w:bookmarkEnd w:id="4"/>
      <w:r>
        <w:t>Non-functional requirements</w:t>
      </w:r>
    </w:p>
    <w:p w14:paraId="185F0C62" w14:textId="77777777" w:rsidR="009C6A36" w:rsidRDefault="00000000">
      <w:pPr>
        <w:pStyle w:val="Compact"/>
        <w:numPr>
          <w:ilvl w:val="0"/>
          <w:numId w:val="4"/>
        </w:numPr>
      </w:pPr>
      <w:r>
        <w:rPr>
          <w:b/>
          <w:bCs/>
        </w:rPr>
        <w:t>SLA/SLO targets:</w:t>
      </w:r>
    </w:p>
    <w:p w14:paraId="116AD39C" w14:textId="77777777" w:rsidR="009C6A36" w:rsidRDefault="00000000">
      <w:pPr>
        <w:pStyle w:val="Compact"/>
        <w:numPr>
          <w:ilvl w:val="0"/>
          <w:numId w:val="4"/>
        </w:numPr>
      </w:pPr>
      <w:r>
        <w:lastRenderedPageBreak/>
        <w:t>Define uptime and response time objectives (e.g., 99.9% availability, 500ms median latency). Rationale: user expectations. Decisions: set per service (auth, APIs) (M). Owner: PM/Ops. Dependencies: monitoring in place. Verify: real-time SLI tracking【prometheus.io†L8-L10】.</w:t>
      </w:r>
    </w:p>
    <w:p w14:paraId="4A44D080" w14:textId="77777777" w:rsidR="009C6A36" w:rsidRDefault="00000000">
      <w:pPr>
        <w:pStyle w:val="Compact"/>
        <w:numPr>
          <w:ilvl w:val="0"/>
          <w:numId w:val="4"/>
        </w:numPr>
      </w:pPr>
      <w:r>
        <w:t>Error budget (e.g., 0.1% downtime). Rationale: limits release pressure. Decide alerting thresholds. Effort: S. Verify: configure Prometheus alerts.</w:t>
      </w:r>
    </w:p>
    <w:p w14:paraId="4CFFAD9E" w14:textId="77777777" w:rsidR="009C6A36" w:rsidRDefault="00000000">
      <w:pPr>
        <w:pStyle w:val="Compact"/>
        <w:numPr>
          <w:ilvl w:val="0"/>
          <w:numId w:val="4"/>
        </w:numPr>
      </w:pPr>
      <w:r>
        <w:rPr>
          <w:b/>
          <w:bCs/>
        </w:rPr>
        <w:t>Scalability:</w:t>
      </w:r>
    </w:p>
    <w:p w14:paraId="07B46E8D" w14:textId="77777777" w:rsidR="009C6A36" w:rsidRDefault="00000000">
      <w:pPr>
        <w:pStyle w:val="Compact"/>
        <w:numPr>
          <w:ilvl w:val="0"/>
          <w:numId w:val="4"/>
        </w:numPr>
      </w:pPr>
      <w:r>
        <w:rPr>
          <w:i/>
          <w:iCs/>
        </w:rPr>
        <w:t>Stateless services:</w:t>
      </w:r>
      <w:r>
        <w:t xml:space="preserve"> Ensure API and agents are stateless for horizontal scaling (work queues distributed). Owner: DevOps. Effort: M. Verify: deploy multi-replica tests.</w:t>
      </w:r>
    </w:p>
    <w:p w14:paraId="3001DD22" w14:textId="77777777" w:rsidR="009C6A36" w:rsidRDefault="00000000">
      <w:pPr>
        <w:pStyle w:val="Compact"/>
        <w:numPr>
          <w:ilvl w:val="0"/>
          <w:numId w:val="4"/>
        </w:numPr>
      </w:pPr>
      <w:r>
        <w:rPr>
          <w:i/>
          <w:iCs/>
        </w:rPr>
        <w:t>Data partitioning:</w:t>
      </w:r>
      <w:r>
        <w:t xml:space="preserve"> Partition large tables (e.g. </w:t>
      </w:r>
      <w:r>
        <w:rPr>
          <w:rStyle w:val="VerbatimChar"/>
        </w:rPr>
        <w:t>analytics_events</w:t>
      </w:r>
      <w:r>
        <w:t>) by time/tenant for scale【postgresql.org†L5-L7】. Effort: M. Owner: DB Admin. Verify: data grows, queries performant.</w:t>
      </w:r>
    </w:p>
    <w:p w14:paraId="528D26E2" w14:textId="77777777" w:rsidR="009C6A36" w:rsidRDefault="00000000">
      <w:pPr>
        <w:pStyle w:val="Compact"/>
        <w:numPr>
          <w:ilvl w:val="0"/>
          <w:numId w:val="4"/>
        </w:numPr>
      </w:pPr>
      <w:r>
        <w:rPr>
          <w:i/>
          <w:iCs/>
        </w:rPr>
        <w:t>Caching:</w:t>
      </w:r>
      <w:r>
        <w:t xml:space="preserve"> Plan caches for content or metadata if needed. Owner: Performance Engineer. Effort: M. Verify: load test.</w:t>
      </w:r>
    </w:p>
    <w:p w14:paraId="0C199B86" w14:textId="77777777" w:rsidR="009C6A36" w:rsidRDefault="00000000">
      <w:pPr>
        <w:pStyle w:val="Compact"/>
        <w:numPr>
          <w:ilvl w:val="0"/>
          <w:numId w:val="4"/>
        </w:numPr>
      </w:pPr>
      <w:r>
        <w:rPr>
          <w:b/>
          <w:bCs/>
        </w:rPr>
        <w:t>Availability:</w:t>
      </w:r>
    </w:p>
    <w:p w14:paraId="4D701AFA" w14:textId="77777777" w:rsidR="009C6A36" w:rsidRDefault="00000000">
      <w:pPr>
        <w:pStyle w:val="Compact"/>
        <w:numPr>
          <w:ilvl w:val="0"/>
          <w:numId w:val="4"/>
        </w:numPr>
      </w:pPr>
      <w:r>
        <w:t>Multi-zone deployment (cloud): Use managed clusters in ≥2 AZs. Rationale: survive zone failures. Owner: Infra. Effort: M. Verify: chaos test one zone.</w:t>
      </w:r>
    </w:p>
    <w:p w14:paraId="60C7C49B" w14:textId="77777777" w:rsidR="009C6A36" w:rsidRDefault="00000000">
      <w:pPr>
        <w:pStyle w:val="Compact"/>
        <w:numPr>
          <w:ilvl w:val="0"/>
          <w:numId w:val="4"/>
        </w:numPr>
      </w:pPr>
      <w:r>
        <w:rPr>
          <w:b/>
          <w:bCs/>
        </w:rPr>
        <w:t>Performance:</w:t>
      </w:r>
    </w:p>
    <w:p w14:paraId="6ACE5BB4" w14:textId="77777777" w:rsidR="009C6A36" w:rsidRDefault="00000000">
      <w:pPr>
        <w:pStyle w:val="Compact"/>
        <w:numPr>
          <w:ilvl w:val="0"/>
          <w:numId w:val="4"/>
        </w:numPr>
      </w:pPr>
      <w:r>
        <w:t>Load-test critical paths (e.g. login, content publish, analytics query) to identify bottlenecks. Owner: QA. Effort: L. Verification: tools (JMeter/Gatling).</w:t>
      </w:r>
    </w:p>
    <w:p w14:paraId="09A0E9BA" w14:textId="77777777" w:rsidR="009C6A36" w:rsidRDefault="00000000">
      <w:pPr>
        <w:pStyle w:val="Compact"/>
        <w:numPr>
          <w:ilvl w:val="0"/>
          <w:numId w:val="4"/>
        </w:numPr>
      </w:pPr>
      <w:r>
        <w:rPr>
          <w:b/>
          <w:bCs/>
        </w:rPr>
        <w:t>Data retention &amp; RTO/RPO:</w:t>
      </w:r>
    </w:p>
    <w:p w14:paraId="7D33363F" w14:textId="77777777" w:rsidR="009C6A36" w:rsidRDefault="00000000">
      <w:pPr>
        <w:pStyle w:val="Compact"/>
        <w:numPr>
          <w:ilvl w:val="0"/>
          <w:numId w:val="4"/>
        </w:numPr>
      </w:pPr>
      <w:r>
        <w:rPr>
          <w:i/>
          <w:iCs/>
        </w:rPr>
        <w:t>Audit &amp; analytics retention:</w:t>
      </w:r>
      <w:r>
        <w:t xml:space="preserve"> Policy for how long to keep logs and events. Partition tables by time for easy drop【postgresql.org†L5-L7】. Owner: Compliance. Effort: S. Verify: partitions dropped correctly.</w:t>
      </w:r>
    </w:p>
    <w:p w14:paraId="30B4F923" w14:textId="77777777" w:rsidR="009C6A36" w:rsidRDefault="00000000">
      <w:pPr>
        <w:pStyle w:val="Compact"/>
        <w:numPr>
          <w:ilvl w:val="0"/>
          <w:numId w:val="4"/>
        </w:numPr>
      </w:pPr>
      <w:r>
        <w:rPr>
          <w:i/>
          <w:iCs/>
        </w:rPr>
        <w:t>Backup RPO/RTO:</w:t>
      </w:r>
      <w:r>
        <w:t xml:space="preserve"> Set goals (e.g., RPO=1h, RTO&lt;2h). Rationale: business requirement. Decisions: continuous WAL shipping vs nightly dump. Owner: DB Admin. Effort: M. Verify: restore tests.</w:t>
      </w:r>
    </w:p>
    <w:p w14:paraId="29C67D12" w14:textId="77777777" w:rsidR="009C6A36" w:rsidRDefault="00000000">
      <w:pPr>
        <w:pStyle w:val="Compact"/>
        <w:numPr>
          <w:ilvl w:val="0"/>
          <w:numId w:val="4"/>
        </w:numPr>
      </w:pPr>
      <w:r>
        <w:rPr>
          <w:b/>
          <w:bCs/>
        </w:rPr>
        <w:t>Resource limits:</w:t>
      </w:r>
    </w:p>
    <w:p w14:paraId="3EB8EEB6" w14:textId="77777777" w:rsidR="009C6A36" w:rsidRDefault="00000000">
      <w:pPr>
        <w:pStyle w:val="Compact"/>
        <w:numPr>
          <w:ilvl w:val="0"/>
          <w:numId w:val="4"/>
        </w:numPr>
      </w:pPr>
      <w:r>
        <w:t>Define CPU/memory for services (MVP vs scaled). Owner: Infra. Effort: S. Verify: monitoring usage.</w:t>
      </w:r>
    </w:p>
    <w:p w14:paraId="57AA876B" w14:textId="77777777" w:rsidR="009C6A36" w:rsidRDefault="00000000">
      <w:pPr>
        <w:pStyle w:val="Heading2"/>
      </w:pPr>
      <w:bookmarkStart w:id="6" w:name="security-compliance"/>
      <w:bookmarkEnd w:id="5"/>
      <w:r>
        <w:t>Security &amp; compliance</w:t>
      </w:r>
    </w:p>
    <w:p w14:paraId="441A02C4" w14:textId="77777777" w:rsidR="009C6A36" w:rsidRDefault="00000000">
      <w:pPr>
        <w:pStyle w:val="Compact"/>
        <w:numPr>
          <w:ilvl w:val="0"/>
          <w:numId w:val="5"/>
        </w:numPr>
      </w:pPr>
      <w:r>
        <w:rPr>
          <w:b/>
          <w:bCs/>
        </w:rPr>
        <w:t>Auth provider decision:</w:t>
      </w:r>
    </w:p>
    <w:p w14:paraId="34E8EC73" w14:textId="77777777" w:rsidR="009C6A36" w:rsidRDefault="00000000">
      <w:pPr>
        <w:pStyle w:val="Compact"/>
        <w:numPr>
          <w:ilvl w:val="0"/>
          <w:numId w:val="5"/>
        </w:numPr>
      </w:pPr>
      <w:r>
        <w:t xml:space="preserve">Options: </w:t>
      </w:r>
      <w:r>
        <w:rPr>
          <w:b/>
          <w:bCs/>
        </w:rPr>
        <w:t>Local auth</w:t>
      </w:r>
      <w:r>
        <w:t xml:space="preserve"> (own user DB) vs </w:t>
      </w:r>
      <w:r>
        <w:rPr>
          <w:b/>
          <w:bCs/>
        </w:rPr>
        <w:t>OIDC/IdP</w:t>
      </w:r>
      <w:r>
        <w:t xml:space="preserve"> (e.g. Azure AD, Okta). Rationale: using corporate SSO eases user mgmt. See OWASP: use standards (OpenID Connect) for production【cheatsheetseries.owasp.org†L5-L8】. Owner: Security. Effort: S. Dependencies: IdP integration. Verify: SSO login flow.</w:t>
      </w:r>
    </w:p>
    <w:p w14:paraId="66C3CA0C" w14:textId="77777777" w:rsidR="009C6A36" w:rsidRDefault="00000000">
      <w:pPr>
        <w:pStyle w:val="Compact"/>
        <w:numPr>
          <w:ilvl w:val="0"/>
          <w:numId w:val="5"/>
        </w:numPr>
      </w:pPr>
      <w:r>
        <w:rPr>
          <w:b/>
          <w:bCs/>
        </w:rPr>
        <w:t>MFA:</w:t>
      </w:r>
      <w:r>
        <w:t xml:space="preserve"> Enforce for high privileges. Decisions: TOTP vs push. Owner: Security. Effort: S. Verify: MFA required for admins works.</w:t>
      </w:r>
    </w:p>
    <w:p w14:paraId="002B1923" w14:textId="77777777" w:rsidR="009C6A36" w:rsidRDefault="00000000">
      <w:pPr>
        <w:pStyle w:val="Compact"/>
        <w:numPr>
          <w:ilvl w:val="0"/>
          <w:numId w:val="5"/>
        </w:numPr>
      </w:pPr>
      <w:r>
        <w:rPr>
          <w:b/>
          <w:bCs/>
        </w:rPr>
        <w:lastRenderedPageBreak/>
        <w:t>Secrets management:</w:t>
      </w:r>
      <w:r>
        <w:t xml:space="preserve"> Use vault/KMS for API keys, DB creds【cheatsheetseries.owasp.org†L5-L8】. Owner: DevOps. Effort: M. Verify: no secrets in code.</w:t>
      </w:r>
    </w:p>
    <w:p w14:paraId="107000FA" w14:textId="77777777" w:rsidR="009C6A36" w:rsidRDefault="00000000">
      <w:pPr>
        <w:pStyle w:val="Compact"/>
        <w:numPr>
          <w:ilvl w:val="0"/>
          <w:numId w:val="5"/>
        </w:numPr>
      </w:pPr>
      <w:r>
        <w:rPr>
          <w:b/>
          <w:bCs/>
        </w:rPr>
        <w:t>Encryption:</w:t>
      </w:r>
      <w:r>
        <w:t xml:space="preserve"> TLS for all traffic (internal+external)【cheatsheetseries.owasp.org†L8-L11】. Encrypt sensitive data at rest (payment info). Owner: Security. Effort: M. Verify: TLS certs in place.</w:t>
      </w:r>
    </w:p>
    <w:p w14:paraId="33E21F36" w14:textId="77777777" w:rsidR="009C6A36" w:rsidRDefault="00000000">
      <w:pPr>
        <w:pStyle w:val="Compact"/>
        <w:numPr>
          <w:ilvl w:val="0"/>
          <w:numId w:val="5"/>
        </w:numPr>
      </w:pPr>
      <w:r>
        <w:rPr>
          <w:b/>
          <w:bCs/>
        </w:rPr>
        <w:t>Logging &amp; monitoring:</w:t>
      </w:r>
      <w:r>
        <w:t xml:space="preserve"> Centralized logs with structured format. Follow OWASP logging guidance【cheatsheetseries.owasp.org†L8-L11】. Owner: SRE. Effort: S. Verify: log pipeline.</w:t>
      </w:r>
    </w:p>
    <w:p w14:paraId="04D418CB" w14:textId="77777777" w:rsidR="009C6A36" w:rsidRDefault="00000000">
      <w:pPr>
        <w:pStyle w:val="Compact"/>
        <w:numPr>
          <w:ilvl w:val="0"/>
          <w:numId w:val="5"/>
        </w:numPr>
      </w:pPr>
      <w:r>
        <w:rPr>
          <w:b/>
          <w:bCs/>
        </w:rPr>
        <w:t>Data classification &amp; privacy:</w:t>
      </w:r>
      <w:r>
        <w:t xml:space="preserve"> Tag PII (emails) and ensure GDPR compliance. Owner: Legal/Compliance. Effort: L. Verify: data deletion on request.</w:t>
      </w:r>
    </w:p>
    <w:p w14:paraId="57C7D5F2" w14:textId="77777777" w:rsidR="009C6A36" w:rsidRDefault="00000000">
      <w:pPr>
        <w:pStyle w:val="Heading2"/>
      </w:pPr>
      <w:bookmarkStart w:id="7" w:name="data-model-finalization"/>
      <w:bookmarkEnd w:id="6"/>
      <w:r>
        <w:t>Data model finalization</w:t>
      </w:r>
    </w:p>
    <w:p w14:paraId="28679994" w14:textId="77777777" w:rsidR="009C6A36" w:rsidRDefault="00000000">
      <w:pPr>
        <w:pStyle w:val="Compact"/>
        <w:numPr>
          <w:ilvl w:val="0"/>
          <w:numId w:val="6"/>
        </w:numPr>
      </w:pPr>
      <w:r>
        <w:rPr>
          <w:b/>
          <w:bCs/>
        </w:rPr>
        <w:t>Schema review:</w:t>
      </w:r>
      <w:r>
        <w:t xml:space="preserve"> Fill missing fields (e.g. </w:t>
      </w:r>
      <w:r>
        <w:rPr>
          <w:rStyle w:val="VerbatimChar"/>
        </w:rPr>
        <w:t>user.tenant_id</w:t>
      </w:r>
      <w:r>
        <w:t>) and refine types. Rationale: correctness. Owner: Data Lead. Effort: M. Verify: ER diagram consistency.</w:t>
      </w:r>
    </w:p>
    <w:p w14:paraId="297B957D" w14:textId="77777777" w:rsidR="009C6A36" w:rsidRDefault="00000000">
      <w:pPr>
        <w:pStyle w:val="Compact"/>
        <w:numPr>
          <w:ilvl w:val="0"/>
          <w:numId w:val="6"/>
        </w:numPr>
      </w:pPr>
      <w:r>
        <w:rPr>
          <w:b/>
          <w:bCs/>
        </w:rPr>
        <w:t>Referential integrity:</w:t>
      </w:r>
      <w:r>
        <w:t xml:space="preserve"> Add FK constraints where missing. Owner: DBA. Effort: M. Verify: DB check constraints.</w:t>
      </w:r>
    </w:p>
    <w:p w14:paraId="0522A445" w14:textId="77777777" w:rsidR="009C6A36" w:rsidRDefault="00000000">
      <w:pPr>
        <w:pStyle w:val="Compact"/>
        <w:numPr>
          <w:ilvl w:val="0"/>
          <w:numId w:val="6"/>
        </w:numPr>
      </w:pPr>
      <w:r>
        <w:rPr>
          <w:b/>
          <w:bCs/>
        </w:rPr>
        <w:t>Row Level Security (RLS):</w:t>
      </w:r>
      <w:r>
        <w:t xml:space="preserve"> For multi-tenant isolation, enable RLS and policies (e.g. </w:t>
      </w:r>
      <w:r>
        <w:rPr>
          <w:rStyle w:val="VerbatimChar"/>
        </w:rPr>
        <w:t>WHERE tenant_id = current_setting('app.tenant')</w:t>
      </w:r>
      <w:r>
        <w:t>)【postgresql.org†L5-L7】. Owner: DBA. Effort: M. Verify: test cross-tenant queries fail.</w:t>
      </w:r>
    </w:p>
    <w:p w14:paraId="1D04A5F6" w14:textId="77777777" w:rsidR="009C6A36" w:rsidRDefault="00000000">
      <w:pPr>
        <w:pStyle w:val="Compact"/>
        <w:numPr>
          <w:ilvl w:val="0"/>
          <w:numId w:val="6"/>
        </w:numPr>
      </w:pPr>
      <w:r>
        <w:rPr>
          <w:b/>
          <w:bCs/>
        </w:rPr>
        <w:t>Partitioning strategy:</w:t>
      </w:r>
    </w:p>
    <w:p w14:paraId="565F9F5D" w14:textId="77777777" w:rsidR="009C6A36" w:rsidRDefault="00000000">
      <w:pPr>
        <w:pStyle w:val="Compact"/>
        <w:numPr>
          <w:ilvl w:val="0"/>
          <w:numId w:val="6"/>
        </w:numPr>
      </w:pPr>
      <w:r>
        <w:t>For large tables (audit_logs, analytics_events), partition by date (e.g. monthly). Owner: DBA. Effort: M. Verify: drop old partitions for retention.</w:t>
      </w:r>
    </w:p>
    <w:p w14:paraId="2D719A30" w14:textId="77777777" w:rsidR="009C6A36" w:rsidRDefault="00000000">
      <w:pPr>
        <w:pStyle w:val="Compact"/>
        <w:numPr>
          <w:ilvl w:val="0"/>
          <w:numId w:val="6"/>
        </w:numPr>
      </w:pPr>
      <w:r>
        <w:t>Use PostgreSQL partitioning docs and best practices【postgresql.org†L5-L7】.</w:t>
      </w:r>
    </w:p>
    <w:p w14:paraId="7A34F063" w14:textId="77777777" w:rsidR="009C6A36" w:rsidRDefault="00000000">
      <w:pPr>
        <w:pStyle w:val="Compact"/>
        <w:numPr>
          <w:ilvl w:val="0"/>
          <w:numId w:val="6"/>
        </w:numPr>
      </w:pPr>
      <w:r>
        <w:rPr>
          <w:b/>
          <w:bCs/>
        </w:rPr>
        <w:t>Gaps:</w:t>
      </w:r>
      <w:r>
        <w:t xml:space="preserve"> If any domain (e.g. coupons) missing, add. Owner: Product. Effort: depends. Verify: implementation.</w:t>
      </w:r>
    </w:p>
    <w:p w14:paraId="5BF6F4B5" w14:textId="77777777" w:rsidR="009C6A36" w:rsidRDefault="00000000">
      <w:pPr>
        <w:pStyle w:val="Heading2"/>
      </w:pPr>
      <w:bookmarkStart w:id="8" w:name="api-and-contract-completion"/>
      <w:bookmarkEnd w:id="7"/>
      <w:r>
        <w:t>API and contract completion</w:t>
      </w:r>
    </w:p>
    <w:p w14:paraId="2C16AF94" w14:textId="77777777" w:rsidR="009C6A36" w:rsidRDefault="00000000">
      <w:pPr>
        <w:pStyle w:val="Compact"/>
        <w:numPr>
          <w:ilvl w:val="0"/>
          <w:numId w:val="7"/>
        </w:numPr>
      </w:pPr>
      <w:r>
        <w:rPr>
          <w:b/>
          <w:bCs/>
        </w:rPr>
        <w:t>OpenAPI/Swagger:</w:t>
      </w:r>
      <w:r>
        <w:t xml:space="preserve"> Write complete OpenAPI spec. Checklist: cover all endpoints, models, HTTP methods【openapi】. Owner: Dev Team. Effort: M. Dependencies: finalized data model. Verify: spec passes validation, generates docs.</w:t>
      </w:r>
    </w:p>
    <w:p w14:paraId="7D5A82D9" w14:textId="77777777" w:rsidR="009C6A36" w:rsidRDefault="00000000">
      <w:pPr>
        <w:pStyle w:val="Compact"/>
        <w:numPr>
          <w:ilvl w:val="0"/>
          <w:numId w:val="7"/>
        </w:numPr>
      </w:pPr>
      <w:r>
        <w:rPr>
          <w:b/>
          <w:bCs/>
        </w:rPr>
        <w:t>JSON Schemas:</w:t>
      </w:r>
      <w:r>
        <w:t xml:space="preserve"> Define request/response schemas. Enforce via validation middleware. Owner: Dev. Effort: M. Verify: invalid payloads return 400.</w:t>
      </w:r>
    </w:p>
    <w:p w14:paraId="145AC6FB" w14:textId="77777777" w:rsidR="009C6A36" w:rsidRDefault="00000000">
      <w:pPr>
        <w:pStyle w:val="Compact"/>
        <w:numPr>
          <w:ilvl w:val="0"/>
          <w:numId w:val="7"/>
        </w:numPr>
      </w:pPr>
      <w:r>
        <w:rPr>
          <w:b/>
          <w:bCs/>
        </w:rPr>
        <w:t>Idempotency:</w:t>
      </w:r>
      <w:r>
        <w:t xml:space="preserve"> Design idempotency keys for POST operations (e.g. create resource) to achieve PUT-like safety. Owner: API Team. Effort: S. Verify: duplicate request suppressed.</w:t>
      </w:r>
    </w:p>
    <w:p w14:paraId="7990404E" w14:textId="77777777" w:rsidR="009C6A36" w:rsidRDefault="00000000">
      <w:pPr>
        <w:pStyle w:val="Compact"/>
        <w:numPr>
          <w:ilvl w:val="0"/>
          <w:numId w:val="7"/>
        </w:numPr>
      </w:pPr>
      <w:r>
        <w:rPr>
          <w:b/>
          <w:bCs/>
        </w:rPr>
        <w:t>Error codes:</w:t>
      </w:r>
      <w:r>
        <w:t xml:space="preserve"> Standardize error responses (use RFC 7807 problem details). Owner: Dev. Effort: S. Verify: API returns meaningful errors.</w:t>
      </w:r>
    </w:p>
    <w:p w14:paraId="2DFFE839" w14:textId="77777777" w:rsidR="009C6A36" w:rsidRDefault="00000000">
      <w:pPr>
        <w:pStyle w:val="Compact"/>
        <w:numPr>
          <w:ilvl w:val="0"/>
          <w:numId w:val="7"/>
        </w:numPr>
      </w:pPr>
      <w:r>
        <w:rPr>
          <w:b/>
          <w:bCs/>
        </w:rPr>
        <w:t>Rate limiting:</w:t>
      </w:r>
      <w:r>
        <w:t xml:space="preserve"> Decide per-API (e.g. 100/min/user). Owner: API Team. Effort: S. Verify: rate-limit headers present, throttle kicks in.</w:t>
      </w:r>
    </w:p>
    <w:p w14:paraId="4D7C9E29" w14:textId="77777777" w:rsidR="009C6A36" w:rsidRDefault="00000000">
      <w:pPr>
        <w:pStyle w:val="Compact"/>
        <w:numPr>
          <w:ilvl w:val="0"/>
          <w:numId w:val="7"/>
        </w:numPr>
      </w:pPr>
      <w:r>
        <w:rPr>
          <w:b/>
          <w:bCs/>
        </w:rPr>
        <w:lastRenderedPageBreak/>
        <w:t>API versioning:</w:t>
      </w:r>
      <w:r>
        <w:t xml:space="preserve"> Plan version scheme (e.g. v1). Owner: Dev. Effort: S. Verify: version in routes.</w:t>
      </w:r>
    </w:p>
    <w:p w14:paraId="40CC615D" w14:textId="77777777" w:rsidR="009C6A36" w:rsidRDefault="00000000">
      <w:pPr>
        <w:pStyle w:val="Heading2"/>
      </w:pPr>
      <w:bookmarkStart w:id="9" w:name="agents-queue-operationalization"/>
      <w:bookmarkEnd w:id="8"/>
      <w:r>
        <w:t>Agents &amp; queue operationalization</w:t>
      </w:r>
    </w:p>
    <w:p w14:paraId="7BBFF7C9" w14:textId="77777777" w:rsidR="009C6A36" w:rsidRDefault="00000000">
      <w:pPr>
        <w:pStyle w:val="Compact"/>
        <w:numPr>
          <w:ilvl w:val="0"/>
          <w:numId w:val="8"/>
        </w:numPr>
      </w:pPr>
      <w:r>
        <w:rPr>
          <w:b/>
          <w:bCs/>
        </w:rPr>
        <w:t>Backoff policies:</w:t>
      </w:r>
      <w:r>
        <w:t xml:space="preserve"> For each queue, set realistic backoff and max retries (e.g. linear vs exponential). Owner: Dev/Ops. Effort: S. Verify: observe retry schedule.</w:t>
      </w:r>
    </w:p>
    <w:p w14:paraId="0E91D368" w14:textId="77777777" w:rsidR="009C6A36" w:rsidRDefault="00000000">
      <w:pPr>
        <w:pStyle w:val="Compact"/>
        <w:numPr>
          <w:ilvl w:val="0"/>
          <w:numId w:val="8"/>
        </w:numPr>
      </w:pPr>
      <w:r>
        <w:rPr>
          <w:b/>
          <w:bCs/>
        </w:rPr>
        <w:t>Dead-letter queues:</w:t>
      </w:r>
      <w:r>
        <w:t xml:space="preserve"> Configure DLQs for all workers. Document manual reprocess steps. Owner: Dev/Ops. Effort: S. Verify: messages land in DLQ on failure.</w:t>
      </w:r>
    </w:p>
    <w:p w14:paraId="0B67FA27" w14:textId="77777777" w:rsidR="009C6A36" w:rsidRDefault="00000000">
      <w:pPr>
        <w:pStyle w:val="Compact"/>
        <w:numPr>
          <w:ilvl w:val="0"/>
          <w:numId w:val="8"/>
        </w:numPr>
      </w:pPr>
      <w:r>
        <w:rPr>
          <w:b/>
          <w:bCs/>
        </w:rPr>
        <w:t>Idempotency enforcement:</w:t>
      </w:r>
      <w:r>
        <w:t xml:space="preserve"> Ensure agents use DB transactions and unique keys to avoid duplicate processing. Owner: Dev. Effort: M. Verify: job replays do not duplicate.</w:t>
      </w:r>
    </w:p>
    <w:p w14:paraId="2EF45494" w14:textId="77777777" w:rsidR="009C6A36" w:rsidRDefault="00000000">
      <w:pPr>
        <w:pStyle w:val="Compact"/>
        <w:numPr>
          <w:ilvl w:val="0"/>
          <w:numId w:val="8"/>
        </w:numPr>
      </w:pPr>
      <w:r>
        <w:rPr>
          <w:b/>
          <w:bCs/>
        </w:rPr>
        <w:t>Monitoring/alerts:</w:t>
      </w:r>
      <w:r>
        <w:t xml:space="preserve"> Add instrumentation (Prometheus). Example alerts: agent crash, high backlog【prometheus.io†L8-L10】. Owner: SRE. Effort: S. Verify: alerts firing on test conditions.</w:t>
      </w:r>
    </w:p>
    <w:p w14:paraId="6E5D8442" w14:textId="77777777" w:rsidR="009C6A36" w:rsidRDefault="00000000">
      <w:pPr>
        <w:pStyle w:val="Heading2"/>
      </w:pPr>
      <w:bookmarkStart w:id="10" w:name="deployment-infrastructure"/>
      <w:bookmarkEnd w:id="9"/>
      <w:r>
        <w:t>Deployment &amp; infrastructure</w:t>
      </w:r>
    </w:p>
    <w:p w14:paraId="14A7D7A8" w14:textId="77777777" w:rsidR="009C6A36" w:rsidRDefault="00000000">
      <w:pPr>
        <w:pStyle w:val="Compact"/>
        <w:numPr>
          <w:ilvl w:val="0"/>
          <w:numId w:val="9"/>
        </w:numPr>
      </w:pPr>
      <w:r>
        <w:rPr>
          <w:b/>
          <w:bCs/>
        </w:rPr>
        <w:t>Hosting options:</w:t>
      </w:r>
      <w:r>
        <w:t xml:space="preserve"> Table compares managed cloud vs self-hosted vs hybrid (see below). Decide (likely managed Kubernetes for ease). Owner: Infra. Effort: L. Verify: cluster provisioned.</w:t>
      </w:r>
    </w:p>
    <w:p w14:paraId="06090F4B" w14:textId="77777777" w:rsidR="009C6A36" w:rsidRDefault="00000000">
      <w:pPr>
        <w:pStyle w:val="Compact"/>
        <w:numPr>
          <w:ilvl w:val="0"/>
          <w:numId w:val="9"/>
        </w:numPr>
      </w:pPr>
      <w:r>
        <w:rPr>
          <w:b/>
          <w:bCs/>
        </w:rPr>
        <w:t>Infra-as-Code:</w:t>
      </w:r>
      <w:r>
        <w:t xml:space="preserve"> Use Terraform or ARM for VPC, clusters, DB. Owner: Infra. Effort: M. Verify: environment reproducible.</w:t>
      </w:r>
    </w:p>
    <w:p w14:paraId="249C59C2" w14:textId="77777777" w:rsidR="009C6A36" w:rsidRDefault="00000000">
      <w:pPr>
        <w:pStyle w:val="Compact"/>
        <w:numPr>
          <w:ilvl w:val="0"/>
          <w:numId w:val="9"/>
        </w:numPr>
      </w:pPr>
      <w:r>
        <w:rPr>
          <w:b/>
          <w:bCs/>
        </w:rPr>
        <w:t>Network topology:</w:t>
      </w:r>
      <w:r>
        <w:t xml:space="preserve"> Design public/private subnets, security groups. Owner: Infra. Effort: M. Verify: no open ports.</w:t>
      </w:r>
    </w:p>
    <w:p w14:paraId="1D2C3315" w14:textId="77777777" w:rsidR="009C6A36" w:rsidRDefault="00000000">
      <w:pPr>
        <w:pStyle w:val="Compact"/>
        <w:numPr>
          <w:ilvl w:val="0"/>
          <w:numId w:val="9"/>
        </w:numPr>
      </w:pPr>
      <w:r>
        <w:rPr>
          <w:b/>
          <w:bCs/>
        </w:rPr>
        <w:t>Backups:</w:t>
      </w:r>
      <w:r>
        <w:t xml:space="preserve"> Configure automatic DB backups (daily snapshots + WAL) and test restores【postgresql.org†L5-L7】. Owner: DBA. Effort: S. Verify: restore drill.</w:t>
      </w:r>
    </w:p>
    <w:p w14:paraId="43B06AAB" w14:textId="77777777" w:rsidR="009C6A36" w:rsidRDefault="00000000">
      <w:pPr>
        <w:pStyle w:val="Compact"/>
        <w:numPr>
          <w:ilvl w:val="0"/>
          <w:numId w:val="9"/>
        </w:numPr>
      </w:pPr>
      <w:r>
        <w:rPr>
          <w:b/>
          <w:bCs/>
        </w:rPr>
        <w:t>Disaster Recovery:</w:t>
      </w:r>
      <w:r>
        <w:t xml:space="preserve"> Document RTO/RPO procedures (failover regions). Owner: SRE. Effort: L. Verify: simulate regional outage.</w:t>
      </w:r>
    </w:p>
    <w:p w14:paraId="61F90B3E" w14:textId="77777777" w:rsidR="009C6A36" w:rsidRDefault="00000000">
      <w:pPr>
        <w:pStyle w:val="Compact"/>
        <w:numPr>
          <w:ilvl w:val="0"/>
          <w:numId w:val="9"/>
        </w:numPr>
      </w:pPr>
      <w:r>
        <w:rPr>
          <w:b/>
          <w:bCs/>
        </w:rPr>
        <w:t>Scaling:</w:t>
      </w:r>
      <w:r>
        <w:t xml:space="preserve"> Plan resource autoscaling (HPA) for Web/API pods and workers. Owner: Infra. Effort: M. Verify: scaled under load.</w:t>
      </w:r>
    </w:p>
    <w:p w14:paraId="2A3143A9" w14:textId="77777777" w:rsidR="009C6A36" w:rsidRDefault="00000000">
      <w:pPr>
        <w:pStyle w:val="Heading2"/>
      </w:pPr>
      <w:bookmarkStart w:id="11" w:name="cicd-and-testing"/>
      <w:bookmarkEnd w:id="10"/>
      <w:r>
        <w:t>CI/CD and testing</w:t>
      </w:r>
    </w:p>
    <w:p w14:paraId="3EFD60B8" w14:textId="77777777" w:rsidR="009C6A36" w:rsidRDefault="00000000">
      <w:pPr>
        <w:pStyle w:val="Compact"/>
        <w:numPr>
          <w:ilvl w:val="0"/>
          <w:numId w:val="10"/>
        </w:numPr>
      </w:pPr>
      <w:r>
        <w:rPr>
          <w:b/>
          <w:bCs/>
        </w:rPr>
        <w:t>Migrations:</w:t>
      </w:r>
      <w:r>
        <w:t xml:space="preserve"> Automate schema migrations (e.g. Sequelize/Django migrations) in CI. Owner: Dev. Effort: S. Verify: CI pipeline applies migrations cleanly.</w:t>
      </w:r>
    </w:p>
    <w:p w14:paraId="197440C6" w14:textId="77777777" w:rsidR="009C6A36" w:rsidRDefault="00000000">
      <w:pPr>
        <w:pStyle w:val="Compact"/>
        <w:numPr>
          <w:ilvl w:val="0"/>
          <w:numId w:val="10"/>
        </w:numPr>
      </w:pPr>
      <w:r>
        <w:rPr>
          <w:b/>
          <w:bCs/>
        </w:rPr>
        <w:t>Blue/Green deploys:</w:t>
      </w:r>
      <w:r>
        <w:t xml:space="preserve"> Use deployment strategies to avoid downtime. Owner: DevOps. Effort: M. Verify: rollback in tests.</w:t>
      </w:r>
    </w:p>
    <w:p w14:paraId="1BE59BD0" w14:textId="77777777" w:rsidR="009C6A36" w:rsidRDefault="00000000">
      <w:pPr>
        <w:pStyle w:val="Compact"/>
        <w:numPr>
          <w:ilvl w:val="0"/>
          <w:numId w:val="10"/>
        </w:numPr>
      </w:pPr>
      <w:r>
        <w:rPr>
          <w:b/>
          <w:bCs/>
        </w:rPr>
        <w:t>Testing:</w:t>
      </w:r>
    </w:p>
    <w:p w14:paraId="529730A9" w14:textId="77777777" w:rsidR="009C6A36" w:rsidRDefault="00000000">
      <w:pPr>
        <w:pStyle w:val="Compact"/>
        <w:numPr>
          <w:ilvl w:val="0"/>
          <w:numId w:val="10"/>
        </w:numPr>
      </w:pPr>
      <w:r>
        <w:rPr>
          <w:i/>
          <w:iCs/>
        </w:rPr>
        <w:t>Unit/Integration:</w:t>
      </w:r>
      <w:r>
        <w:t xml:space="preserve"> Expand test coverage for all modules. Owner: Dev. Effort: L.</w:t>
      </w:r>
    </w:p>
    <w:p w14:paraId="0D32A2C8" w14:textId="77777777" w:rsidR="009C6A36" w:rsidRDefault="00000000">
      <w:pPr>
        <w:pStyle w:val="Compact"/>
        <w:numPr>
          <w:ilvl w:val="0"/>
          <w:numId w:val="10"/>
        </w:numPr>
      </w:pPr>
      <w:r>
        <w:rPr>
          <w:i/>
          <w:iCs/>
        </w:rPr>
        <w:t>End-to-end:</w:t>
      </w:r>
      <w:r>
        <w:t xml:space="preserve"> API tests for all flows. Owner: QA. Effort: L.</w:t>
      </w:r>
    </w:p>
    <w:p w14:paraId="6A9B8EE5" w14:textId="77777777" w:rsidR="009C6A36" w:rsidRDefault="00000000">
      <w:pPr>
        <w:pStyle w:val="Compact"/>
        <w:numPr>
          <w:ilvl w:val="0"/>
          <w:numId w:val="10"/>
        </w:numPr>
      </w:pPr>
      <w:r>
        <w:rPr>
          <w:i/>
          <w:iCs/>
        </w:rPr>
        <w:t>Chaos testing:</w:t>
      </w:r>
      <w:r>
        <w:t xml:space="preserve"> Use tools (e.g., Chaos Monkey) on staging to validate resilience. Owner: QA. Effort: M. Verify: system recovers.</w:t>
      </w:r>
    </w:p>
    <w:p w14:paraId="6CC5E8E4" w14:textId="77777777" w:rsidR="009C6A36" w:rsidRDefault="00000000">
      <w:pPr>
        <w:pStyle w:val="Compact"/>
        <w:numPr>
          <w:ilvl w:val="0"/>
          <w:numId w:val="10"/>
        </w:numPr>
      </w:pPr>
      <w:r>
        <w:rPr>
          <w:b/>
          <w:bCs/>
        </w:rPr>
        <w:lastRenderedPageBreak/>
        <w:t>Environment promotion:</w:t>
      </w:r>
      <w:r>
        <w:t xml:space="preserve"> Define gating criteria (pass all tests, SLOs met) before moving to production. Owner: QA. Effort: S. Verify: checklist sign-off.</w:t>
      </w:r>
    </w:p>
    <w:p w14:paraId="7F845CC6" w14:textId="77777777" w:rsidR="009C6A36" w:rsidRDefault="00000000">
      <w:pPr>
        <w:pStyle w:val="Heading2"/>
      </w:pPr>
      <w:bookmarkStart w:id="12" w:name="runbooks-sre-playbooks"/>
      <w:bookmarkEnd w:id="11"/>
      <w:r>
        <w:t>Runbooks &amp; SRE playbooks</w:t>
      </w:r>
    </w:p>
    <w:p w14:paraId="13E81224" w14:textId="77777777" w:rsidR="009C6A36" w:rsidRDefault="00000000">
      <w:pPr>
        <w:pStyle w:val="Compact"/>
        <w:numPr>
          <w:ilvl w:val="0"/>
          <w:numId w:val="11"/>
        </w:numPr>
      </w:pPr>
      <w:r>
        <w:rPr>
          <w:b/>
          <w:bCs/>
        </w:rPr>
        <w:t>Incident response:</w:t>
      </w:r>
      <w:r>
        <w:t xml:space="preserve"> Draft runbooks for common failures (DB down, integration error flood, security breach). Template below. Owner: SRE. Effort: M. Verify: tabletop drill.</w:t>
      </w:r>
    </w:p>
    <w:p w14:paraId="490CAC72" w14:textId="77777777" w:rsidR="009C6A36" w:rsidRDefault="00000000">
      <w:pPr>
        <w:pStyle w:val="Compact"/>
        <w:numPr>
          <w:ilvl w:val="0"/>
          <w:numId w:val="11"/>
        </w:numPr>
      </w:pPr>
      <w:r>
        <w:rPr>
          <w:b/>
          <w:bCs/>
        </w:rPr>
        <w:t>On-call/Escalation:</w:t>
      </w:r>
      <w:r>
        <w:t xml:space="preserve"> Define on-call rotation and escalation (use PagerDuty/Slack). Owner: Ops Manager. Effort: S. Verify: alert routing works.</w:t>
      </w:r>
    </w:p>
    <w:p w14:paraId="06406231" w14:textId="77777777" w:rsidR="009C6A36" w:rsidRDefault="00000000">
      <w:pPr>
        <w:pStyle w:val="Compact"/>
        <w:numPr>
          <w:ilvl w:val="0"/>
          <w:numId w:val="11"/>
        </w:numPr>
      </w:pPr>
      <w:r>
        <w:rPr>
          <w:b/>
          <w:bCs/>
        </w:rPr>
        <w:t>Rollback procedures:</w:t>
      </w:r>
      <w:r>
        <w:t xml:space="preserve"> Document how to revert releases (e.g. flag off a feature, redeploy old image). Owner: DevOps. Effort: S. Verify: practice rollback in staging.</w:t>
      </w:r>
    </w:p>
    <w:p w14:paraId="6F039DEE" w14:textId="77777777" w:rsidR="009C6A36" w:rsidRDefault="00000000">
      <w:pPr>
        <w:pStyle w:val="Heading2"/>
      </w:pPr>
      <w:bookmarkStart w:id="13" w:name="observability-dashboards"/>
      <w:bookmarkEnd w:id="12"/>
      <w:r>
        <w:t>Observability &amp; dashboards</w:t>
      </w:r>
    </w:p>
    <w:p w14:paraId="78CEB323" w14:textId="77777777" w:rsidR="009C6A36" w:rsidRDefault="00000000">
      <w:pPr>
        <w:pStyle w:val="Compact"/>
        <w:numPr>
          <w:ilvl w:val="0"/>
          <w:numId w:val="12"/>
        </w:numPr>
      </w:pPr>
      <w:r>
        <w:rPr>
          <w:b/>
          <w:bCs/>
        </w:rPr>
        <w:t>Metrics:</w:t>
      </w:r>
      <w:r>
        <w:t xml:space="preserve"> Besides job/queue metrics, instrument business metrics (e.g. subscription count)【prometheus.io†L8-L10】. Owner: Dev/SRE. Effort: M. Verify: metrics appear.</w:t>
      </w:r>
    </w:p>
    <w:p w14:paraId="2CBB3356" w14:textId="77777777" w:rsidR="009C6A36" w:rsidRDefault="00000000">
      <w:pPr>
        <w:pStyle w:val="Compact"/>
        <w:numPr>
          <w:ilvl w:val="0"/>
          <w:numId w:val="12"/>
        </w:numPr>
      </w:pPr>
      <w:r>
        <w:rPr>
          <w:b/>
          <w:bCs/>
        </w:rPr>
        <w:t>Logging:</w:t>
      </w:r>
      <w:r>
        <w:t xml:space="preserve"> Centralize logs (ELK/Stackdriver). Define retention (e.g., 90 days) per compliance. Owner: SRE. Effort: S. Verify: logs searchable.</w:t>
      </w:r>
    </w:p>
    <w:p w14:paraId="24AD3A31" w14:textId="77777777" w:rsidR="009C6A36" w:rsidRDefault="00000000">
      <w:pPr>
        <w:pStyle w:val="Compact"/>
        <w:numPr>
          <w:ilvl w:val="0"/>
          <w:numId w:val="12"/>
        </w:numPr>
      </w:pPr>
      <w:r>
        <w:rPr>
          <w:b/>
          <w:bCs/>
        </w:rPr>
        <w:t>Tracing:</w:t>
      </w:r>
      <w:r>
        <w:t xml:space="preserve"> Use distributed tracing (e.g. OpenTelemetry) on cross-service flows. Owner: SRE. Effort: M. Verify: end-to-end trace exists.</w:t>
      </w:r>
    </w:p>
    <w:p w14:paraId="249E3C60" w14:textId="77777777" w:rsidR="009C6A36" w:rsidRDefault="00000000">
      <w:pPr>
        <w:pStyle w:val="Compact"/>
        <w:numPr>
          <w:ilvl w:val="0"/>
          <w:numId w:val="12"/>
        </w:numPr>
      </w:pPr>
      <w:r>
        <w:rPr>
          <w:b/>
          <w:bCs/>
        </w:rPr>
        <w:t>Dashboards:</w:t>
      </w:r>
      <w:r>
        <w:t xml:space="preserve"> Build Grafana dashboards for SRE and business KPIs (user logins, revenue). Owner: SRE/Product. Effort: M. Verify: dashboards review.</w:t>
      </w:r>
    </w:p>
    <w:p w14:paraId="657EE8CB" w14:textId="77777777" w:rsidR="009C6A36" w:rsidRDefault="00000000">
      <w:pPr>
        <w:pStyle w:val="Heading2"/>
      </w:pPr>
      <w:bookmarkStart w:id="14" w:name="cost-and-ops-estimates"/>
      <w:bookmarkEnd w:id="13"/>
      <w:r>
        <w:t>Cost and ops estimates</w:t>
      </w:r>
    </w:p>
    <w:p w14:paraId="50B59D3F" w14:textId="77777777" w:rsidR="009C6A36" w:rsidRDefault="00000000">
      <w:pPr>
        <w:pStyle w:val="Compact"/>
        <w:numPr>
          <w:ilvl w:val="0"/>
          <w:numId w:val="13"/>
        </w:numPr>
      </w:pPr>
      <w:r>
        <w:rPr>
          <w:b/>
          <w:bCs/>
        </w:rPr>
        <w:t>Resource cost:</w:t>
      </w:r>
      <w:r>
        <w:t xml:space="preserve"> Estimate compute (API pods, DB), storage (backups), network. Owner: Finance/Infra. Effort: M. Verify: compare cloud quotes.</w:t>
      </w:r>
    </w:p>
    <w:p w14:paraId="625E4A22" w14:textId="77777777" w:rsidR="009C6A36" w:rsidRDefault="00000000">
      <w:pPr>
        <w:pStyle w:val="Compact"/>
        <w:numPr>
          <w:ilvl w:val="0"/>
          <w:numId w:val="13"/>
        </w:numPr>
      </w:pPr>
      <w:r>
        <w:rPr>
          <w:b/>
          <w:bCs/>
        </w:rPr>
        <w:t>Operational effort:</w:t>
      </w:r>
      <w:r>
        <w:t xml:space="preserve"> Roles needed (developers, DBAs, SRE, security). Estimate staffing. Owner: PM. Effort: M.</w:t>
      </w:r>
    </w:p>
    <w:p w14:paraId="564EE8CB" w14:textId="77777777" w:rsidR="009C6A36" w:rsidRDefault="00000000">
      <w:pPr>
        <w:pStyle w:val="Compact"/>
        <w:numPr>
          <w:ilvl w:val="0"/>
          <w:numId w:val="13"/>
        </w:numPr>
      </w:pPr>
      <w:r>
        <w:rPr>
          <w:b/>
          <w:bCs/>
        </w:rPr>
        <w:t>Licensing:</w:t>
      </w:r>
      <w:r>
        <w:t xml:space="preserve"> If any (e.g., commercial CRM connectors). Owner: PM. Effort: S. Verify: budget approval.</w:t>
      </w:r>
    </w:p>
    <w:p w14:paraId="2C45A9E9" w14:textId="77777777" w:rsidR="009C6A36" w:rsidRDefault="00000000">
      <w:pPr>
        <w:pStyle w:val="Heading2"/>
      </w:pPr>
      <w:bookmarkStart w:id="15" w:name="acceptance-criteria"/>
      <w:bookmarkEnd w:id="14"/>
      <w:r>
        <w:t>Acceptance criteria</w:t>
      </w:r>
    </w:p>
    <w:p w14:paraId="07941448" w14:textId="77777777" w:rsidR="009C6A36" w:rsidRDefault="00000000">
      <w:pPr>
        <w:pStyle w:val="Compact"/>
        <w:numPr>
          <w:ilvl w:val="0"/>
          <w:numId w:val="14"/>
        </w:numPr>
      </w:pPr>
      <w:r>
        <w:t>Each feature meets defined requirements (checklist below).</w:t>
      </w:r>
    </w:p>
    <w:p w14:paraId="56DAD051" w14:textId="77777777" w:rsidR="009C6A36" w:rsidRDefault="00000000">
      <w:pPr>
        <w:pStyle w:val="Compact"/>
        <w:numPr>
          <w:ilvl w:val="0"/>
          <w:numId w:val="14"/>
        </w:numPr>
      </w:pPr>
      <w:r>
        <w:t>SLA/SLOs are validated under load tests.</w:t>
      </w:r>
    </w:p>
    <w:p w14:paraId="23769C2D" w14:textId="77777777" w:rsidR="009C6A36" w:rsidRDefault="00000000">
      <w:pPr>
        <w:pStyle w:val="Compact"/>
        <w:numPr>
          <w:ilvl w:val="0"/>
          <w:numId w:val="14"/>
        </w:numPr>
      </w:pPr>
      <w:r>
        <w:t>All security controls (OWASP standards) pass audit.</w:t>
      </w:r>
    </w:p>
    <w:p w14:paraId="185241A4" w14:textId="77777777" w:rsidR="009C6A36" w:rsidRDefault="00000000">
      <w:pPr>
        <w:pStyle w:val="Compact"/>
        <w:numPr>
          <w:ilvl w:val="0"/>
          <w:numId w:val="14"/>
        </w:numPr>
      </w:pPr>
      <w:r>
        <w:t>Data integrity verified (RLS, schema).</w:t>
      </w:r>
    </w:p>
    <w:p w14:paraId="26ACFB82" w14:textId="77777777" w:rsidR="009C6A36" w:rsidRDefault="00000000">
      <w:pPr>
        <w:pStyle w:val="Compact"/>
        <w:numPr>
          <w:ilvl w:val="0"/>
          <w:numId w:val="14"/>
        </w:numPr>
      </w:pPr>
      <w:r>
        <w:t>CI/CD pipelines green on all environments.</w:t>
      </w:r>
    </w:p>
    <w:p w14:paraId="55397647" w14:textId="77777777" w:rsidR="009C6A36" w:rsidRDefault="00000000">
      <w:pPr>
        <w:pStyle w:val="Compact"/>
        <w:numPr>
          <w:ilvl w:val="0"/>
          <w:numId w:val="14"/>
        </w:numPr>
      </w:pPr>
      <w:r>
        <w:t>Observability shows healthy state and alert coverage.</w:t>
      </w:r>
    </w:p>
    <w:p w14:paraId="187B69A5" w14:textId="77777777" w:rsidR="009C6A36" w:rsidRDefault="00000000">
      <w:pPr>
        <w:pStyle w:val="Heading2"/>
      </w:pPr>
      <w:bookmarkStart w:id="16" w:name="prioritized-roadmap-phases"/>
      <w:bookmarkEnd w:id="15"/>
      <w:r>
        <w:t>Prioritized roadmap (phases)</w:t>
      </w:r>
    </w:p>
    <w:p w14:paraId="5190AF57" w14:textId="77777777" w:rsidR="009C6A36" w:rsidRDefault="00000000" w:rsidP="005A2D92">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VerbatimChar"/>
        </w:rPr>
        <w:t>gantt</w:t>
      </w:r>
      <w:r>
        <w:br/>
      </w:r>
      <w:r>
        <w:rPr>
          <w:rStyle w:val="VerbatimChar"/>
        </w:rPr>
        <w:t xml:space="preserve">    title Master Portal Roadmap</w:t>
      </w:r>
      <w:r>
        <w:br/>
      </w:r>
      <w:r>
        <w:rPr>
          <w:rStyle w:val="VerbatimChar"/>
        </w:rPr>
        <w:lastRenderedPageBreak/>
        <w:t xml:space="preserve">    dateFormat  YYYY-MM-DD</w:t>
      </w:r>
      <w:r>
        <w:br/>
      </w:r>
      <w:r>
        <w:rPr>
          <w:rStyle w:val="VerbatimChar"/>
        </w:rPr>
        <w:t xml:space="preserve">    section MVP</w:t>
      </w:r>
      <w:r>
        <w:br/>
      </w:r>
      <w:r>
        <w:rPr>
          <w:rStyle w:val="VerbatimChar"/>
        </w:rPr>
        <w:t xml:space="preserve">    Core Features &amp; APIs         :done,   des1, 2026-03-01, 30d</w:t>
      </w:r>
      <w:r>
        <w:br/>
      </w:r>
      <w:r>
        <w:rPr>
          <w:rStyle w:val="VerbatimChar"/>
        </w:rPr>
        <w:t xml:space="preserve">    Basic Infra + IAM           :done,   des2, 2026-03-15, 15d</w:t>
      </w:r>
      <w:r>
        <w:br/>
      </w:r>
      <w:r>
        <w:rPr>
          <w:rStyle w:val="VerbatimChar"/>
        </w:rPr>
        <w:t xml:space="preserve">    Initial Agents (Auth,Content,Payment) :active, des3, 2026-03-30, 30d</w:t>
      </w:r>
      <w:r>
        <w:br/>
      </w:r>
      <w:r>
        <w:rPr>
          <w:rStyle w:val="VerbatimChar"/>
        </w:rPr>
        <w:t xml:space="preserve">    Unit/Integration Tests      :des4,    after des3, 15d</w:t>
      </w:r>
      <w:r>
        <w:br/>
      </w:r>
      <w:r>
        <w:rPr>
          <w:rStyle w:val="VerbatimChar"/>
        </w:rPr>
        <w:t xml:space="preserve">    section Hardened</w:t>
      </w:r>
      <w:r>
        <w:br/>
      </w:r>
      <w:r>
        <w:rPr>
          <w:rStyle w:val="VerbatimChar"/>
        </w:rPr>
        <w:t xml:space="preserve">    Security Hardening (MFA,Encryption) :des5, 2026-04-30, 15d</w:t>
      </w:r>
      <w:r>
        <w:br/>
      </w:r>
      <w:r>
        <w:rPr>
          <w:rStyle w:val="VerbatimChar"/>
        </w:rPr>
        <w:t xml:space="preserve">    RLS &amp; Partitioning Setup    :des6, after des5, 15d</w:t>
      </w:r>
      <w:r>
        <w:br/>
      </w:r>
      <w:r>
        <w:rPr>
          <w:rStyle w:val="VerbatimChar"/>
        </w:rPr>
        <w:t xml:space="preserve">    Monitoring &amp; Alerts         :des7, after des6, 20d</w:t>
      </w:r>
      <w:r>
        <w:br/>
      </w:r>
      <w:r>
        <w:rPr>
          <w:rStyle w:val="VerbatimChar"/>
        </w:rPr>
        <w:t xml:space="preserve">    DR/Backup Implementation    :des8, after des7, 15d</w:t>
      </w:r>
      <w:r>
        <w:br/>
      </w:r>
      <w:r>
        <w:rPr>
          <w:rStyle w:val="VerbatimChar"/>
        </w:rPr>
        <w:t xml:space="preserve">    Compliance Review           :des9, after des8, 10d</w:t>
      </w:r>
      <w:r>
        <w:br/>
      </w:r>
      <w:r>
        <w:rPr>
          <w:rStyle w:val="VerbatimChar"/>
        </w:rPr>
        <w:t xml:space="preserve">    section Scale</w:t>
      </w:r>
      <w:r>
        <w:br/>
      </w:r>
      <w:r>
        <w:rPr>
          <w:rStyle w:val="VerbatimChar"/>
        </w:rPr>
        <w:t xml:space="preserve">    Autoscaling &amp; Optimization  :des10, 2026-06-15, 30d</w:t>
      </w:r>
      <w:r>
        <w:br/>
      </w:r>
      <w:r>
        <w:rPr>
          <w:rStyle w:val="VerbatimChar"/>
        </w:rPr>
        <w:t xml:space="preserve">    Chaos/Resilience Testing    :des11, after des10, 15d</w:t>
      </w:r>
      <w:r>
        <w:br/>
      </w:r>
      <w:r>
        <w:rPr>
          <w:rStyle w:val="VerbatimChar"/>
        </w:rPr>
        <w:t xml:space="preserve">    Global Deployment Prep      :des12, after des11, 20d</w:t>
      </w:r>
      <w:r>
        <w:br/>
      </w:r>
      <w:r>
        <w:rPr>
          <w:rStyle w:val="VerbatimChar"/>
        </w:rPr>
        <w:t xml:space="preserve">    Final UAT &amp; Launch          :des13, after des12, 10d</w:t>
      </w:r>
    </w:p>
    <w:p w14:paraId="36A372A0" w14:textId="77777777" w:rsidR="009C6A36" w:rsidRDefault="00000000">
      <w:pPr>
        <w:pStyle w:val="Heading2"/>
      </w:pPr>
      <w:bookmarkStart w:id="17" w:name="technology-choice-comparisons"/>
      <w:bookmarkEnd w:id="16"/>
      <w:r>
        <w:t>Technology choice comparisons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97"/>
        <w:gridCol w:w="4014"/>
        <w:gridCol w:w="1642"/>
        <w:gridCol w:w="2397"/>
      </w:tblGrid>
      <w:tr w:rsidR="009C6A36" w14:paraId="04C90052" w14:textId="77777777" w:rsidTr="005A2D9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712BAF" w14:textId="77777777" w:rsidR="009C6A36" w:rsidRDefault="00000000">
            <w:pPr>
              <w:pStyle w:val="Compact"/>
            </w:pPr>
            <w:r>
              <w:rPr>
                <w:b/>
                <w:bCs/>
              </w:rPr>
              <w:t>Auth Provider</w:t>
            </w:r>
          </w:p>
        </w:tc>
        <w:tc>
          <w:tcPr>
            <w:tcW w:w="0" w:type="auto"/>
            <w:tcBorders>
              <w:bottom w:val="none" w:sz="0" w:space="0" w:color="auto"/>
            </w:tcBorders>
          </w:tcPr>
          <w:p w14:paraId="0BA59DF6" w14:textId="77777777" w:rsidR="009C6A36" w:rsidRDefault="00000000">
            <w:pPr>
              <w:pStyle w:val="Compact"/>
            </w:pPr>
            <w:r>
              <w:rPr>
                <w:b/>
                <w:bCs/>
              </w:rPr>
              <w:t>Pros</w:t>
            </w:r>
          </w:p>
        </w:tc>
        <w:tc>
          <w:tcPr>
            <w:tcW w:w="0" w:type="auto"/>
            <w:tcBorders>
              <w:bottom w:val="none" w:sz="0" w:space="0" w:color="auto"/>
            </w:tcBorders>
          </w:tcPr>
          <w:p w14:paraId="6BA9A17C" w14:textId="77777777" w:rsidR="009C6A36" w:rsidRDefault="00000000">
            <w:pPr>
              <w:pStyle w:val="Compact"/>
            </w:pPr>
            <w:r>
              <w:rPr>
                <w:b/>
                <w:bCs/>
              </w:rPr>
              <w:t>Cons</w:t>
            </w:r>
          </w:p>
        </w:tc>
        <w:tc>
          <w:tcPr>
            <w:tcW w:w="0" w:type="auto"/>
            <w:tcBorders>
              <w:bottom w:val="none" w:sz="0" w:space="0" w:color="auto"/>
            </w:tcBorders>
          </w:tcPr>
          <w:p w14:paraId="65A4F7F3" w14:textId="77777777" w:rsidR="009C6A36" w:rsidRDefault="00000000">
            <w:pPr>
              <w:pStyle w:val="Compact"/>
            </w:pPr>
            <w:r>
              <w:rPr>
                <w:b/>
                <w:bCs/>
              </w:rPr>
              <w:t>Cost/Maintenance</w:t>
            </w:r>
          </w:p>
        </w:tc>
      </w:tr>
      <w:tr w:rsidR="009C6A36" w14:paraId="71925A47" w14:textId="77777777" w:rsidTr="005A2D92">
        <w:tc>
          <w:tcPr>
            <w:tcW w:w="0" w:type="auto"/>
          </w:tcPr>
          <w:p w14:paraId="2E1DF181" w14:textId="77777777" w:rsidR="009C6A36" w:rsidRDefault="00000000">
            <w:pPr>
              <w:pStyle w:val="Compact"/>
            </w:pPr>
            <w:r>
              <w:t>Local (DB)</w:t>
            </w:r>
          </w:p>
        </w:tc>
        <w:tc>
          <w:tcPr>
            <w:tcW w:w="0" w:type="auto"/>
          </w:tcPr>
          <w:p w14:paraId="4DC69FAE" w14:textId="77777777" w:rsidR="009C6A36" w:rsidRDefault="00000000">
            <w:pPr>
              <w:pStyle w:val="Compact"/>
            </w:pPr>
            <w:r>
              <w:t>Full control; simpler for MVP</w:t>
            </w:r>
          </w:p>
        </w:tc>
        <w:tc>
          <w:tcPr>
            <w:tcW w:w="0" w:type="auto"/>
          </w:tcPr>
          <w:p w14:paraId="57E8AA6E" w14:textId="77777777" w:rsidR="009C6A36" w:rsidRDefault="00000000">
            <w:pPr>
              <w:pStyle w:val="Compact"/>
            </w:pPr>
            <w:r>
              <w:t>Hard to integrate SSO; manage MFA yourself</w:t>
            </w:r>
          </w:p>
        </w:tc>
        <w:tc>
          <w:tcPr>
            <w:tcW w:w="0" w:type="auto"/>
          </w:tcPr>
          <w:p w14:paraId="13DF1E19" w14:textId="77777777" w:rsidR="009C6A36" w:rsidRDefault="00000000">
            <w:pPr>
              <w:pStyle w:val="Compact"/>
            </w:pPr>
            <w:r>
              <w:t>Dev time to secure; no license fees</w:t>
            </w:r>
          </w:p>
        </w:tc>
      </w:tr>
      <w:tr w:rsidR="009C6A36" w14:paraId="7F8F4870" w14:textId="77777777" w:rsidTr="005A2D92">
        <w:tc>
          <w:tcPr>
            <w:tcW w:w="0" w:type="auto"/>
          </w:tcPr>
          <w:p w14:paraId="169E54A6" w14:textId="77777777" w:rsidR="009C6A36" w:rsidRDefault="00000000">
            <w:pPr>
              <w:pStyle w:val="Compact"/>
            </w:pPr>
            <w:r>
              <w:t>OIDC/IdP (e.g. Okta)</w:t>
            </w:r>
          </w:p>
        </w:tc>
        <w:tc>
          <w:tcPr>
            <w:tcW w:w="0" w:type="auto"/>
          </w:tcPr>
          <w:p w14:paraId="53222BB6" w14:textId="77777777" w:rsidR="009C6A36" w:rsidRDefault="00000000">
            <w:pPr>
              <w:pStyle w:val="Compact"/>
            </w:pPr>
            <w:r>
              <w:t>Standards-based, centralized user mgmt【cheatsheetseries.owasp.org†L5-L8】</w:t>
            </w:r>
          </w:p>
        </w:tc>
        <w:tc>
          <w:tcPr>
            <w:tcW w:w="0" w:type="auto"/>
          </w:tcPr>
          <w:p w14:paraId="60F3C2ED" w14:textId="77777777" w:rsidR="009C6A36" w:rsidRDefault="00000000">
            <w:pPr>
              <w:pStyle w:val="Compact"/>
            </w:pPr>
            <w:r>
              <w:t>Requires integration effort</w:t>
            </w:r>
          </w:p>
        </w:tc>
        <w:tc>
          <w:tcPr>
            <w:tcW w:w="0" w:type="auto"/>
          </w:tcPr>
          <w:p w14:paraId="0289E7D3" w14:textId="77777777" w:rsidR="009C6A36" w:rsidRDefault="00000000">
            <w:pPr>
              <w:pStyle w:val="Compact"/>
            </w:pPr>
            <w:r>
              <w:t>Subscription fees; easier SAML/MFA</w:t>
            </w:r>
          </w:p>
        </w:tc>
      </w:tr>
      <w:tr w:rsidR="009C6A36" w14:paraId="3C1F6DAE" w14:textId="77777777" w:rsidTr="005A2D92">
        <w:tc>
          <w:tcPr>
            <w:tcW w:w="0" w:type="auto"/>
          </w:tcPr>
          <w:p w14:paraId="36DAF923" w14:textId="77777777" w:rsidR="009C6A36" w:rsidRDefault="00000000">
            <w:pPr>
              <w:pStyle w:val="Compact"/>
            </w:pPr>
            <w:r>
              <w:t>Hybrid (both)</w:t>
            </w:r>
          </w:p>
        </w:tc>
        <w:tc>
          <w:tcPr>
            <w:tcW w:w="0" w:type="auto"/>
          </w:tcPr>
          <w:p w14:paraId="09947548" w14:textId="77777777" w:rsidR="009C6A36" w:rsidRDefault="00000000">
            <w:pPr>
              <w:pStyle w:val="Compact"/>
            </w:pPr>
            <w:r>
              <w:t>Flexibility (local for some, SSO for others)</w:t>
            </w:r>
          </w:p>
        </w:tc>
        <w:tc>
          <w:tcPr>
            <w:tcW w:w="0" w:type="auto"/>
          </w:tcPr>
          <w:p w14:paraId="1F63FC29" w14:textId="77777777" w:rsidR="009C6A36" w:rsidRDefault="00000000">
            <w:pPr>
              <w:pStyle w:val="Compact"/>
            </w:pPr>
            <w:r>
              <w:t>Increased complexity</w:t>
            </w:r>
          </w:p>
        </w:tc>
        <w:tc>
          <w:tcPr>
            <w:tcW w:w="0" w:type="auto"/>
          </w:tcPr>
          <w:p w14:paraId="59CD82CA" w14:textId="77777777" w:rsidR="009C6A36" w:rsidRDefault="00000000">
            <w:pPr>
              <w:pStyle w:val="Compact"/>
            </w:pPr>
            <w:r>
              <w:t>Higher dev+ops cost for dual system</w:t>
            </w:r>
          </w:p>
        </w:tc>
      </w:tr>
    </w:tbl>
    <w:p w14:paraId="1CBF6E13" w14:textId="77777777" w:rsidR="009C6A36" w:rsidRDefault="009C6A36"/>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33"/>
        <w:gridCol w:w="3232"/>
        <w:gridCol w:w="2216"/>
        <w:gridCol w:w="2569"/>
      </w:tblGrid>
      <w:tr w:rsidR="009C6A36" w14:paraId="796562DE" w14:textId="77777777" w:rsidTr="005A2D9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6EE9BC7" w14:textId="77777777" w:rsidR="009C6A36" w:rsidRDefault="00000000">
            <w:pPr>
              <w:pStyle w:val="Compact"/>
            </w:pPr>
            <w:r>
              <w:rPr>
                <w:b/>
                <w:bCs/>
              </w:rPr>
              <w:t>Queue Backend</w:t>
            </w:r>
          </w:p>
        </w:tc>
        <w:tc>
          <w:tcPr>
            <w:tcW w:w="0" w:type="auto"/>
            <w:tcBorders>
              <w:bottom w:val="none" w:sz="0" w:space="0" w:color="auto"/>
            </w:tcBorders>
          </w:tcPr>
          <w:p w14:paraId="3ADB0912" w14:textId="77777777" w:rsidR="009C6A36" w:rsidRDefault="00000000">
            <w:pPr>
              <w:pStyle w:val="Compact"/>
            </w:pPr>
            <w:r>
              <w:rPr>
                <w:b/>
                <w:bCs/>
              </w:rPr>
              <w:t>Pros</w:t>
            </w:r>
          </w:p>
        </w:tc>
        <w:tc>
          <w:tcPr>
            <w:tcW w:w="0" w:type="auto"/>
            <w:tcBorders>
              <w:bottom w:val="none" w:sz="0" w:space="0" w:color="auto"/>
            </w:tcBorders>
          </w:tcPr>
          <w:p w14:paraId="7FF7C10A" w14:textId="77777777" w:rsidR="009C6A36" w:rsidRDefault="00000000">
            <w:pPr>
              <w:pStyle w:val="Compact"/>
            </w:pPr>
            <w:r>
              <w:rPr>
                <w:b/>
                <w:bCs/>
              </w:rPr>
              <w:t>Cons</w:t>
            </w:r>
          </w:p>
        </w:tc>
        <w:tc>
          <w:tcPr>
            <w:tcW w:w="0" w:type="auto"/>
            <w:tcBorders>
              <w:bottom w:val="none" w:sz="0" w:space="0" w:color="auto"/>
            </w:tcBorders>
          </w:tcPr>
          <w:p w14:paraId="5EB5A41A" w14:textId="77777777" w:rsidR="009C6A36" w:rsidRDefault="00000000">
            <w:pPr>
              <w:pStyle w:val="Compact"/>
            </w:pPr>
            <w:r>
              <w:rPr>
                <w:b/>
                <w:bCs/>
              </w:rPr>
              <w:t>Cost/Maintenance</w:t>
            </w:r>
          </w:p>
        </w:tc>
      </w:tr>
      <w:tr w:rsidR="009C6A36" w14:paraId="27A0A889" w14:textId="77777777" w:rsidTr="005A2D92">
        <w:tc>
          <w:tcPr>
            <w:tcW w:w="0" w:type="auto"/>
          </w:tcPr>
          <w:p w14:paraId="418ECE4B" w14:textId="77777777" w:rsidR="009C6A36" w:rsidRDefault="00000000">
            <w:pPr>
              <w:pStyle w:val="Compact"/>
            </w:pPr>
            <w:r>
              <w:t>BullMQ + Redis</w:t>
            </w:r>
          </w:p>
        </w:tc>
        <w:tc>
          <w:tcPr>
            <w:tcW w:w="0" w:type="auto"/>
          </w:tcPr>
          <w:p w14:paraId="1E8CDF9A" w14:textId="77777777" w:rsidR="009C6A36" w:rsidRDefault="00000000">
            <w:pPr>
              <w:pStyle w:val="Compact"/>
            </w:pPr>
            <w:r>
              <w:t>Feature-rich (priorities, rate limit, retry)【docs.bullmq.io†L12-L14】</w:t>
            </w:r>
          </w:p>
        </w:tc>
        <w:tc>
          <w:tcPr>
            <w:tcW w:w="0" w:type="auto"/>
          </w:tcPr>
          <w:p w14:paraId="1D6ACDF2" w14:textId="77777777" w:rsidR="009C6A36" w:rsidRDefault="00000000">
            <w:pPr>
              <w:pStyle w:val="Compact"/>
            </w:pPr>
            <w:r>
              <w:t>Requires Redis maintenance; learning curve</w:t>
            </w:r>
          </w:p>
        </w:tc>
        <w:tc>
          <w:tcPr>
            <w:tcW w:w="0" w:type="auto"/>
          </w:tcPr>
          <w:p w14:paraId="256B7CD4" w14:textId="77777777" w:rsidR="009C6A36" w:rsidRDefault="00000000">
            <w:pPr>
              <w:pStyle w:val="Compact"/>
            </w:pPr>
            <w:r>
              <w:t>Redis infra cost; BullMQ is OSS</w:t>
            </w:r>
          </w:p>
        </w:tc>
      </w:tr>
      <w:tr w:rsidR="009C6A36" w14:paraId="020DBB87" w14:textId="77777777" w:rsidTr="005A2D92">
        <w:tc>
          <w:tcPr>
            <w:tcW w:w="0" w:type="auto"/>
          </w:tcPr>
          <w:p w14:paraId="596E493D" w14:textId="77777777" w:rsidR="009C6A36" w:rsidRDefault="00000000">
            <w:pPr>
              <w:pStyle w:val="Compact"/>
            </w:pPr>
            <w:r>
              <w:t>Celery + Redis</w:t>
            </w:r>
          </w:p>
        </w:tc>
        <w:tc>
          <w:tcPr>
            <w:tcW w:w="0" w:type="auto"/>
          </w:tcPr>
          <w:p w14:paraId="76FC8F36" w14:textId="77777777" w:rsidR="009C6A36" w:rsidRDefault="00000000">
            <w:pPr>
              <w:pStyle w:val="Compact"/>
            </w:pPr>
            <w:r>
              <w:t>Battle-tested Python ecosystem; scheduler, retries</w:t>
            </w:r>
          </w:p>
        </w:tc>
        <w:tc>
          <w:tcPr>
            <w:tcW w:w="0" w:type="auto"/>
          </w:tcPr>
          <w:p w14:paraId="520EF397" w14:textId="77777777" w:rsidR="009C6A36" w:rsidRDefault="00000000">
            <w:pPr>
              <w:pStyle w:val="Compact"/>
            </w:pPr>
            <w:r>
              <w:t>Python-specific; broker tuned for Celery</w:t>
            </w:r>
          </w:p>
        </w:tc>
        <w:tc>
          <w:tcPr>
            <w:tcW w:w="0" w:type="auto"/>
          </w:tcPr>
          <w:p w14:paraId="22A3D421" w14:textId="77777777" w:rsidR="009C6A36" w:rsidRDefault="00000000">
            <w:pPr>
              <w:pStyle w:val="Compact"/>
            </w:pPr>
            <w:r>
              <w:t>Redis infra; Celery worker ops</w:t>
            </w:r>
          </w:p>
        </w:tc>
      </w:tr>
      <w:tr w:rsidR="009C6A36" w14:paraId="190D3510" w14:textId="77777777" w:rsidTr="005A2D92">
        <w:tc>
          <w:tcPr>
            <w:tcW w:w="0" w:type="auto"/>
          </w:tcPr>
          <w:p w14:paraId="63DFCCBC" w14:textId="77777777" w:rsidR="009C6A36" w:rsidRDefault="00000000">
            <w:pPr>
              <w:pStyle w:val="Compact"/>
            </w:pPr>
            <w:r>
              <w:lastRenderedPageBreak/>
              <w:t>Postgres job table</w:t>
            </w:r>
          </w:p>
        </w:tc>
        <w:tc>
          <w:tcPr>
            <w:tcW w:w="0" w:type="auto"/>
          </w:tcPr>
          <w:p w14:paraId="1BBE25F6" w14:textId="77777777" w:rsidR="009C6A36" w:rsidRDefault="00000000">
            <w:pPr>
              <w:pStyle w:val="Compact"/>
            </w:pPr>
            <w:r>
              <w:t>Simplifies infra (no Redis)</w:t>
            </w:r>
          </w:p>
        </w:tc>
        <w:tc>
          <w:tcPr>
            <w:tcW w:w="0" w:type="auto"/>
          </w:tcPr>
          <w:p w14:paraId="68C31ACB" w14:textId="77777777" w:rsidR="009C6A36" w:rsidRDefault="00000000">
            <w:pPr>
              <w:pStyle w:val="Compact"/>
            </w:pPr>
            <w:r>
              <w:t>Less flexible (no async natively); table bloat</w:t>
            </w:r>
          </w:p>
        </w:tc>
        <w:tc>
          <w:tcPr>
            <w:tcW w:w="0" w:type="auto"/>
          </w:tcPr>
          <w:p w14:paraId="1FE7C214" w14:textId="77777777" w:rsidR="009C6A36" w:rsidRDefault="00000000">
            <w:pPr>
              <w:pStyle w:val="Compact"/>
            </w:pPr>
            <w:r>
              <w:t>DB scaling needed; no extra licenses</w:t>
            </w:r>
          </w:p>
        </w:tc>
      </w:tr>
    </w:tbl>
    <w:p w14:paraId="2AB95857" w14:textId="77777777" w:rsidR="009C6A36" w:rsidRDefault="009C6A36"/>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43"/>
        <w:gridCol w:w="2621"/>
        <w:gridCol w:w="2303"/>
        <w:gridCol w:w="2683"/>
      </w:tblGrid>
      <w:tr w:rsidR="009C6A36" w14:paraId="572C17F2" w14:textId="77777777" w:rsidTr="005A2D9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7EDDEB" w14:textId="77777777" w:rsidR="009C6A36" w:rsidRDefault="00000000">
            <w:pPr>
              <w:pStyle w:val="Compact"/>
            </w:pPr>
            <w:r>
              <w:rPr>
                <w:b/>
                <w:bCs/>
              </w:rPr>
              <w:t>Hosting</w:t>
            </w:r>
          </w:p>
        </w:tc>
        <w:tc>
          <w:tcPr>
            <w:tcW w:w="0" w:type="auto"/>
            <w:tcBorders>
              <w:bottom w:val="none" w:sz="0" w:space="0" w:color="auto"/>
            </w:tcBorders>
          </w:tcPr>
          <w:p w14:paraId="551451D1" w14:textId="77777777" w:rsidR="009C6A36" w:rsidRDefault="00000000">
            <w:pPr>
              <w:pStyle w:val="Compact"/>
            </w:pPr>
            <w:r>
              <w:rPr>
                <w:b/>
                <w:bCs/>
              </w:rPr>
              <w:t>Pros</w:t>
            </w:r>
          </w:p>
        </w:tc>
        <w:tc>
          <w:tcPr>
            <w:tcW w:w="0" w:type="auto"/>
            <w:tcBorders>
              <w:bottom w:val="none" w:sz="0" w:space="0" w:color="auto"/>
            </w:tcBorders>
          </w:tcPr>
          <w:p w14:paraId="0793A9C7" w14:textId="77777777" w:rsidR="009C6A36" w:rsidRDefault="00000000">
            <w:pPr>
              <w:pStyle w:val="Compact"/>
            </w:pPr>
            <w:r>
              <w:rPr>
                <w:b/>
                <w:bCs/>
              </w:rPr>
              <w:t>Cons</w:t>
            </w:r>
          </w:p>
        </w:tc>
        <w:tc>
          <w:tcPr>
            <w:tcW w:w="0" w:type="auto"/>
            <w:tcBorders>
              <w:bottom w:val="none" w:sz="0" w:space="0" w:color="auto"/>
            </w:tcBorders>
          </w:tcPr>
          <w:p w14:paraId="46E4EB85" w14:textId="77777777" w:rsidR="009C6A36" w:rsidRDefault="00000000">
            <w:pPr>
              <w:pStyle w:val="Compact"/>
            </w:pPr>
            <w:r>
              <w:rPr>
                <w:b/>
                <w:bCs/>
              </w:rPr>
              <w:t>Cost/Maintenance</w:t>
            </w:r>
          </w:p>
        </w:tc>
      </w:tr>
      <w:tr w:rsidR="009C6A36" w14:paraId="5A1966E6" w14:textId="77777777" w:rsidTr="005A2D92">
        <w:tc>
          <w:tcPr>
            <w:tcW w:w="0" w:type="auto"/>
          </w:tcPr>
          <w:p w14:paraId="519F7575" w14:textId="77777777" w:rsidR="009C6A36" w:rsidRDefault="00000000">
            <w:pPr>
              <w:pStyle w:val="Compact"/>
            </w:pPr>
            <w:r>
              <w:t>Managed Cloud (AWS, Azure)</w:t>
            </w:r>
          </w:p>
        </w:tc>
        <w:tc>
          <w:tcPr>
            <w:tcW w:w="0" w:type="auto"/>
          </w:tcPr>
          <w:p w14:paraId="6D69DB79" w14:textId="77777777" w:rsidR="009C6A36" w:rsidRDefault="00000000">
            <w:pPr>
              <w:pStyle w:val="Compact"/>
            </w:pPr>
            <w:r>
              <w:t>High availability, autoscaling, managed services</w:t>
            </w:r>
          </w:p>
        </w:tc>
        <w:tc>
          <w:tcPr>
            <w:tcW w:w="0" w:type="auto"/>
          </w:tcPr>
          <w:p w14:paraId="1115A639" w14:textId="77777777" w:rsidR="009C6A36" w:rsidRDefault="00000000">
            <w:pPr>
              <w:pStyle w:val="Compact"/>
            </w:pPr>
            <w:r>
              <w:t>Vendor lock-in; recurring costs</w:t>
            </w:r>
          </w:p>
        </w:tc>
        <w:tc>
          <w:tcPr>
            <w:tcW w:w="0" w:type="auto"/>
          </w:tcPr>
          <w:p w14:paraId="06969687" w14:textId="77777777" w:rsidR="009C6A36" w:rsidRDefault="00000000">
            <w:pPr>
              <w:pStyle w:val="Compact"/>
            </w:pPr>
            <w:r>
              <w:t>Higher ops cost but lower infra ops</w:t>
            </w:r>
          </w:p>
        </w:tc>
      </w:tr>
      <w:tr w:rsidR="009C6A36" w14:paraId="44077E27" w14:textId="77777777" w:rsidTr="005A2D92">
        <w:tc>
          <w:tcPr>
            <w:tcW w:w="0" w:type="auto"/>
          </w:tcPr>
          <w:p w14:paraId="1B8D65B1" w14:textId="77777777" w:rsidR="009C6A36" w:rsidRDefault="00000000">
            <w:pPr>
              <w:pStyle w:val="Compact"/>
            </w:pPr>
            <w:r>
              <w:t>Self-hosted (On-prem)</w:t>
            </w:r>
          </w:p>
        </w:tc>
        <w:tc>
          <w:tcPr>
            <w:tcW w:w="0" w:type="auto"/>
          </w:tcPr>
          <w:p w14:paraId="1A82EC81" w14:textId="77777777" w:rsidR="009C6A36" w:rsidRDefault="00000000">
            <w:pPr>
              <w:pStyle w:val="Compact"/>
            </w:pPr>
            <w:r>
              <w:t>Full control; potential cost savings at scale</w:t>
            </w:r>
          </w:p>
        </w:tc>
        <w:tc>
          <w:tcPr>
            <w:tcW w:w="0" w:type="auto"/>
          </w:tcPr>
          <w:p w14:paraId="2BB7C2FE" w14:textId="77777777" w:rsidR="009C6A36" w:rsidRDefault="00000000">
            <w:pPr>
              <w:pStyle w:val="Compact"/>
            </w:pPr>
            <w:r>
              <w:t>High ops overhead (hardware, networking)</w:t>
            </w:r>
          </w:p>
        </w:tc>
        <w:tc>
          <w:tcPr>
            <w:tcW w:w="0" w:type="auto"/>
          </w:tcPr>
          <w:p w14:paraId="43C0519B" w14:textId="77777777" w:rsidR="009C6A36" w:rsidRDefault="00000000">
            <w:pPr>
              <w:pStyle w:val="Compact"/>
            </w:pPr>
            <w:r>
              <w:t>Capital expense + staff</w:t>
            </w:r>
          </w:p>
        </w:tc>
      </w:tr>
      <w:tr w:rsidR="009C6A36" w14:paraId="674662D1" w14:textId="77777777" w:rsidTr="005A2D92">
        <w:tc>
          <w:tcPr>
            <w:tcW w:w="0" w:type="auto"/>
          </w:tcPr>
          <w:p w14:paraId="6E7F65A6" w14:textId="77777777" w:rsidR="009C6A36" w:rsidRDefault="00000000">
            <w:pPr>
              <w:pStyle w:val="Compact"/>
            </w:pPr>
            <w:r>
              <w:t>Hybrid (cloud + on-prem)</w:t>
            </w:r>
          </w:p>
        </w:tc>
        <w:tc>
          <w:tcPr>
            <w:tcW w:w="0" w:type="auto"/>
          </w:tcPr>
          <w:p w14:paraId="286B7616" w14:textId="77777777" w:rsidR="009C6A36" w:rsidRDefault="00000000">
            <w:pPr>
              <w:pStyle w:val="Compact"/>
            </w:pPr>
            <w:r>
              <w:t>Best of both: sensitive data on-prem, agility in cloud</w:t>
            </w:r>
          </w:p>
        </w:tc>
        <w:tc>
          <w:tcPr>
            <w:tcW w:w="0" w:type="auto"/>
          </w:tcPr>
          <w:p w14:paraId="3D9DE94F" w14:textId="77777777" w:rsidR="009C6A36" w:rsidRDefault="00000000">
            <w:pPr>
              <w:pStyle w:val="Compact"/>
            </w:pPr>
            <w:r>
              <w:t>Complex networking, ops</w:t>
            </w:r>
          </w:p>
        </w:tc>
        <w:tc>
          <w:tcPr>
            <w:tcW w:w="0" w:type="auto"/>
          </w:tcPr>
          <w:p w14:paraId="6E0C41D4" w14:textId="77777777" w:rsidR="009C6A36" w:rsidRDefault="00000000">
            <w:pPr>
              <w:pStyle w:val="Compact"/>
            </w:pPr>
            <w:r>
              <w:t>Most complex ops, medium cost</w:t>
            </w:r>
          </w:p>
        </w:tc>
      </w:tr>
    </w:tbl>
    <w:p w14:paraId="1249CF0F" w14:textId="77777777" w:rsidR="009C6A36" w:rsidRDefault="00000000">
      <w:pPr>
        <w:pStyle w:val="Heading2"/>
      </w:pPr>
      <w:bookmarkStart w:id="18" w:name="templates"/>
      <w:bookmarkEnd w:id="17"/>
      <w:r>
        <w:t>Templates</w:t>
      </w:r>
    </w:p>
    <w:p w14:paraId="349931D7" w14:textId="77777777" w:rsidR="009C6A36" w:rsidRDefault="00000000">
      <w:pPr>
        <w:pStyle w:val="Heading3"/>
      </w:pPr>
      <w:bookmarkStart w:id="19" w:name="openapi-checklist"/>
      <w:r>
        <w:t>OpenAPI Checklist</w:t>
      </w:r>
    </w:p>
    <w:p w14:paraId="7419D234" w14:textId="77777777" w:rsidR="009C6A36" w:rsidRDefault="00000000">
      <w:pPr>
        <w:pStyle w:val="Compact"/>
        <w:numPr>
          <w:ilvl w:val="0"/>
          <w:numId w:val="15"/>
        </w:numPr>
      </w:pPr>
      <w:r>
        <w:t>[ ] All endpoints defined in OpenAPI 3.0 format.</w:t>
      </w:r>
    </w:p>
    <w:p w14:paraId="1DA21193" w14:textId="77777777" w:rsidR="009C6A36" w:rsidRDefault="00000000">
      <w:pPr>
        <w:pStyle w:val="Compact"/>
        <w:numPr>
          <w:ilvl w:val="0"/>
          <w:numId w:val="15"/>
        </w:numPr>
      </w:pPr>
      <w:r>
        <w:t>[ ] Request/response schemas for all models.</w:t>
      </w:r>
    </w:p>
    <w:p w14:paraId="6D88F177" w14:textId="77777777" w:rsidR="009C6A36" w:rsidRDefault="00000000">
      <w:pPr>
        <w:pStyle w:val="Compact"/>
        <w:numPr>
          <w:ilvl w:val="0"/>
          <w:numId w:val="15"/>
        </w:numPr>
      </w:pPr>
      <w:r>
        <w:t>[ ] HTTP methods and status codes documented.</w:t>
      </w:r>
    </w:p>
    <w:p w14:paraId="39A463DB" w14:textId="77777777" w:rsidR="009C6A36" w:rsidRDefault="00000000">
      <w:pPr>
        <w:pStyle w:val="Compact"/>
        <w:numPr>
          <w:ilvl w:val="0"/>
          <w:numId w:val="15"/>
        </w:numPr>
      </w:pPr>
      <w:r>
        <w:t xml:space="preserve">[ ] Idempotency requirements noted (e.g. </w:t>
      </w:r>
      <w:r>
        <w:rPr>
          <w:rStyle w:val="VerbatimChar"/>
        </w:rPr>
        <w:t>Idempotency-Key</w:t>
      </w:r>
      <w:r>
        <w:t xml:space="preserve"> header).</w:t>
      </w:r>
    </w:p>
    <w:p w14:paraId="7297ABB0" w14:textId="77777777" w:rsidR="009C6A36" w:rsidRDefault="00000000">
      <w:pPr>
        <w:pStyle w:val="Compact"/>
        <w:numPr>
          <w:ilvl w:val="0"/>
          <w:numId w:val="15"/>
        </w:numPr>
      </w:pPr>
      <w:r>
        <w:t>[ ] Rate limits and authentication flows specified.</w:t>
      </w:r>
    </w:p>
    <w:p w14:paraId="3FA264B1" w14:textId="77777777" w:rsidR="009C6A36" w:rsidRDefault="00000000">
      <w:pPr>
        <w:pStyle w:val="Heading3"/>
      </w:pPr>
      <w:bookmarkStart w:id="20" w:name="security-checklist-owasp-based"/>
      <w:bookmarkEnd w:id="19"/>
      <w:r>
        <w:t>Security Checklist (OWASP-based)</w:t>
      </w:r>
    </w:p>
    <w:p w14:paraId="53FDA78D" w14:textId="77777777" w:rsidR="009C6A36" w:rsidRDefault="00000000">
      <w:pPr>
        <w:pStyle w:val="Compact"/>
        <w:numPr>
          <w:ilvl w:val="0"/>
          <w:numId w:val="16"/>
        </w:numPr>
      </w:pPr>
      <w:r>
        <w:t>[ ] HTTPS enforced; HSTS enabled.</w:t>
      </w:r>
    </w:p>
    <w:p w14:paraId="4511B07A" w14:textId="77777777" w:rsidR="009C6A36" w:rsidRDefault="00000000">
      <w:pPr>
        <w:pStyle w:val="Compact"/>
        <w:numPr>
          <w:ilvl w:val="0"/>
          <w:numId w:val="16"/>
        </w:numPr>
      </w:pPr>
      <w:r>
        <w:t>[ ] Input validation on all APIs; no SQL/Injection risk.</w:t>
      </w:r>
    </w:p>
    <w:p w14:paraId="52AC1382" w14:textId="77777777" w:rsidR="009C6A36" w:rsidRDefault="00000000">
      <w:pPr>
        <w:pStyle w:val="Compact"/>
        <w:numPr>
          <w:ilvl w:val="0"/>
          <w:numId w:val="16"/>
        </w:numPr>
      </w:pPr>
      <w:r>
        <w:t>[ ] Authentication flows: protected by secure cookies/JWT.</w:t>
      </w:r>
    </w:p>
    <w:p w14:paraId="2E753E3D" w14:textId="77777777" w:rsidR="009C6A36" w:rsidRDefault="00000000">
      <w:pPr>
        <w:pStyle w:val="Compact"/>
        <w:numPr>
          <w:ilvl w:val="0"/>
          <w:numId w:val="16"/>
        </w:numPr>
      </w:pPr>
      <w:r>
        <w:t>[ ] Role checks on each endpoint (RBAC).</w:t>
      </w:r>
    </w:p>
    <w:p w14:paraId="62E18618" w14:textId="77777777" w:rsidR="009C6A36" w:rsidRDefault="00000000">
      <w:pPr>
        <w:pStyle w:val="Compact"/>
        <w:numPr>
          <w:ilvl w:val="0"/>
          <w:numId w:val="16"/>
        </w:numPr>
      </w:pPr>
      <w:r>
        <w:t>[ ] Sensitive data encrypted at rest and in transit.</w:t>
      </w:r>
    </w:p>
    <w:p w14:paraId="00E2420E" w14:textId="77777777" w:rsidR="009C6A36" w:rsidRDefault="00000000">
      <w:pPr>
        <w:pStyle w:val="Compact"/>
        <w:numPr>
          <w:ilvl w:val="0"/>
          <w:numId w:val="16"/>
        </w:numPr>
      </w:pPr>
      <w:r>
        <w:t>[ ] Secrets stored in vault/KMS.</w:t>
      </w:r>
    </w:p>
    <w:p w14:paraId="030CC5D1" w14:textId="77777777" w:rsidR="009C6A36" w:rsidRDefault="00000000">
      <w:pPr>
        <w:pStyle w:val="Compact"/>
        <w:numPr>
          <w:ilvl w:val="0"/>
          <w:numId w:val="16"/>
        </w:numPr>
      </w:pPr>
      <w:r>
        <w:t>[ ] Logging: No credentials or PII in logs.</w:t>
      </w:r>
    </w:p>
    <w:p w14:paraId="1C0D9548" w14:textId="77777777" w:rsidR="009C6A36" w:rsidRDefault="00000000">
      <w:pPr>
        <w:pStyle w:val="Heading3"/>
      </w:pPr>
      <w:bookmarkStart w:id="21" w:name="incident-runbook-template"/>
      <w:bookmarkEnd w:id="20"/>
      <w:r>
        <w:t>Incident Runbook Template</w:t>
      </w:r>
    </w:p>
    <w:p w14:paraId="5024AC87" w14:textId="77777777" w:rsidR="009C6A36" w:rsidRDefault="00000000">
      <w:pPr>
        <w:pStyle w:val="Compact"/>
        <w:numPr>
          <w:ilvl w:val="0"/>
          <w:numId w:val="17"/>
        </w:numPr>
      </w:pPr>
      <w:r>
        <w:rPr>
          <w:b/>
          <w:bCs/>
        </w:rPr>
        <w:t>Trigger:</w:t>
      </w:r>
      <w:r>
        <w:t xml:space="preserve"> Conditions to start (e.g., </w:t>
      </w:r>
      <w:r>
        <w:rPr>
          <w:rStyle w:val="VerbatimChar"/>
        </w:rPr>
        <w:t>QueueBacklogHigh</w:t>
      </w:r>
      <w:r>
        <w:t xml:space="preserve"> alert).</w:t>
      </w:r>
    </w:p>
    <w:p w14:paraId="29FB9F88" w14:textId="77777777" w:rsidR="009C6A36" w:rsidRDefault="00000000">
      <w:pPr>
        <w:pStyle w:val="Compact"/>
        <w:numPr>
          <w:ilvl w:val="0"/>
          <w:numId w:val="17"/>
        </w:numPr>
      </w:pPr>
      <w:r>
        <w:rPr>
          <w:b/>
          <w:bCs/>
        </w:rPr>
        <w:t>Impact:</w:t>
      </w:r>
      <w:r>
        <w:t xml:space="preserve"> Affected functionality (e.g. publishing delayed).</w:t>
      </w:r>
    </w:p>
    <w:p w14:paraId="3523F687" w14:textId="77777777" w:rsidR="009C6A36" w:rsidRDefault="00000000">
      <w:pPr>
        <w:pStyle w:val="Compact"/>
        <w:numPr>
          <w:ilvl w:val="0"/>
          <w:numId w:val="17"/>
        </w:numPr>
      </w:pPr>
      <w:r>
        <w:rPr>
          <w:b/>
          <w:bCs/>
        </w:rPr>
        <w:lastRenderedPageBreak/>
        <w:t>Steps:</w:t>
      </w:r>
      <w:r>
        <w:t xml:space="preserve"> 1) Identify root cause; 2) Restart affected agents; 3) Investigate logs; 4) Rollback deployment if needed.</w:t>
      </w:r>
    </w:p>
    <w:p w14:paraId="3FB575E1" w14:textId="77777777" w:rsidR="009C6A36" w:rsidRDefault="00000000">
      <w:pPr>
        <w:pStyle w:val="Compact"/>
        <w:numPr>
          <w:ilvl w:val="0"/>
          <w:numId w:val="17"/>
        </w:numPr>
      </w:pPr>
      <w:r>
        <w:rPr>
          <w:b/>
          <w:bCs/>
        </w:rPr>
        <w:t>Escalation:</w:t>
      </w:r>
      <w:r>
        <w:t xml:space="preserve"> Contact on-call Dev/Ops, then Product Lead, if unresolved in 30m.</w:t>
      </w:r>
    </w:p>
    <w:p w14:paraId="2F78149A" w14:textId="77777777" w:rsidR="009C6A36" w:rsidRDefault="00000000">
      <w:pPr>
        <w:pStyle w:val="Compact"/>
        <w:numPr>
          <w:ilvl w:val="0"/>
          <w:numId w:val="17"/>
        </w:numPr>
      </w:pPr>
      <w:r>
        <w:rPr>
          <w:b/>
          <w:bCs/>
        </w:rPr>
        <w:t>Rollback plan:</w:t>
      </w:r>
      <w:r>
        <w:t xml:space="preserve"> Revert to previous container image; re-run failed tasks.</w:t>
      </w:r>
    </w:p>
    <w:p w14:paraId="2CBB25F2" w14:textId="77777777" w:rsidR="009C6A36" w:rsidRDefault="00000000">
      <w:pPr>
        <w:pStyle w:val="Compact"/>
        <w:numPr>
          <w:ilvl w:val="0"/>
          <w:numId w:val="17"/>
        </w:numPr>
      </w:pPr>
      <w:r>
        <w:rPr>
          <w:b/>
          <w:bCs/>
        </w:rPr>
        <w:t>Postmortem:</w:t>
      </w:r>
      <w:r>
        <w:t xml:space="preserve"> After resolution, document timeline and fixes.</w:t>
      </w:r>
    </w:p>
    <w:p w14:paraId="22AB9221" w14:textId="77777777" w:rsidR="009C6A36" w:rsidRDefault="00000000">
      <w:pPr>
        <w:pStyle w:val="Heading3"/>
      </w:pPr>
      <w:bookmarkStart w:id="22" w:name="slosla-template"/>
      <w:bookmarkEnd w:id="21"/>
      <w:r>
        <w:t>SLO/SLA Template</w:t>
      </w:r>
    </w:p>
    <w:tbl>
      <w:tblPr>
        <w:tblStyle w:val="Table"/>
        <w:tblW w:w="0" w:type="auto"/>
        <w:tblLook w:val="0020" w:firstRow="1" w:lastRow="0" w:firstColumn="0" w:lastColumn="0" w:noHBand="0" w:noVBand="0"/>
      </w:tblPr>
      <w:tblGrid>
        <w:gridCol w:w="5425"/>
        <w:gridCol w:w="1078"/>
        <w:gridCol w:w="1449"/>
        <w:gridCol w:w="1398"/>
      </w:tblGrid>
      <w:tr w:rsidR="009C6A36" w14:paraId="352C9C79" w14:textId="77777777" w:rsidTr="005A2D9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tcPr>
          <w:p w14:paraId="2B11ADF8" w14:textId="77777777" w:rsidR="009C6A36" w:rsidRDefault="00000000">
            <w:pPr>
              <w:pStyle w:val="Compact"/>
            </w:pPr>
            <w:r>
              <w:t>Metric</w:t>
            </w:r>
          </w:p>
        </w:tc>
        <w:tc>
          <w:tcPr>
            <w:tcW w:w="0" w:type="auto"/>
            <w:tcBorders>
              <w:top w:val="single" w:sz="4" w:space="0" w:color="auto"/>
              <w:left w:val="single" w:sz="4" w:space="0" w:color="auto"/>
              <w:bottom w:val="single" w:sz="4" w:space="0" w:color="auto"/>
              <w:right w:val="single" w:sz="4" w:space="0" w:color="auto"/>
            </w:tcBorders>
          </w:tcPr>
          <w:p w14:paraId="604BBC7D" w14:textId="77777777" w:rsidR="009C6A36" w:rsidRDefault="00000000">
            <w:pPr>
              <w:pStyle w:val="Compact"/>
            </w:pPr>
            <w:r>
              <w:t>SLO Target</w:t>
            </w:r>
          </w:p>
        </w:tc>
        <w:tc>
          <w:tcPr>
            <w:tcW w:w="0" w:type="auto"/>
            <w:tcBorders>
              <w:top w:val="single" w:sz="4" w:space="0" w:color="auto"/>
              <w:left w:val="single" w:sz="4" w:space="0" w:color="auto"/>
              <w:bottom w:val="single" w:sz="4" w:space="0" w:color="auto"/>
              <w:right w:val="single" w:sz="4" w:space="0" w:color="auto"/>
            </w:tcBorders>
          </w:tcPr>
          <w:p w14:paraId="548AE67E" w14:textId="77777777" w:rsidR="009C6A36" w:rsidRDefault="00000000">
            <w:pPr>
              <w:pStyle w:val="Compact"/>
            </w:pPr>
            <w:r>
              <w:t>Alert Threshold</w:t>
            </w:r>
          </w:p>
        </w:tc>
        <w:tc>
          <w:tcPr>
            <w:tcW w:w="0" w:type="auto"/>
            <w:tcBorders>
              <w:top w:val="single" w:sz="4" w:space="0" w:color="auto"/>
              <w:left w:val="single" w:sz="4" w:space="0" w:color="auto"/>
              <w:bottom w:val="single" w:sz="4" w:space="0" w:color="auto"/>
              <w:right w:val="single" w:sz="4" w:space="0" w:color="auto"/>
            </w:tcBorders>
          </w:tcPr>
          <w:p w14:paraId="6FB95CDE" w14:textId="77777777" w:rsidR="009C6A36" w:rsidRDefault="00000000">
            <w:pPr>
              <w:pStyle w:val="Compact"/>
            </w:pPr>
            <w:r>
              <w:t>Owner</w:t>
            </w:r>
          </w:p>
        </w:tc>
      </w:tr>
      <w:tr w:rsidR="009C6A36" w14:paraId="11C187A5" w14:textId="77777777" w:rsidTr="005A2D92">
        <w:tc>
          <w:tcPr>
            <w:tcW w:w="0" w:type="auto"/>
            <w:tcBorders>
              <w:top w:val="single" w:sz="4" w:space="0" w:color="auto"/>
              <w:left w:val="single" w:sz="4" w:space="0" w:color="auto"/>
              <w:bottom w:val="single" w:sz="4" w:space="0" w:color="auto"/>
              <w:right w:val="single" w:sz="4" w:space="0" w:color="auto"/>
            </w:tcBorders>
          </w:tcPr>
          <w:p w14:paraId="0B7B901F" w14:textId="77777777" w:rsidR="009C6A36" w:rsidRDefault="00000000">
            <w:pPr>
              <w:pStyle w:val="Compact"/>
            </w:pPr>
            <w:r>
              <w:t>API Uptime (login, data)</w:t>
            </w:r>
          </w:p>
        </w:tc>
        <w:tc>
          <w:tcPr>
            <w:tcW w:w="0" w:type="auto"/>
            <w:tcBorders>
              <w:top w:val="single" w:sz="4" w:space="0" w:color="auto"/>
              <w:left w:val="single" w:sz="4" w:space="0" w:color="auto"/>
              <w:bottom w:val="single" w:sz="4" w:space="0" w:color="auto"/>
              <w:right w:val="single" w:sz="4" w:space="0" w:color="auto"/>
            </w:tcBorders>
          </w:tcPr>
          <w:p w14:paraId="1E54B7A7" w14:textId="77777777" w:rsidR="009C6A36" w:rsidRDefault="00000000">
            <w:pPr>
              <w:pStyle w:val="Compact"/>
            </w:pPr>
            <w:r>
              <w:t>99.9%</w:t>
            </w:r>
          </w:p>
        </w:tc>
        <w:tc>
          <w:tcPr>
            <w:tcW w:w="0" w:type="auto"/>
            <w:tcBorders>
              <w:top w:val="single" w:sz="4" w:space="0" w:color="auto"/>
              <w:left w:val="single" w:sz="4" w:space="0" w:color="auto"/>
              <w:bottom w:val="single" w:sz="4" w:space="0" w:color="auto"/>
              <w:right w:val="single" w:sz="4" w:space="0" w:color="auto"/>
            </w:tcBorders>
          </w:tcPr>
          <w:p w14:paraId="33163299" w14:textId="77777777" w:rsidR="009C6A36" w:rsidRDefault="00000000">
            <w:pPr>
              <w:pStyle w:val="Compact"/>
            </w:pPr>
            <w:r>
              <w:t>99.5%</w:t>
            </w:r>
          </w:p>
        </w:tc>
        <w:tc>
          <w:tcPr>
            <w:tcW w:w="0" w:type="auto"/>
            <w:tcBorders>
              <w:top w:val="single" w:sz="4" w:space="0" w:color="auto"/>
              <w:left w:val="single" w:sz="4" w:space="0" w:color="auto"/>
              <w:bottom w:val="single" w:sz="4" w:space="0" w:color="auto"/>
              <w:right w:val="single" w:sz="4" w:space="0" w:color="auto"/>
            </w:tcBorders>
          </w:tcPr>
          <w:p w14:paraId="759FE282" w14:textId="77777777" w:rsidR="009C6A36" w:rsidRDefault="00000000">
            <w:pPr>
              <w:pStyle w:val="Compact"/>
            </w:pPr>
            <w:r>
              <w:t>SRE Team</w:t>
            </w:r>
          </w:p>
        </w:tc>
      </w:tr>
      <w:tr w:rsidR="009C6A36" w14:paraId="7334D46C" w14:textId="77777777" w:rsidTr="005A2D92">
        <w:tc>
          <w:tcPr>
            <w:tcW w:w="0" w:type="auto"/>
            <w:tcBorders>
              <w:top w:val="single" w:sz="4" w:space="0" w:color="auto"/>
              <w:left w:val="single" w:sz="4" w:space="0" w:color="auto"/>
              <w:bottom w:val="single" w:sz="4" w:space="0" w:color="auto"/>
              <w:right w:val="single" w:sz="4" w:space="0" w:color="auto"/>
            </w:tcBorders>
          </w:tcPr>
          <w:p w14:paraId="487D8681" w14:textId="77777777" w:rsidR="009C6A36" w:rsidRDefault="00000000">
            <w:pPr>
              <w:pStyle w:val="Compact"/>
            </w:pPr>
            <w:r>
              <w:t>Avg 95th-latency</w:t>
            </w:r>
          </w:p>
        </w:tc>
        <w:tc>
          <w:tcPr>
            <w:tcW w:w="0" w:type="auto"/>
            <w:tcBorders>
              <w:top w:val="single" w:sz="4" w:space="0" w:color="auto"/>
              <w:left w:val="single" w:sz="4" w:space="0" w:color="auto"/>
              <w:bottom w:val="single" w:sz="4" w:space="0" w:color="auto"/>
              <w:right w:val="single" w:sz="4" w:space="0" w:color="auto"/>
            </w:tcBorders>
          </w:tcPr>
          <w:p w14:paraId="129DDA3C" w14:textId="77777777" w:rsidR="009C6A36" w:rsidRDefault="00000000">
            <w:pPr>
              <w:pStyle w:val="Compact"/>
            </w:pPr>
            <w:r>
              <w:t>&lt; 500ms</w:t>
            </w:r>
          </w:p>
        </w:tc>
        <w:tc>
          <w:tcPr>
            <w:tcW w:w="0" w:type="auto"/>
            <w:tcBorders>
              <w:top w:val="single" w:sz="4" w:space="0" w:color="auto"/>
              <w:left w:val="single" w:sz="4" w:space="0" w:color="auto"/>
              <w:bottom w:val="single" w:sz="4" w:space="0" w:color="auto"/>
              <w:right w:val="single" w:sz="4" w:space="0" w:color="auto"/>
            </w:tcBorders>
          </w:tcPr>
          <w:p w14:paraId="4CC9DB54" w14:textId="77777777" w:rsidR="009C6A36" w:rsidRDefault="00000000">
            <w:pPr>
              <w:pStyle w:val="Compact"/>
            </w:pPr>
            <w:r>
              <w:t>700ms</w:t>
            </w:r>
          </w:p>
        </w:tc>
        <w:tc>
          <w:tcPr>
            <w:tcW w:w="0" w:type="auto"/>
            <w:tcBorders>
              <w:top w:val="single" w:sz="4" w:space="0" w:color="auto"/>
              <w:left w:val="single" w:sz="4" w:space="0" w:color="auto"/>
              <w:bottom w:val="single" w:sz="4" w:space="0" w:color="auto"/>
              <w:right w:val="single" w:sz="4" w:space="0" w:color="auto"/>
            </w:tcBorders>
          </w:tcPr>
          <w:p w14:paraId="76F013CF" w14:textId="77777777" w:rsidR="009C6A36" w:rsidRDefault="00000000">
            <w:pPr>
              <w:pStyle w:val="Compact"/>
            </w:pPr>
            <w:r>
              <w:t>Dev Team</w:t>
            </w:r>
          </w:p>
        </w:tc>
      </w:tr>
      <w:tr w:rsidR="009C6A36" w14:paraId="4211F9DF" w14:textId="77777777" w:rsidTr="005A2D92">
        <w:tc>
          <w:tcPr>
            <w:tcW w:w="0" w:type="auto"/>
            <w:tcBorders>
              <w:top w:val="single" w:sz="4" w:space="0" w:color="auto"/>
              <w:left w:val="single" w:sz="4" w:space="0" w:color="auto"/>
              <w:bottom w:val="single" w:sz="4" w:space="0" w:color="auto"/>
              <w:right w:val="single" w:sz="4" w:space="0" w:color="auto"/>
            </w:tcBorders>
          </w:tcPr>
          <w:p w14:paraId="4CC6268C" w14:textId="77777777" w:rsidR="009C6A36" w:rsidRDefault="00000000">
            <w:pPr>
              <w:pStyle w:val="Compact"/>
            </w:pPr>
            <w:r>
              <w:t>Error rate (500s)</w:t>
            </w:r>
          </w:p>
        </w:tc>
        <w:tc>
          <w:tcPr>
            <w:tcW w:w="0" w:type="auto"/>
            <w:tcBorders>
              <w:top w:val="single" w:sz="4" w:space="0" w:color="auto"/>
              <w:left w:val="single" w:sz="4" w:space="0" w:color="auto"/>
              <w:bottom w:val="single" w:sz="4" w:space="0" w:color="auto"/>
              <w:right w:val="single" w:sz="4" w:space="0" w:color="auto"/>
            </w:tcBorders>
          </w:tcPr>
          <w:p w14:paraId="68C1B7AD" w14:textId="77777777" w:rsidR="009C6A36" w:rsidRDefault="00000000">
            <w:pPr>
              <w:pStyle w:val="Compact"/>
            </w:pPr>
            <w:r>
              <w:t>&lt; 0.1%</w:t>
            </w:r>
          </w:p>
        </w:tc>
        <w:tc>
          <w:tcPr>
            <w:tcW w:w="0" w:type="auto"/>
            <w:tcBorders>
              <w:top w:val="single" w:sz="4" w:space="0" w:color="auto"/>
              <w:left w:val="single" w:sz="4" w:space="0" w:color="auto"/>
              <w:bottom w:val="single" w:sz="4" w:space="0" w:color="auto"/>
              <w:right w:val="single" w:sz="4" w:space="0" w:color="auto"/>
            </w:tcBorders>
          </w:tcPr>
          <w:p w14:paraId="6AB05A7C" w14:textId="77777777" w:rsidR="009C6A36" w:rsidRDefault="00000000">
            <w:pPr>
              <w:pStyle w:val="Compact"/>
            </w:pPr>
            <w:r>
              <w:t>0.2%</w:t>
            </w:r>
          </w:p>
        </w:tc>
        <w:tc>
          <w:tcPr>
            <w:tcW w:w="0" w:type="auto"/>
            <w:tcBorders>
              <w:top w:val="single" w:sz="4" w:space="0" w:color="auto"/>
              <w:left w:val="single" w:sz="4" w:space="0" w:color="auto"/>
              <w:bottom w:val="single" w:sz="4" w:space="0" w:color="auto"/>
              <w:right w:val="single" w:sz="4" w:space="0" w:color="auto"/>
            </w:tcBorders>
          </w:tcPr>
          <w:p w14:paraId="0A8C43CE" w14:textId="77777777" w:rsidR="009C6A36" w:rsidRDefault="00000000">
            <w:pPr>
              <w:pStyle w:val="Compact"/>
            </w:pPr>
            <w:r>
              <w:t>SRE Team</w:t>
            </w:r>
          </w:p>
        </w:tc>
      </w:tr>
      <w:tr w:rsidR="009C6A36" w14:paraId="13EF7665" w14:textId="77777777" w:rsidTr="005A2D92">
        <w:tc>
          <w:tcPr>
            <w:tcW w:w="0" w:type="auto"/>
            <w:tcBorders>
              <w:top w:val="single" w:sz="4" w:space="0" w:color="auto"/>
              <w:left w:val="single" w:sz="4" w:space="0" w:color="auto"/>
              <w:bottom w:val="single" w:sz="4" w:space="0" w:color="auto"/>
              <w:right w:val="single" w:sz="4" w:space="0" w:color="auto"/>
            </w:tcBorders>
          </w:tcPr>
          <w:p w14:paraId="46ABB727" w14:textId="77777777" w:rsidR="009C6A36" w:rsidRDefault="00000000">
            <w:pPr>
              <w:pStyle w:val="Compact"/>
            </w:pPr>
            <w:r>
              <w:t>Analytics freshness</w:t>
            </w:r>
          </w:p>
        </w:tc>
        <w:tc>
          <w:tcPr>
            <w:tcW w:w="0" w:type="auto"/>
            <w:tcBorders>
              <w:top w:val="single" w:sz="4" w:space="0" w:color="auto"/>
              <w:left w:val="single" w:sz="4" w:space="0" w:color="auto"/>
              <w:bottom w:val="single" w:sz="4" w:space="0" w:color="auto"/>
              <w:right w:val="single" w:sz="4" w:space="0" w:color="auto"/>
            </w:tcBorders>
          </w:tcPr>
          <w:p w14:paraId="449E3686" w14:textId="77777777" w:rsidR="009C6A36" w:rsidRDefault="00000000">
            <w:pPr>
              <w:pStyle w:val="Compact"/>
            </w:pPr>
            <w:r>
              <w:t>&lt; 5m delay</w:t>
            </w:r>
          </w:p>
        </w:tc>
        <w:tc>
          <w:tcPr>
            <w:tcW w:w="0" w:type="auto"/>
            <w:tcBorders>
              <w:top w:val="single" w:sz="4" w:space="0" w:color="auto"/>
              <w:left w:val="single" w:sz="4" w:space="0" w:color="auto"/>
              <w:bottom w:val="single" w:sz="4" w:space="0" w:color="auto"/>
              <w:right w:val="single" w:sz="4" w:space="0" w:color="auto"/>
            </w:tcBorders>
          </w:tcPr>
          <w:p w14:paraId="049E86FA" w14:textId="77777777" w:rsidR="009C6A36" w:rsidRDefault="00000000">
            <w:pPr>
              <w:pStyle w:val="Compact"/>
            </w:pPr>
            <w:r>
              <w:t>10m</w:t>
            </w:r>
          </w:p>
        </w:tc>
        <w:tc>
          <w:tcPr>
            <w:tcW w:w="0" w:type="auto"/>
            <w:tcBorders>
              <w:top w:val="single" w:sz="4" w:space="0" w:color="auto"/>
              <w:left w:val="single" w:sz="4" w:space="0" w:color="auto"/>
              <w:bottom w:val="single" w:sz="4" w:space="0" w:color="auto"/>
              <w:right w:val="single" w:sz="4" w:space="0" w:color="auto"/>
            </w:tcBorders>
          </w:tcPr>
          <w:p w14:paraId="50ACE58F" w14:textId="77777777" w:rsidR="009C6A36" w:rsidRDefault="00000000">
            <w:pPr>
              <w:pStyle w:val="Compact"/>
            </w:pPr>
            <w:r>
              <w:t>Analytics Team</w:t>
            </w:r>
          </w:p>
        </w:tc>
      </w:tr>
      <w:tr w:rsidR="009C6A36" w14:paraId="0546C316" w14:textId="77777777" w:rsidTr="005A2D92">
        <w:tc>
          <w:tcPr>
            <w:tcW w:w="0" w:type="auto"/>
            <w:tcBorders>
              <w:top w:val="single" w:sz="4" w:space="0" w:color="auto"/>
            </w:tcBorders>
          </w:tcPr>
          <w:p w14:paraId="649DB331" w14:textId="77777777" w:rsidR="009C6A36" w:rsidRDefault="00000000">
            <w:pPr>
              <w:pStyle w:val="Compact"/>
            </w:pPr>
            <w:r>
              <w:rPr>
                <w:i/>
                <w:iCs/>
              </w:rPr>
              <w:t>Define penalties/contacts for SLA breaches. (Source: standard SRE practice【prometheus.io†L8-L10】)</w:t>
            </w:r>
          </w:p>
        </w:tc>
        <w:tc>
          <w:tcPr>
            <w:tcW w:w="0" w:type="auto"/>
            <w:tcBorders>
              <w:top w:val="single" w:sz="4" w:space="0" w:color="auto"/>
            </w:tcBorders>
          </w:tcPr>
          <w:p w14:paraId="10F048FA" w14:textId="77777777" w:rsidR="009C6A36" w:rsidRDefault="009C6A36">
            <w:pPr>
              <w:pStyle w:val="Compact"/>
            </w:pPr>
          </w:p>
        </w:tc>
        <w:tc>
          <w:tcPr>
            <w:tcW w:w="0" w:type="auto"/>
            <w:tcBorders>
              <w:top w:val="single" w:sz="4" w:space="0" w:color="auto"/>
            </w:tcBorders>
          </w:tcPr>
          <w:p w14:paraId="6D2C610E" w14:textId="77777777" w:rsidR="009C6A36" w:rsidRDefault="009C6A36">
            <w:pPr>
              <w:pStyle w:val="Compact"/>
            </w:pPr>
          </w:p>
        </w:tc>
        <w:tc>
          <w:tcPr>
            <w:tcW w:w="0" w:type="auto"/>
            <w:tcBorders>
              <w:top w:val="single" w:sz="4" w:space="0" w:color="auto"/>
            </w:tcBorders>
          </w:tcPr>
          <w:p w14:paraId="5A9445CD" w14:textId="77777777" w:rsidR="009C6A36" w:rsidRDefault="009C6A36">
            <w:pPr>
              <w:pStyle w:val="Compact"/>
            </w:pPr>
          </w:p>
        </w:tc>
      </w:tr>
    </w:tbl>
    <w:p w14:paraId="06B6CEE7" w14:textId="77777777" w:rsidR="009C6A36" w:rsidRDefault="00000000">
      <w:pPr>
        <w:pStyle w:val="Heading3"/>
      </w:pPr>
      <w:bookmarkStart w:id="23" w:name="acceptance-test-checklist"/>
      <w:bookmarkEnd w:id="22"/>
      <w:r>
        <w:t>Acceptance Test Checklist</w:t>
      </w:r>
    </w:p>
    <w:p w14:paraId="2E2C3854" w14:textId="77777777" w:rsidR="009C6A36" w:rsidRDefault="00000000">
      <w:pPr>
        <w:pStyle w:val="Compact"/>
        <w:numPr>
          <w:ilvl w:val="0"/>
          <w:numId w:val="18"/>
        </w:numPr>
      </w:pPr>
      <w:r>
        <w:t>[ ] Functional tests pass for each user story.</w:t>
      </w:r>
    </w:p>
    <w:p w14:paraId="7179C222" w14:textId="77777777" w:rsidR="009C6A36" w:rsidRDefault="00000000">
      <w:pPr>
        <w:pStyle w:val="Compact"/>
        <w:numPr>
          <w:ilvl w:val="0"/>
          <w:numId w:val="18"/>
        </w:numPr>
      </w:pPr>
      <w:r>
        <w:t>[ ] Performance tests meet targets (simulate peak load).</w:t>
      </w:r>
    </w:p>
    <w:p w14:paraId="67198776" w14:textId="77777777" w:rsidR="009C6A36" w:rsidRDefault="00000000">
      <w:pPr>
        <w:pStyle w:val="Compact"/>
        <w:numPr>
          <w:ilvl w:val="0"/>
          <w:numId w:val="18"/>
        </w:numPr>
      </w:pPr>
      <w:r>
        <w:t>[ ] Security audit (penetration test) completed.</w:t>
      </w:r>
    </w:p>
    <w:p w14:paraId="596EB679" w14:textId="77777777" w:rsidR="009C6A36" w:rsidRDefault="00000000">
      <w:pPr>
        <w:pStyle w:val="Compact"/>
        <w:numPr>
          <w:ilvl w:val="0"/>
          <w:numId w:val="18"/>
        </w:numPr>
      </w:pPr>
      <w:r>
        <w:t>[ ] Failover test (bring down primary node) succeeds.</w:t>
      </w:r>
    </w:p>
    <w:p w14:paraId="075B1C6C" w14:textId="77777777" w:rsidR="009C6A36" w:rsidRDefault="00000000">
      <w:pPr>
        <w:pStyle w:val="Compact"/>
        <w:numPr>
          <w:ilvl w:val="0"/>
          <w:numId w:val="18"/>
        </w:numPr>
      </w:pPr>
      <w:r>
        <w:t>[ ] Recovery test (restore from backup) succeeds.</w:t>
      </w:r>
    </w:p>
    <w:p w14:paraId="4D5E1441" w14:textId="77777777" w:rsidR="009C6A36" w:rsidRDefault="00000000">
      <w:pPr>
        <w:pStyle w:val="Compact"/>
        <w:numPr>
          <w:ilvl w:val="0"/>
          <w:numId w:val="18"/>
        </w:numPr>
      </w:pPr>
      <w:r>
        <w:t>[ ] Compliance requirements (logging, data handling) verified.</w:t>
      </w:r>
    </w:p>
    <w:p w14:paraId="2D3BE438" w14:textId="77777777" w:rsidR="009C6A36" w:rsidRDefault="00000000">
      <w:pPr>
        <w:pStyle w:val="FirstParagraph"/>
      </w:pPr>
      <w:r>
        <w:rPr>
          <w:b/>
          <w:bCs/>
        </w:rPr>
        <w:t>Sources:</w:t>
      </w:r>
      <w:r>
        <w:t xml:space="preserve"> Official documentation and best practices were used: PostgreSQL (partitioning/RLS)【postgresql.org†L5-L7】, Redis (ACL/persistence)【redis.io†ACL】【redis.io†persistence】, BullMQ/Celery (queue features)【docs.bullmq.io†L12-L14】【docs.celeryq.dev†L0-L2】, Prometheus (SLO/alerting)【prometheus.io†L8-L10】, and OWASP cheat sheets for security【cheatsheetseries.owasp.org†L5-L8】【cheatsheetseries.owasp.org†L8-L11】. These informed the above recommendations and checklist items.</w:t>
      </w:r>
    </w:p>
    <w:bookmarkEnd w:id="1"/>
    <w:bookmarkEnd w:id="2"/>
    <w:bookmarkEnd w:id="18"/>
    <w:bookmarkEnd w:id="23"/>
    <w:p w14:paraId="6DAF13AE" w14:textId="77777777" w:rsidR="009C6A36" w:rsidRDefault="00000000">
      <w:r>
        <w:pict w14:anchorId="7092E428">
          <v:rect id="_x0000_i1025" style="width:0;height:1.5pt" o:hralign="center" o:hrstd="t" o:hr="t"/>
        </w:pict>
      </w:r>
      <w:bookmarkStart w:id="24" w:name="citations"/>
      <w:bookmarkEnd w:id="24"/>
    </w:p>
    <w:sectPr w:rsidR="009C6A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268A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6288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23199497">
    <w:abstractNumId w:val="0"/>
  </w:num>
  <w:num w:numId="2" w16cid:durableId="1254241580">
    <w:abstractNumId w:val="1"/>
  </w:num>
  <w:num w:numId="3" w16cid:durableId="1970286101">
    <w:abstractNumId w:val="1"/>
  </w:num>
  <w:num w:numId="4" w16cid:durableId="589504401">
    <w:abstractNumId w:val="1"/>
  </w:num>
  <w:num w:numId="5" w16cid:durableId="326633295">
    <w:abstractNumId w:val="1"/>
  </w:num>
  <w:num w:numId="6" w16cid:durableId="290521575">
    <w:abstractNumId w:val="1"/>
  </w:num>
  <w:num w:numId="7" w16cid:durableId="177621369">
    <w:abstractNumId w:val="1"/>
  </w:num>
  <w:num w:numId="8" w16cid:durableId="2084914092">
    <w:abstractNumId w:val="1"/>
  </w:num>
  <w:num w:numId="9" w16cid:durableId="2102144130">
    <w:abstractNumId w:val="1"/>
  </w:num>
  <w:num w:numId="10" w16cid:durableId="1927498979">
    <w:abstractNumId w:val="1"/>
  </w:num>
  <w:num w:numId="11" w16cid:durableId="1351030210">
    <w:abstractNumId w:val="1"/>
  </w:num>
  <w:num w:numId="12" w16cid:durableId="1605649099">
    <w:abstractNumId w:val="1"/>
  </w:num>
  <w:num w:numId="13" w16cid:durableId="1689941393">
    <w:abstractNumId w:val="1"/>
  </w:num>
  <w:num w:numId="14" w16cid:durableId="2122725666">
    <w:abstractNumId w:val="1"/>
  </w:num>
  <w:num w:numId="15" w16cid:durableId="897518622">
    <w:abstractNumId w:val="1"/>
  </w:num>
  <w:num w:numId="16" w16cid:durableId="167133913">
    <w:abstractNumId w:val="1"/>
  </w:num>
  <w:num w:numId="17" w16cid:durableId="192773640">
    <w:abstractNumId w:val="1"/>
  </w:num>
  <w:num w:numId="18" w16cid:durableId="1510561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36"/>
    <w:rsid w:val="005A2D92"/>
    <w:rsid w:val="009C6A36"/>
    <w:rsid w:val="00A27165"/>
    <w:rsid w:val="00D57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92F1"/>
  <w15:docId w15:val="{E83992D6-A71E-41C4-85AF-B643046A8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2294</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Bruce Magown</dc:creator>
  <cp:keywords/>
  <cp:lastModifiedBy>Bruce Magown</cp:lastModifiedBy>
  <cp:revision>2</cp:revision>
  <dcterms:created xsi:type="dcterms:W3CDTF">2026-02-17T12:56:00Z</dcterms:created>
  <dcterms:modified xsi:type="dcterms:W3CDTF">2026-02-17T12:56:00Z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