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64ae60e2e754a3e" /></Relationships>
</file>

<file path=word/document.xml><?xml version="1.0" encoding="utf-8"?>
<w:document xmlns:w="http://schemas.openxmlformats.org/wordprocessingml/2006/main">
  <w:body>
    <w:footerReference xmlns:r="http://schemas.openxmlformats.org/officeDocument/2006/relationships" r:id="R2c923944ef754f06"/>
    <w:headerReference xmlns:r="http://schemas.openxmlformats.org/officeDocument/2006/relationships" r:id="R7a0721a74a3d43b3"/>
    <w:p>
      <w:pPr>
        <w:pStyle w:val="Title"/>
        <w:jc w:val="center"/>
      </w:pPr>
      <w:r>
        <w:t xml:space="preserve">Ecological-Claim</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[tN{~d,~t,g,e,PCC}+phCB+phEC]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Variable Supply Whole Non-Fungible where the total supply can vary. The tokens in this class will be of the same series, sharing those properties like their Modular Benefit Project, but also have unique values. It is Whole by setting the Decimals property on the dividable behavior = 0. A token instance can be burned.</w:t>
      </w:r>
    </w:p>
    <w:p>
      <w:pPr>
        <w:pStyle w:val="Heading3"/>
        <w:jc w:val="left"/>
      </w:pPr>
      <w:r>
        <w:t>Example</w:t>
      </w:r>
    </w:p>
    <w:p>
      <w:pPr>
        <w:pStyle w:val="Normal"/>
        <w:jc w:val="left"/>
      </w:pPr>
      <w:r>
        <w:t>This token represents a claim in a collection of claims from the same Modular Benefit Project, where the claim has a collection of checkpoints that are receipts for the raw data and external reference data sources used to make the benefit claim. An Ecological Claim is built over a time period by the Modular Benefit Project's Measurement, Reporting and Verification (MRV) process, which should issue at least one Ecological Checkpoint that has the links to the raw source and reference data supporting the claim. Using checkpoints allows for a claim to build and show progress over the time period, proving the work of the MRV process periodically over the time period which increases the trust in the claim itself. Once all the checkpoints are added to the claim it can be submitted for verification, then it is then encumbered by the VVB and verified via the Verification Contract process. Once verification is complete a Processed Claim token is issued, which will then retire the Ecological Claim token recording the Processed Claim Id, linking the two tokens together.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Insurance Claim</w:t>
                </w:r>
              </w:p>
            </w:tc>
            <w:tc>
              <w:p>
                <w:r>
                  <w:t>Similar to an Insurance Claim, a MBP can create a claim for removal or reduction of carbon referencing the data to prove their claim. These claims need to be validated and verified, like a claims adjuster, to determine amount the claim will be credited with.</w:t>
                </w:r>
              </w:p>
            </w:tc>
          </w:tr>
        </w:tbl>
      </w:r>
    </w:p>
    <w:p>
      <w:pPr>
        <w:pStyle w:val="Heading1"/>
        <w:jc w:val="left"/>
      </w:pPr>
      <w:r>
        <w:t>Ecological-Claim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Processable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Ecological Checkpoint</w:t>
      </w:r>
    </w:p>
    <w:p>
      <w:pPr>
        <w:numPr>
          <w:ilvl w:val="0"/>
          <w:numId w:val="2"/>
        </w:numPr>
        <w:spacing w:after="0"/>
        <w:ind w:left="720" w:hanging="360"/>
        <w:rPr>
          <w:rFonts w:ascii="Symbol" w:hAnsi="Symbol"/>
        </w:rPr>
      </w:pPr>
      <w:r>
        <w:t>Co-benefit</w:t>
      </w:r>
    </w:p>
    <w:p>
      <w:pPr>
        <w:pStyle w:val="Heading1"/>
        <w:jc w:val="center"/>
      </w:pPr>
      <w:r>
        <w:t>Ecological-Claim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Processable</w:t>
      </w:r>
    </w:p>
    <w:p>
      <w:pPr>
        <w:pStyle w:val="Heading3"/>
        <w:jc w:val="left"/>
      </w:pPr>
      <w:r>
        <w:t>Taxonomy Symbol: pc</w:t>
      </w:r>
    </w:p>
    <w:p>
      <w:pPr>
        <w:pStyle w:val="Quote"/>
        <w:jc w:val="left"/>
      </w:pPr>
      <w:r>
        <w:t>A token class that implements this behavior is burned or retired when the processed claim token created after processing. For example, a Carbon Benefit Claim is submitted for validation and verification, once this is done the claim is processed. Once the processed claim is created, the claim token should be processed or retired by passing in the processed claim token id that resulted from the verification. This ensures that the claim cannot be validated and verified again and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ecological benefit claims.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Processable</w:t>
            </w:r>
          </w:p>
          <w:tcPr>
            <w:tcW w:w="70" w:type="pct"/>
          </w:tcPr>
        </w:tc>
      </w:tr>
      <w:tr>
        <w:tc>
          <w:p>
            <w:r>
              <w:t>Id:</w:t>
            </w:r>
          </w:p>
          <w:tcPr>
            <w:tcW w:w="30" w:type="pct"/>
          </w:tcPr>
        </w:tc>
        <w:tc>
          <w:p>
            <w:r>
              <w:t>a5ca8c18-57b9-4907-8bf0-a66712a212c0</w:t>
            </w:r>
          </w:p>
          <w:tcPr>
            <w:tcW w:w="70" w:type="pct"/>
          </w:tcPr>
        </w:tc>
      </w:tr>
      <w:tr>
        <w:tc>
          <w:p>
            <w:r>
              <w:t>Visual:</w:t>
            </w:r>
          </w:p>
          <w:tcPr>
            <w:tcW w:w="30" w:type="pct"/>
          </w:tcPr>
        </w:tc>
        <w:tc>
          <w:p>
            <w:r>
              <w:t>&lt;i&gt;pc&lt;/i&gt;</w:t>
            </w:r>
          </w:p>
          <w:tcPr>
            <w:tcW w:w="70" w:type="pct"/>
          </w:tcPr>
        </w:tc>
      </w:tr>
      <w:tr>
        <w:tc>
          <w:p>
            <w:r>
              <w:t>Tooling:</w:t>
            </w:r>
          </w:p>
          <w:tcPr>
            <w:tcW w:w="30" w:type="pct"/>
          </w:tcPr>
        </w:tc>
        <w:tc>
          <w:p>
            <w:r>
              <w:t>pc</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allow another party to process on their behalf, like the standard registry.</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processable.proto</w:t>
                </w:r>
              </w:p>
            </w:tc>
            <w:tc>
              <w:p>
                <w:r>
                  <w:t/>
                </w:r>
              </w:p>
            </w:tc>
          </w:tr>
          <w:tr>
            <w:tc>
              <w:p>
                <w:r>
                  <w:t>Uml</w:t>
                </w:r>
              </w:p>
            </w:tc>
            <w:tc>
              <w:p>
                <w:r>
                  <w:t>processable.md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Processable responds to these Invocations</w:t>
      </w:r>
    </w:p>
    <w:p>
      <w:pPr>
        <w:pStyle w:val="Heading4"/>
        <w:jc w:val="left"/>
      </w:pPr>
      <w:r>
        <w:t>Process</w:t>
      </w:r>
    </w:p>
    <w:p>
      <w:pPr>
        <w:pStyle w:val="Normal"/>
        <w:jc w:val="left"/>
      </w:pPr>
      <w:r>
        <w:t>Id: 2019574d-c8bf-44b6-afb7-cb6eaf74a308</w:t>
      </w:r>
    </w:p>
    <w:p>
      <w:pPr>
        <w:pStyle w:val="Normal"/>
        <w:jc w:val="left"/>
      </w:pPr>
      <w:r>
        <w:t>Description: A request to process a token instance(s) in the class by the verifier of the claim to record the processedClaimId and retire or burn this instance.</w:t>
      </w:r>
    </w:p>
    <w:p>
      <w:pPr>
        <w:pStyle w:val="Heading5"/>
        <w:jc w:val="left"/>
      </w:pPr>
      <w:r>
        <w:t>Request Message:</w:t>
      </w:r>
    </w:p>
    <w:p>
      <w:pPr>
        <w:pStyle w:val="Normal"/>
        <w:jc w:val="left"/>
      </w:pPr>
      <w:r>
        <w:t>ProcessRequest</w:t>
      </w:r>
    </w:p>
    <w:p>
      <w:pPr>
        <w:pStyle w:val="Normal"/>
        <w:jc w:val="left"/>
      </w:pPr>
      <w:r>
        <w:t>Description: The request to process this token.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ProcessedClaimId</w:t>
                </w:r>
              </w:p>
            </w:tc>
            <w:tc>
              <w:p>
                <w:r>
                  <w:t>The Id of the processed claim token.</w:t>
                </w:r>
              </w:p>
            </w:tc>
          </w:tr>
        </w:tbl>
      </w:r>
    </w:p>
    <w:p>
      <w:pPr>
        <w:pStyle w:val="Heading5"/>
        <w:jc w:val="left"/>
      </w:pPr>
      <w:r>
        <w:t>Response Message</w:t>
      </w:r>
    </w:p>
    <w:p>
      <w:pPr>
        <w:pStyle w:val="Normal"/>
        <w:jc w:val="left"/>
      </w:pPr>
      <w:r>
        <w:t>ProcessResponse</w:t>
      </w:r>
    </w:p>
    <w:p>
      <w:pPr>
        <w:pStyle w:val="Normal"/>
        <w:jc w:val="left"/>
      </w:pPr>
      <w:r>
        <w:t>Description: The response from the request to Process.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request</w:t>
                </w:r>
              </w:p>
            </w:tc>
          </w:tr>
        </w:tbl>
      </w:r>
    </w:p>
    <w:p>
      <w:pPr>
        <w:pStyle w:val="Normal"/>
        <w:jc w:val="center"/>
      </w:pPr>
      <w:r>
        <w:t/>
      </w:r>
    </w:p>
    <w:p>
      <w:pPr>
        <w:pStyle w:val="Heading4"/>
        <w:jc w:val="left"/>
      </w:pPr>
      <w:r>
        <w:t>ProcessFrom</w:t>
      </w:r>
    </w:p>
    <w:p>
      <w:pPr>
        <w:pStyle w:val="Normal"/>
        <w:jc w:val="left"/>
      </w:pPr>
      <w:r>
        <w:t>Id: 47057767-e0ee-4737-993b-698f7baab3ed</w:t>
      </w:r>
    </w:p>
    <w:p>
      <w:pPr>
        <w:pStyle w:val="Normal"/>
        <w:jc w:val="left"/>
      </w:pPr>
      <w:r>
        <w:t>Description: Requires Delegable. A request to process a token instance in the class by a party or account that has allowance to do so. Once the token is Process, invocations of Transfer should be blocked.  Requires a From and Quantity fields in the request.</w:t>
      </w:r>
    </w:p>
    <w:p>
      <w:pPr>
        <w:pStyle w:val="Heading5"/>
        <w:jc w:val="left"/>
      </w:pPr>
      <w:r>
        <w:t>Request Message:</w:t>
      </w:r>
    </w:p>
    <w:p>
      <w:pPr>
        <w:pStyle w:val="Normal"/>
        <w:jc w:val="left"/>
      </w:pPr>
      <w:r>
        <w:t>ProcessFromRequest</w:t>
      </w:r>
    </w:p>
    <w:p>
      <w:pPr>
        <w:pStyle w:val="Normal"/>
        <w:jc w:val="left"/>
      </w:pPr>
      <w:r>
        <w:t>Description: The request to Process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processed.</w:t>
                </w:r>
              </w:p>
            </w:tc>
          </w:tr>
          <w:tr>
            <w:tc>
              <w:p>
                <w:r>
                  <w:t>ProcessedClaimId</w:t>
                </w:r>
              </w:p>
            </w:tc>
            <w:tc>
              <w:p>
                <w:r>
                  <w:t>The Id of the processed claim.</w:t>
                </w:r>
              </w:p>
            </w:tc>
          </w:tr>
        </w:tbl>
      </w:r>
    </w:p>
    <w:p>
      <w:pPr>
        <w:pStyle w:val="Heading5"/>
        <w:jc w:val="left"/>
      </w:pPr>
      <w:r>
        <w:t>Response Message</w:t>
      </w:r>
    </w:p>
    <w:p>
      <w:pPr>
        <w:pStyle w:val="Normal"/>
        <w:jc w:val="left"/>
      </w:pPr>
      <w:r>
        <w:t>ProcessFromResponse</w:t>
      </w:r>
    </w:p>
    <w:p>
      <w:pPr>
        <w:pStyle w:val="Normal"/>
        <w:jc w:val="left"/>
      </w:pPr>
      <w:r>
        <w:t>Description: The response from the request to process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from request</w:t>
                </w:r>
              </w:p>
            </w:tc>
          </w:tr>
        </w:tbl>
      </w:r>
    </w:p>
    <w:p>
      <w:pPr>
        <w:pStyle w:val="Normal"/>
        <w:jc w:val="center"/>
      </w:pPr>
      <w:r>
        <w:t/>
      </w:r>
    </w:p>
    <w:p>
      <w:pPr>
        <w:pStyle w:val="Heading3"/>
        <w:jc w:val="left"/>
      </w:pPr>
      <w:r>
        <w:t>Properties</w:t>
      </w:r>
    </w:p>
    <w:p>
      <w:pPr>
        <w:pStyle w:val="Heading4"/>
        <w:jc w:val="left"/>
      </w:pPr>
      <w:r>
        <w:t>Name: ProcessedClaimId</w:t>
      </w:r>
    </w:p>
    <w:p>
      <w:pPr>
        <w:pStyle w:val="Normal"/>
        <w:jc w:val="left"/>
      </w:pPr>
      <w:r>
        <w:t>Value Description: Records the processed claim id that retires the benefit claim.</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Submitters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GetSubmitters</w:t>
      </w:r>
    </w:p>
    <w:p>
      <w:pPr>
        <w:pStyle w:val="Normal"/>
        <w:jc w:val="left"/>
      </w:pPr>
      <w:r>
        <w:t>Id: </w:t>
      </w:r>
    </w:p>
    <w:p>
      <w:pPr>
        <w:pStyle w:val="Normal"/>
        <w:jc w:val="left"/>
      </w:pPr>
      <w:r>
        <w:t>Description: Request the the list of member accounts in the 'Submitters' role.</w:t>
      </w:r>
    </w:p>
    <w:p>
      <w:pPr>
        <w:pStyle w:val="Heading5"/>
        <w:jc w:val="left"/>
      </w:pPr>
      <w:r>
        <w:t>Request</w:t>
      </w:r>
    </w:p>
    <w:p>
      <w:pPr>
        <w:pStyle w:val="Normal"/>
        <w:jc w:val="left"/>
      </w:pPr>
      <w:r>
        <w:t>Control Message: GetSubmittersRequest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GetSubmittersResponse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'Submitters'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'Submitters'</w:t>
                </w:r>
              </w:p>
            </w:tc>
          </w:tr>
          <w:tr>
            <w:tc>
              <w:p>
                <w:r>
                  <w:t>AccountAddress</w:t>
                </w:r>
              </w:p>
            </w:tc>
            <w:tc>
              <w:p>
                <w:r>
                  <w:t>Address, name or identifier of the account to be added to the 'Submitters'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'Submitters'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'Submitters'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'Submitters'</w:t>
      </w:r>
    </w:p>
    <w:p>
      <w:pPr>
        <w:pStyle w:val="Heading5"/>
        <w:jc w:val="left"/>
      </w:pPr>
      <w:r>
        <w:t>Request Message:</w:t>
      </w:r>
    </w:p>
    <w:p>
      <w:pPr>
        <w:pStyle w:val="Normal"/>
        <w:jc w:val="left"/>
      </w:pPr>
      <w:r>
        <w:t>IsInRole</w:t>
      </w:r>
    </w:p>
    <w:p>
      <w:pPr>
        <w:pStyle w:val="Normal"/>
        <w:jc w:val="left"/>
      </w:pPr>
      <w:r>
        <w:t>Description: Checking the 'Submitters'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'Submitters'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Processed Claim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Processed Claim Control</w:t>
            </w:r>
          </w:p>
          <w:tcPr>
            <w:tcW w:w="70" w:type="pct"/>
          </w:tcPr>
        </w:tc>
      </w:tr>
      <w:tr>
        <w:tc>
          <w:p>
            <w:r>
              <w:t>Id:</w:t>
            </w:r>
          </w:p>
          <w:tcPr>
            <w:tcW w:w="30" w:type="pct"/>
          </w:tcPr>
        </w:tc>
        <w:tc>
          <w:p>
            <w:r>
              <w:t>b2648a71-534f-4112-a283-86a1c62e2a1d</w:t>
            </w:r>
          </w:p>
          <w:tcPr>
            <w:tcW w:w="70" w:type="pct"/>
          </w:tcPr>
        </w:tc>
      </w:tr>
      <w:tr>
        <w:tc>
          <w:p>
            <w:r>
              <w:t>Visual:</w:t>
            </w:r>
          </w:p>
          <w:tcPr>
            <w:tcW w:w="30" w:type="pct"/>
          </w:tcPr>
        </w:tc>
        <w:tc>
          <w:p>
            <w:r>
              <w:t>&lt;i&gt;PCC&lt;/i&gt;</w:t>
            </w:r>
          </w:p>
          <w:tcPr>
            <w:tcW w:w="70" w:type="pct"/>
          </w:tcPr>
        </w:tc>
      </w:tr>
      <w:tr>
        <w:tc>
          <w:p>
            <w:r>
              <w:t>Tooling:</w:t>
            </w:r>
          </w:p>
          <w:tcPr>
            <w:tcW w:w="30" w:type="pct"/>
          </w:tcPr>
        </w:tc>
        <w:tc>
          <w:p>
            <w:r>
              <w:t>PCC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Submitters, that will be allowed to invoke the mintable behavior. Accounts can be added to the role and will be able to mint tokens in the class. The owner of an instance can process or delegate processing of the token which burns or retires the token, but requires the the Id of the new processed claim token to be successfully be retired. This provides correlation between the two items and prevents benefit claims from being processed more than once.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Submitters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Submitters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processed-claim-control.proto</w:t>
                </w:r>
              </w:p>
            </w:tc>
            <w:tc>
              <w:p>
                <w:r>
                  <w:t/>
                </w:r>
              </w:p>
            </w:tc>
          </w:tr>
          <w:tr>
            <w:tc>
              <w:p>
                <w:r>
                  <w:t>Uml</w:t>
                </w:r>
              </w:p>
            </w:tc>
            <w:tc>
              <w:p>
                <w:r>
                  <w:t>processed-claim-control.md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r>
            <w:tc>
              <w:p>
                <w:r>
                  <w:t>PropertySet</w:t>
                </w:r>
              </w:p>
            </w:tc>
            <w:tc>
              <w:p>
                <w:r>
                  <w:t>phCB</w:t>
                </w:r>
              </w:p>
            </w:tc>
            <w:tc>
              <w:p>
                <w:r>
                  <w:t>The co-benefits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EcologicalCheckpoint</w:t>
      </w:r>
    </w:p>
    <w:p>
      <w:pPr>
        <w:pStyle w:val="Normal"/>
        <w:jc w:val="left"/>
      </w:pPr>
      <w:r>
        <w:t>Property Value Description: Contains the values for the 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w:t>
      </w:r>
    </w:p>
    <w:p>
      <w:pPr>
        <w:pStyle w:val="Normal"/>
        <w:jc w:val="left"/>
      </w:pPr>
      <w:r>
        <w:t>Property Value Description: Contains the values for the claim.</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body>
</w:document>
</file>

<file path=word/footer1.xml><?xml version="1.0" encoding="utf-8"?>
<w:ftr xmlns:w="http://schemas.openxmlformats.org/wordprocessingml/2006/main">
  <w:p>
    <w:pPr>
      <w:pStyle w:val="Footer"/>
    </w:pPr>
    <w:r>
      <w:t>Ecological-Claim - 9aaf8a2aecc53377064b0ff0370cd0387429fdd700e9f5c4ccdbbd070db198da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906883c119f4b7a" /><Relationship Type="http://schemas.openxmlformats.org/officeDocument/2006/relationships/numbering" Target="/word/numbering.xml" Id="NumberingDefinitionsPart001" /><Relationship Type="http://schemas.openxmlformats.org/officeDocument/2006/relationships/header" Target="/word/header1.xml" Id="R7a0721a74a3d43b3" /><Relationship Type="http://schemas.openxmlformats.org/officeDocument/2006/relationships/footer" Target="/word/footer1.xml" Id="R2c923944ef754f0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