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571523cc594e14" /></Relationships>
</file>

<file path=word/document.xml><?xml version="1.0" encoding="utf-8"?>
<w:document xmlns:w="http://schemas.openxmlformats.org/wordprocessingml/2006/main">
  <w:body>
    <w:footerReference xmlns:r="http://schemas.openxmlformats.org/officeDocument/2006/relationships" r:id="Rc0a2d58c67eb4a8b"/>
    <w:headerReference xmlns:r="http://schemas.openxmlformats.org/officeDocument/2006/relationships" r:id="R4c38f2c954ab4a7b"/>
    <w:p>
      <w:pPr>
        <w:pStyle w:val="Title"/>
        <w:jc w:val="center"/>
      </w:pPr>
      <w:r>
        <w:t xml:space="preserve">Processed-Claim</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[tN{~d,~t,g,CCC}+phEC]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A Processed Claim is created when a VVB processes a Ecological Claim submitted by a Ecological Project, which retires the ecological claim linking it with the processed claim.  A processed claim is used to create a Ecological Benefit Token, like a carbon credit, i.e., CCP or CRU token.  This is a Variable Supply Whole Non-Fungible where the total supply can vary. The tokens in this class will be of the same series, sharing those properties like their Verification Contract, but also have unique values. It is Whole by setting the Decimals property on the dividable behavior = 0. A token instance can be burned.</w:t>
      </w:r>
    </w:p>
    <w:p>
      <w:pPr>
        <w:pStyle w:val="Heading3"/>
        <w:jc w:val="left"/>
      </w:pPr>
      <w:r>
        <w:t>Example</w:t>
      </w:r>
    </w:p>
    <w:p>
      <w:pPr>
        <w:pStyle w:val="Normal"/>
        <w:jc w:val="left"/>
      </w:pPr>
      <w:r>
        <w:t>This token can be used to represent a unique item in a shared context, like a processed claim in a collection of processed claims from the same Verification Contract.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Verified Claim</w:t>
                </w:r>
              </w:p>
            </w:tc>
            <w:tc>
              <w:p>
                <w:r>
                  <w:t>Similar to an Insurance Claim, where an adjuster validates and verifies the claim and will issue an adjusted claim, a processed claim is the result of the VVB's processing of the claim and its findings.</w:t>
                </w:r>
              </w:p>
            </w:tc>
          </w:tr>
        </w:tbl>
      </w:r>
    </w:p>
    <w:p>
      <w:pPr>
        <w:pStyle w:val="Heading1"/>
        <w:jc w:val="left"/>
      </w:pPr>
      <w:r>
        <w:t>Processed-Claim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Credible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Ecological Checkpoint</w:t>
      </w:r>
    </w:p>
    <w:p>
      <w:pPr>
        <w:pStyle w:val="Heading1"/>
        <w:jc w:val="center"/>
      </w:pPr>
      <w:r>
        <w:t>Processed-Claim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Credible</w:t>
      </w:r>
    </w:p>
    <w:p>
      <w:pPr>
        <w:pStyle w:val="Heading3"/>
        <w:jc w:val="left"/>
      </w:pPr>
      <w:r>
        <w:t>Taxonomy Symbol: cr</w:t>
      </w:r>
    </w:p>
    <w:p>
      <w:pPr>
        <w:pStyle w:val="Quote"/>
        <w:jc w:val="left"/>
      </w:pPr>
      <w:r>
        <w:t>A token class that implements this behavior is burned or retired with its the credit token created on its behalf being recorded. For example, a Processed Carbon Benefit Claim is created after validation and verification of an Ecological Claim and a Carbon Credit is created as a result. Once the credit is created, the Processed Claim token should be credited or retired by passing in the credit that resulted from the verification of the claim. This ensures that the processed claim cannot be validated and verified again and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ecological benefit claims.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Credible</w:t>
            </w:r>
          </w:p>
          <w:tcPr>
            <w:tcW w:w="70" w:type="pct"/>
          </w:tcPr>
        </w:tc>
      </w:tr>
      <w:tr>
        <w:tc>
          <w:p>
            <w:r>
              <w:t>Id:</w:t>
            </w:r>
          </w:p>
          <w:tcPr>
            <w:tcW w:w="30" w:type="pct"/>
          </w:tcPr>
        </w:tc>
        <w:tc>
          <w:p>
            <w:r>
              <w:t>2ee6a174-331d-4dd2-b57a-4ae81b060264</w:t>
            </w:r>
          </w:p>
          <w:tcPr>
            <w:tcW w:w="70" w:type="pct"/>
          </w:tcPr>
        </w:tc>
      </w:tr>
      <w:tr>
        <w:tc>
          <w:p>
            <w:r>
              <w:t>Visual:</w:t>
            </w:r>
          </w:p>
          <w:tcPr>
            <w:tcW w:w="30" w:type="pct"/>
          </w:tcPr>
        </w:tc>
        <w:tc>
          <w:p>
            <w:r>
              <w:t>&lt;i&gt;cr&lt;/i&gt;</w:t>
            </w:r>
          </w:p>
          <w:tcPr>
            <w:tcW w:w="70" w:type="pct"/>
          </w:tcPr>
        </w:tc>
      </w:tr>
      <w:tr>
        <w:tc>
          <w:p>
            <w:r>
              <w:t>Tooling:</w:t>
            </w:r>
          </w:p>
          <w:tcPr>
            <w:tcW w:w="30" w:type="pct"/>
          </w:tcPr>
        </w:tc>
        <w:tc>
          <w:p>
            <w:r>
              <w:t>cr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allow another party to credit on their behalf, like the standard registry.</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credible.proto</w:t>
                </w:r>
              </w:p>
            </w:tc>
            <w:tc>
              <w:p>
                <w:r>
                  <w:t/>
                </w:r>
              </w:p>
            </w:tc>
          </w:tr>
          <w:tr>
            <w:tc>
              <w:p>
                <w:r>
                  <w:t>Uml</w:t>
                </w:r>
              </w:p>
            </w:tc>
            <w:tc>
              <w:p>
                <w:r>
                  <w:t>credible.md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Credible responds to these Invocations</w:t>
      </w:r>
    </w:p>
    <w:p>
      <w:pPr>
        <w:pStyle w:val="Heading4"/>
        <w:jc w:val="left"/>
      </w:pPr>
      <w:r>
        <w:t>Credit</w:t>
      </w:r>
    </w:p>
    <w:p>
      <w:pPr>
        <w:pStyle w:val="Normal"/>
        <w:jc w:val="left"/>
      </w:pPr>
      <w:r>
        <w:t>Id: 2019574d-c8bf-44b6-afb7-cb6eaf74a308</w:t>
      </w:r>
    </w:p>
    <w:p>
      <w:pPr>
        <w:pStyle w:val="Normal"/>
        <w:jc w:val="left"/>
      </w:pPr>
      <w:r>
        <w:t>Description: A request to credit a token instance(s) in the class by the issuer of the credit to record the creditId and retire or burn this instance.</w:t>
      </w:r>
    </w:p>
    <w:p>
      <w:pPr>
        <w:pStyle w:val="Heading5"/>
        <w:jc w:val="left"/>
      </w:pPr>
      <w:r>
        <w:t>Request Message:</w:t>
      </w:r>
    </w:p>
    <w:p>
      <w:pPr>
        <w:pStyle w:val="Normal"/>
        <w:jc w:val="left"/>
      </w:pPr>
      <w:r>
        <w:t>CreditRequest</w:t>
      </w:r>
    </w:p>
    <w:p>
      <w:pPr>
        <w:pStyle w:val="Normal"/>
        <w:jc w:val="left"/>
      </w:pPr>
      <w:r>
        <w:t>Description: The request to credit this token.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CreditId</w:t>
                </w:r>
              </w:p>
            </w:tc>
            <w:tc>
              <w:p>
                <w:r>
                  <w:t>The Id of the credit token.</w:t>
                </w:r>
              </w:p>
            </w:tc>
          </w:tr>
        </w:tbl>
      </w:r>
    </w:p>
    <w:p>
      <w:pPr>
        <w:pStyle w:val="Heading5"/>
        <w:jc w:val="left"/>
      </w:pPr>
      <w:r>
        <w:t>Response Message</w:t>
      </w:r>
    </w:p>
    <w:p>
      <w:pPr>
        <w:pStyle w:val="Normal"/>
        <w:jc w:val="left"/>
      </w:pPr>
      <w:r>
        <w:t>CreditResponse</w:t>
      </w:r>
    </w:p>
    <w:p>
      <w:pPr>
        <w:pStyle w:val="Normal"/>
        <w:jc w:val="left"/>
      </w:pPr>
      <w:r>
        <w:t>Description: The response from the request to Credit.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Credit request</w:t>
                </w:r>
              </w:p>
            </w:tc>
          </w:tr>
        </w:tbl>
      </w:r>
    </w:p>
    <w:p>
      <w:pPr>
        <w:pStyle w:val="Normal"/>
        <w:jc w:val="center"/>
      </w:pPr>
      <w:r>
        <w:t/>
      </w:r>
    </w:p>
    <w:p>
      <w:pPr>
        <w:pStyle w:val="Heading4"/>
        <w:jc w:val="left"/>
      </w:pPr>
      <w:r>
        <w:t>CreditFrom</w:t>
      </w:r>
    </w:p>
    <w:p>
      <w:pPr>
        <w:pStyle w:val="Normal"/>
        <w:jc w:val="left"/>
      </w:pPr>
      <w:r>
        <w:t>Id: 47057767-e0ee-4737-993b-698f7baab3ed</w:t>
      </w:r>
    </w:p>
    <w:p>
      <w:pPr>
        <w:pStyle w:val="Normal"/>
        <w:jc w:val="left"/>
      </w:pPr>
      <w:r>
        <w:t>Description: Requires Delegable. A request to credit a token instance in the class by a party or account that has allowance to do so. Once the token is Credit, invocations of Transfer should be blocked.  Requires a From and Quantity fields in the request.</w:t>
      </w:r>
    </w:p>
    <w:p>
      <w:pPr>
        <w:pStyle w:val="Heading5"/>
        <w:jc w:val="left"/>
      </w:pPr>
      <w:r>
        <w:t>Request Message:</w:t>
      </w:r>
    </w:p>
    <w:p>
      <w:pPr>
        <w:pStyle w:val="Normal"/>
        <w:jc w:val="left"/>
      </w:pPr>
      <w:r>
        <w:t>CreditFromRequest</w:t>
      </w:r>
    </w:p>
    <w:p>
      <w:pPr>
        <w:pStyle w:val="Normal"/>
        <w:jc w:val="left"/>
      </w:pPr>
      <w:r>
        <w:t>Description: The request to Credit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credited.</w:t>
                </w:r>
              </w:p>
            </w:tc>
          </w:tr>
          <w:tr>
            <w:tc>
              <w:p>
                <w:r>
                  <w:t>AppliedTo</w:t>
                </w:r>
              </w:p>
            </w:tc>
            <w:tc>
              <w:p>
                <w:r>
                  <w:t>The Id of the reported emission that is being credited.</w:t>
                </w:r>
              </w:p>
            </w:tc>
          </w:tr>
        </w:tbl>
      </w:r>
    </w:p>
    <w:p>
      <w:pPr>
        <w:pStyle w:val="Heading5"/>
        <w:jc w:val="left"/>
      </w:pPr>
      <w:r>
        <w:t>Response Message</w:t>
      </w:r>
    </w:p>
    <w:p>
      <w:pPr>
        <w:pStyle w:val="Normal"/>
        <w:jc w:val="left"/>
      </w:pPr>
      <w:r>
        <w:t>CreditFromResponse</w:t>
      </w:r>
    </w:p>
    <w:p>
      <w:pPr>
        <w:pStyle w:val="Normal"/>
        <w:jc w:val="left"/>
      </w:pPr>
      <w:r>
        <w:t>Description: The response from the request to credit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credit from request</w:t>
                </w:r>
              </w:p>
            </w:tc>
          </w:tr>
        </w:tbl>
      </w:r>
    </w:p>
    <w:p>
      <w:pPr>
        <w:pStyle w:val="Normal"/>
        <w:jc w:val="center"/>
      </w:pPr>
      <w:r>
        <w:t/>
      </w:r>
    </w:p>
    <w:p>
      <w:pPr>
        <w:pStyle w:val="Heading3"/>
        <w:jc w:val="left"/>
      </w:pPr>
      <w:r>
        <w:t>Properties</w:t>
      </w:r>
    </w:p>
    <w:p>
      <w:pPr>
        <w:pStyle w:val="Heading4"/>
        <w:jc w:val="left"/>
      </w:pPr>
      <w:r>
        <w:t>Name: CreditId</w:t>
      </w:r>
    </w:p>
    <w:p>
      <w:pPr>
        <w:pStyle w:val="Normal"/>
        <w:jc w:val="left"/>
      </w:pPr>
      <w:r>
        <w:t>Value Description: Records the benefit credit Id for the claim, like an Core Carbon Principles token.</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Submitters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GetSubmitters</w:t>
      </w:r>
    </w:p>
    <w:p>
      <w:pPr>
        <w:pStyle w:val="Normal"/>
        <w:jc w:val="left"/>
      </w:pPr>
      <w:r>
        <w:t>Id: </w:t>
      </w:r>
    </w:p>
    <w:p>
      <w:pPr>
        <w:pStyle w:val="Normal"/>
        <w:jc w:val="left"/>
      </w:pPr>
      <w:r>
        <w:t>Description: Request the the list of member accounts in the 'Submitters' role.</w:t>
      </w:r>
    </w:p>
    <w:p>
      <w:pPr>
        <w:pStyle w:val="Heading5"/>
        <w:jc w:val="left"/>
      </w:pPr>
      <w:r>
        <w:t>Request</w:t>
      </w:r>
    </w:p>
    <w:p>
      <w:pPr>
        <w:pStyle w:val="Normal"/>
        <w:jc w:val="left"/>
      </w:pPr>
      <w:r>
        <w:t>Control Message: GetSubmittersRequest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GetSubmittersResponse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'Submitters'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'Submitters'</w:t>
                </w:r>
              </w:p>
            </w:tc>
          </w:tr>
          <w:tr>
            <w:tc>
              <w:p>
                <w:r>
                  <w:t>AccountAddress</w:t>
                </w:r>
              </w:p>
            </w:tc>
            <w:tc>
              <w:p>
                <w:r>
                  <w:t>Address, name or identifier of the account to be added to the 'Submitters'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'Submitters'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'Submitters'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'Submitters'</w:t>
      </w:r>
    </w:p>
    <w:p>
      <w:pPr>
        <w:pStyle w:val="Heading5"/>
        <w:jc w:val="left"/>
      </w:pPr>
      <w:r>
        <w:t>Request Message:</w:t>
      </w:r>
    </w:p>
    <w:p>
      <w:pPr>
        <w:pStyle w:val="Normal"/>
        <w:jc w:val="left"/>
      </w:pPr>
      <w:r>
        <w:t>IsInRole</w:t>
      </w:r>
    </w:p>
    <w:p>
      <w:pPr>
        <w:pStyle w:val="Normal"/>
        <w:jc w:val="left"/>
      </w:pPr>
      <w:r>
        <w:t>Description: Checking the 'Submitters'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'Submitters'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Credible Claim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Credible Claim Control</w:t>
            </w:r>
          </w:p>
          <w:tcPr>
            <w:tcW w:w="70" w:type="pct"/>
          </w:tcPr>
        </w:tc>
      </w:tr>
      <w:tr>
        <w:tc>
          <w:p>
            <w:r>
              <w:t>Id:</w:t>
            </w:r>
          </w:p>
          <w:tcPr>
            <w:tcW w:w="30" w:type="pct"/>
          </w:tcPr>
        </w:tc>
        <w:tc>
          <w:p>
            <w:r>
              <w:t>9a2f6a02-15ff-4dc3-8a37-77980d02eebb</w:t>
            </w:r>
          </w:p>
          <w:tcPr>
            <w:tcW w:w="70" w:type="pct"/>
          </w:tcPr>
        </w:tc>
      </w:tr>
      <w:tr>
        <w:tc>
          <w:p>
            <w:r>
              <w:t>Visual:</w:t>
            </w:r>
          </w:p>
          <w:tcPr>
            <w:tcW w:w="30" w:type="pct"/>
          </w:tcPr>
        </w:tc>
        <w:tc>
          <w:p>
            <w:r>
              <w:t>&lt;i&gt;CCC&lt;/i&gt;</w:t>
            </w:r>
          </w:p>
          <w:tcPr>
            <w:tcW w:w="70" w:type="pct"/>
          </w:tcPr>
        </w:tc>
      </w:tr>
      <w:tr>
        <w:tc>
          <w:p>
            <w:r>
              <w:t>Tooling:</w:t>
            </w:r>
          </w:p>
          <w:tcPr>
            <w:tcW w:w="30" w:type="pct"/>
          </w:tcPr>
        </w:tc>
        <w:tc>
          <w:p>
            <w:r>
              <w:t>CCC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Submitters, that will be allowed to invoke the Mintable behavior. Accounts can be added to the role and will be able to mint tokens in the class. The owner of an instance can credit or delegate crediting of the token which burns or retires the token, but requires the the Id of the benefit credit be supplied to be successfully be credited. This provides correlation between the two items.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Submitters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Submitters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credible-claim-control.proto</w:t>
                </w:r>
              </w:p>
            </w:tc>
            <w:tc>
              <w:p>
                <w:r>
                  <w:t/>
                </w:r>
              </w:p>
            </w:tc>
          </w:tr>
          <w:tr>
            <w:tc>
              <w:p>
                <w:r>
                  <w:t>Uml</w:t>
                </w:r>
              </w:p>
            </w:tc>
            <w:tc>
              <w:p>
                <w:r>
                  <w:t>credible-claim-control.md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EcologicalCheckpoint</w:t>
      </w:r>
    </w:p>
    <w:p>
      <w:pPr>
        <w:pStyle w:val="Normal"/>
        <w:jc w:val="left"/>
      </w:pPr>
      <w:r>
        <w:t>Property Value Description: Contains the values for the 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this Checkpoint's data.</w:t>
      </w:r>
    </w:p>
    <w:p>
      <w:pPr>
        <w:pStyle w:val="Normal"/>
        <w:jc w:val="left"/>
      </w:pPr>
      <w:r>
        <w:t>Template Value is set to: </w:t>
      </w:r>
    </w:p>
    <w:p>
      <w:pPr>
        <w:pStyle w:val="Heading2"/>
        <w:jc w:val="left"/>
      </w:pPr>
      <w:r>
        <w:t>VerifiedLink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body>
</w:document>
</file>

<file path=word/footer1.xml><?xml version="1.0" encoding="utf-8"?>
<w:ftr xmlns:w="http://schemas.openxmlformats.org/wordprocessingml/2006/main">
  <w:p>
    <w:pPr>
      <w:pStyle w:val="Footer"/>
    </w:pPr>
    <w:r>
      <w:t>Processed-Claim - 651717547aa263153ecaf50cb9200abef625600ce1544a5f9158a00a22a4a01c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f29d0cd07524a56" /><Relationship Type="http://schemas.openxmlformats.org/officeDocument/2006/relationships/numbering" Target="/word/numbering.xml" Id="NumberingDefinitionsPart001" /><Relationship Type="http://schemas.openxmlformats.org/officeDocument/2006/relationships/header" Target="/word/header1.xml" Id="R4c38f2c954ab4a7b" /><Relationship Type="http://schemas.openxmlformats.org/officeDocument/2006/relationships/footer" Target="/word/footer1.xml" Id="Rc0a2d58c67eb4a8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