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752"/>
            <w:tcBorders>
              <w:bottom w:sz="6" w:val="single" w:color="1F497D" w:space="0"/>
            </w:tcBorders>
          </w:tcPr>
          <w:p>
            <w:pPr>
              <w:spacing w:after="40" w:line="276" w:lineRule="auto"/>
            </w:pPr>
            <w:r>
              <w:rPr>
                <w:b/>
                <w:color w:val="0F2042"/>
                <w:sz w:val="21"/>
              </w:rPr>
              <w:t>Universidade de Brasília</w:t>
              <w:br/>
              <w:t>Faculdade UnB Gama – FGA</w:t>
            </w:r>
          </w:p>
        </w:tc>
        <w:tc>
          <w:tcPr>
            <w:tcW w:type="dxa" w:w="5184"/>
            <w:tcBorders>
              <w:bottom w:sz="6" w:val="single" w:color="1F497D" w:space="0"/>
            </w:tcBorders>
          </w:tcPr>
          <w:p>
            <w:pPr>
              <w:spacing w:after="40" w:line="276" w:lineRule="auto"/>
              <w:jc w:val="right"/>
            </w:pPr>
            <w:r>
              <w:rPr>
                <w:b/>
                <w:color w:val="0F2042"/>
                <w:sz w:val="21"/>
              </w:rPr>
              <w:t>Interação Humano-Computador</w:t>
              <w:br/>
              <w:t>Prof. Dr. André Barros de Sales</w:t>
            </w:r>
          </w:p>
        </w:tc>
      </w:tr>
      <w:tr>
        <w:tc>
          <w:tcPr>
            <w:tcW w:type="dxa" w:w="4752"/>
            <w:tcBorders>
              <w:bottom w:sz="6" w:val="single" w:color="1F497D" w:space="0"/>
            </w:tcBorders>
          </w:tcPr>
          <w:p>
            <w:pPr>
              <w:spacing w:before="80" w:after="40"/>
            </w:pPr>
            <w:r>
              <w:rPr>
                <w:b/>
                <w:sz w:val="20"/>
              </w:rPr>
              <w:t xml:space="preserve">Avaliador: </w:t>
            </w:r>
            <w:r>
              <w:rPr>
                <w:sz w:val="20"/>
              </w:rPr>
              <w:t>Daniel Batista — Matrícula: 231011201</w:t>
            </w:r>
          </w:p>
        </w:tc>
        <w:tc>
          <w:tcPr>
            <w:tcW w:type="dxa" w:w="5184"/>
            <w:tcBorders>
              <w:bottom w:sz="6" w:val="single" w:color="1F497D" w:space="0"/>
            </w:tcBorders>
          </w:tcPr>
          <w:p>
            <w:pPr>
              <w:spacing w:before="80" w:after="40"/>
              <w:jc w:val="right"/>
            </w:pPr>
            <w:r>
              <w:rPr>
                <w:b/>
                <w:sz w:val="20"/>
              </w:rPr>
              <w:t>Grupo 07 — PCI Concursos</w:t>
              <w:br/>
              <w:t>Etapa 4 (Planejamento e Relato)</w:t>
            </w:r>
          </w:p>
        </w:tc>
      </w:tr>
    </w:tbl>
    <w:p>
      <w:pPr>
        <w:spacing w:after="200"/>
      </w:pPr>
    </w:p>
    <w:p>
      <w:pPr>
        <w:spacing w:after="80"/>
        <w:jc w:val="center"/>
      </w:pPr>
      <w:r>
        <w:rPr>
          <w:b/>
          <w:color w:val="0F2042"/>
          <w:sz w:val="28"/>
        </w:rPr>
        <w:t>LISTA DE VERIFICAÇÃO — ETAPA 4</w:t>
        <w:br/>
        <w:t>AVALIAÇÃO DOS ARTEFATOS DE PLANEJAMENTO</w:t>
      </w:r>
    </w:p>
    <w:p>
      <w:pPr>
        <w:spacing w:after="320"/>
        <w:jc w:val="center"/>
      </w:pPr>
      <w:r>
        <w:rPr>
          <w:i/>
          <w:color w:val="57606A"/>
          <w:sz w:val="20"/>
        </w:rPr>
        <w:t>Instrumento de Suporte à Inspeção e Gravação da Autoavaliação e Avaliação Cruzada</w:t>
        <w:br/>
        <w:t>(10 Itens de Governança + 13 Itens do Docente + 4 Itens Formulados pela Equipe = 27 Itens)</w:t>
      </w:r>
    </w:p>
    <w:p>
      <w:pPr>
        <w:keepNext/>
        <w:spacing w:before="280" w:after="120"/>
      </w:pPr>
      <w:r>
        <w:rPr>
          <w:b/>
          <w:color w:val="0F2042"/>
          <w:sz w:val="24"/>
        </w:rPr>
        <w:t>BLOCO 1 — ITENS DE DESENVOLVIMENTO DO PROJETO (10 ITENS)</w:t>
      </w:r>
    </w:p>
    <w:p>
      <w:pPr>
        <w:keepNext/>
        <w:spacing w:before="160" w:after="40"/>
      </w:pPr>
      <w:r>
        <w:rPr>
          <w:b/>
          <w:sz w:val="21"/>
        </w:rPr>
        <w:t xml:space="preserve">1) </w:t>
      </w:r>
      <w:r>
        <w:rPr>
          <w:sz w:val="21"/>
        </w:rPr>
        <w:t>O GitHub Pages do projeto possui o histórico de versão padronizado?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SALES, André Barros de. Plano de ensino FIHC 022026 – Turma 01. Brasília: FCTE/UnB, 2026.</w:t>
      </w:r>
    </w:p>
    <w:p>
      <w:pPr>
        <w:keepNext/>
        <w:spacing w:before="160" w:after="40"/>
      </w:pPr>
      <w:r>
        <w:rPr>
          <w:b/>
          <w:sz w:val="21"/>
        </w:rPr>
        <w:t xml:space="preserve">2) </w:t>
      </w:r>
      <w:r>
        <w:rPr>
          <w:sz w:val="21"/>
        </w:rPr>
        <w:t>O GitHub Pages do projeto indica o(s) autor(es) e o(s) revisor(es) para cada artefato?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SALES, André Barros de. Plano de ensino FIHC 022026 – Turma 01. Brasília: FCTE/UnB, 2026.</w:t>
      </w:r>
    </w:p>
    <w:p>
      <w:pPr>
        <w:keepNext/>
        <w:spacing w:before="160" w:after="40"/>
      </w:pPr>
      <w:r>
        <w:rPr>
          <w:b/>
          <w:sz w:val="21"/>
        </w:rPr>
        <w:t xml:space="preserve">3) </w:t>
      </w:r>
      <w:r>
        <w:rPr>
          <w:sz w:val="21"/>
        </w:rPr>
        <w:t>O GitHub Pages do projeto possui referências bibliográficas e/ou bibliografia em todos os artefatos?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SALES, André Barros de. Plano de ensino FIHC 022026 – Turma 01. Brasília: FCTE/UnB, 2026.</w:t>
      </w:r>
    </w:p>
    <w:p>
      <w:pPr>
        <w:keepNext/>
        <w:spacing w:before="160" w:after="40"/>
      </w:pPr>
      <w:r>
        <w:rPr>
          <w:b/>
          <w:sz w:val="21"/>
        </w:rPr>
        <w:t xml:space="preserve">4) </w:t>
      </w:r>
      <w:r>
        <w:rPr>
          <w:sz w:val="21"/>
        </w:rPr>
        <w:t>No GitHub Pages do projeto, as tabelas e imagens possuem legenda e fonte e são chamadas dentro do texto?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SALES, André Barros de. Plano de ensino FIHC 022026 – Turma 01. Brasília: FCTE/UnB, 2026.</w:t>
      </w:r>
    </w:p>
    <w:p>
      <w:pPr>
        <w:keepNext/>
        <w:spacing w:before="160" w:after="40"/>
      </w:pPr>
      <w:r>
        <w:rPr>
          <w:b/>
          <w:sz w:val="21"/>
        </w:rPr>
        <w:t xml:space="preserve">5) </w:t>
      </w:r>
      <w:r>
        <w:rPr>
          <w:sz w:val="21"/>
        </w:rPr>
        <w:t>O GitHub Pages do projeto possui um texto fazendo uma introdução dos artefatos?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SALES, André Barros de. Plano de ensino FIHC 022026 – Turma 01. Brasília: FCTE/UnB, 2026.</w:t>
      </w:r>
    </w:p>
    <w:p>
      <w:pPr>
        <w:keepNext/>
        <w:spacing w:before="160" w:after="40"/>
      </w:pPr>
      <w:r>
        <w:rPr>
          <w:b/>
          <w:sz w:val="21"/>
        </w:rPr>
        <w:t xml:space="preserve">6) </w:t>
      </w:r>
      <w:r>
        <w:rPr>
          <w:sz w:val="21"/>
        </w:rPr>
        <w:t>O GitHub Pages do projeto possui o cronograma executado, indicando quem realizou cada artefato ou atividade e as datas de início e fim?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SALES, André Barros de. Plano de ensino FIHC 022026 – Turma 01. Brasília: FCTE/UnB, 2026.</w:t>
      </w:r>
    </w:p>
    <w:p>
      <w:pPr>
        <w:keepNext/>
        <w:spacing w:before="160" w:after="40"/>
      </w:pPr>
      <w:r>
        <w:rPr>
          <w:b/>
          <w:sz w:val="21"/>
        </w:rPr>
        <w:t xml:space="preserve">7) </w:t>
      </w:r>
      <w:r>
        <w:rPr>
          <w:sz w:val="21"/>
        </w:rPr>
        <w:t>O GitHub Pages do projeto possui ata(s) da(s) reunião(ões), com data, horário de início e fim, participantes, objetivo e atividades definidas?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SALES, André Barros de. Plano de ensino FIHC 022026 – Turma 01. Brasília: FCTE/UnB, 2026.</w:t>
      </w:r>
    </w:p>
    <w:p>
      <w:pPr>
        <w:keepNext/>
        <w:spacing w:before="160" w:after="40"/>
      </w:pPr>
      <w:r>
        <w:rPr>
          <w:b/>
          <w:sz w:val="21"/>
        </w:rPr>
        <w:t xml:space="preserve">8) </w:t>
      </w:r>
      <w:r>
        <w:rPr>
          <w:sz w:val="21"/>
        </w:rPr>
        <w:t>O GitHub Pages do projeto possui a gravação da reunião do grupo?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SALES, André Barros de. Plano de ensino FIHC 022026 – Turma 01. Brasília: FCTE/UnB, 2026.</w:t>
      </w:r>
    </w:p>
    <w:p>
      <w:pPr>
        <w:keepNext/>
        <w:spacing w:before="160" w:after="40"/>
      </w:pPr>
      <w:r>
        <w:rPr>
          <w:b/>
          <w:sz w:val="21"/>
        </w:rPr>
        <w:t xml:space="preserve">9) </w:t>
      </w:r>
      <w:r>
        <w:rPr>
          <w:sz w:val="21"/>
        </w:rPr>
        <w:t>O GitHub Pages do projeto possui vídeo de apresentação publicado na categoria "não listado" no YouTube?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SALES, André Barros de. Plano de ensino FIHC 022026 – Turma 01. Brasília: FCTE/UnB, 2026.</w:t>
      </w:r>
    </w:p>
    <w:p>
      <w:pPr>
        <w:keepNext/>
        <w:spacing w:before="160" w:after="40"/>
      </w:pPr>
      <w:r>
        <w:rPr>
          <w:b/>
          <w:sz w:val="21"/>
        </w:rPr>
        <w:t xml:space="preserve">10) </w:t>
      </w:r>
      <w:r>
        <w:rPr>
          <w:sz w:val="21"/>
        </w:rPr>
        <w:t>O GitHub Pages do projeto possui tabela de contribuição no início do artefato, com o nome de todos os integrantes?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SALES, André Barros de. Plano de ensino FIHC 022026 – Turma 01. Brasília: FCTE/UnB, 2026.</w:t>
      </w:r>
    </w:p>
    <w:p>
      <w:pPr>
        <w:keepNext/>
        <w:spacing w:before="280" w:after="120"/>
      </w:pPr>
      <w:r>
        <w:rPr>
          <w:b/>
          <w:color w:val="0F2042"/>
          <w:sz w:val="24"/>
        </w:rPr>
        <w:t>BLOCO 2 — ITENS DE CONTEÚDO DA DISCIPLINA (13 ITENS DO PROFESSOR)</w:t>
      </w:r>
    </w:p>
    <w:p>
      <w:pPr>
        <w:keepNext/>
        <w:spacing w:before="160" w:after="40"/>
      </w:pPr>
      <w:r>
        <w:rPr>
          <w:b/>
          <w:sz w:val="21"/>
        </w:rPr>
        <w:t xml:space="preserve">11) </w:t>
      </w:r>
      <w:r>
        <w:rPr>
          <w:sz w:val="21"/>
        </w:rPr>
        <w:t>O GitHub Pages possui os artefatos: Planejamento da Avaliação do Storyboard e da Análise de tarefas, e o Planejamento do Relato dos Resultados da avaliação do Storyboard e da Análise de tarefas?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SALES, André Barros de. Plano de ensino FIHC 022026 – Turma 01. Brasília: FCTE/UnB, 2026.</w:t>
      </w:r>
    </w:p>
    <w:p>
      <w:pPr>
        <w:keepNext/>
        <w:spacing w:before="160" w:after="40"/>
      </w:pPr>
      <w:r>
        <w:rPr>
          <w:b/>
          <w:sz w:val="21"/>
        </w:rPr>
        <w:t xml:space="preserve">12) </w:t>
      </w:r>
      <w:r>
        <w:rPr>
          <w:sz w:val="21"/>
        </w:rPr>
        <w:t>O planejamento da avaliação segue o Framework DECIDE?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BARBOSA et al. (2021), Cap. 11, Seção 11.8 (O Framework DECIDE), p. 303–304; PREECE et al. (2002).</w:t>
      </w:r>
    </w:p>
    <w:p>
      <w:pPr>
        <w:keepNext/>
        <w:spacing w:before="160" w:after="40"/>
      </w:pPr>
      <w:r>
        <w:rPr>
          <w:b/>
          <w:sz w:val="21"/>
        </w:rPr>
        <w:t xml:space="preserve">13) </w:t>
      </w:r>
      <w:r>
        <w:rPr>
          <w:sz w:val="21"/>
        </w:rPr>
        <w:t>Descreve o(s) objetivo(s) da avaliação? (apropriação de tecnologia pelos usuários; ideias e alternativas de design; conformidade com um padrão; e/ou problemas na interação e na interface na fase do modelo conceitual)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BARBOSA et al. (2021), Cap. 11, Seção 11.2 e 11.8 (Determinar os Objetivos), p. 297 e 303.</w:t>
      </w:r>
    </w:p>
    <w:p>
      <w:pPr>
        <w:keepNext/>
        <w:spacing w:before="160" w:after="40"/>
      </w:pPr>
      <w:r>
        <w:rPr>
          <w:b/>
          <w:sz w:val="21"/>
        </w:rPr>
        <w:t xml:space="preserve">14) </w:t>
      </w:r>
      <w:r>
        <w:rPr>
          <w:sz w:val="21"/>
        </w:rPr>
        <w:t>Os métodos de avaliação a serem utilizados? Adicionar referência bibliográfica da fonte e foto do texto da referência explicando os métodos de avaliação.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keepNext/>
        <w:spacing w:before="20" w:after="40"/>
      </w:pPr>
      <w:r>
        <w:rPr>
          <w:i/>
          <w:sz w:val="19"/>
        </w:rPr>
        <w:t xml:space="preserve">   Autor: Prof. Dr. André Barros de Sales / Equipe</w:t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BARBOSA et al. (2021), Cap. 11, Seção 11.7.3 e 11.8 (Escolher os Métodos de Avaliação), p. 300–304.</w:t>
      </w:r>
    </w:p>
    <w:p>
      <w:pPr>
        <w:keepNext/>
        <w:spacing w:before="160" w:after="40"/>
      </w:pPr>
      <w:r>
        <w:rPr>
          <w:b/>
          <w:sz w:val="21"/>
        </w:rPr>
        <w:t xml:space="preserve">15) </w:t>
      </w:r>
      <w:r>
        <w:rPr>
          <w:sz w:val="21"/>
        </w:rPr>
        <w:t>As questões práticas da avaliação (sobre o recrutamento dos usuários que participarão da avaliação (onde e o perfil), quantos usuários participarão da avaliação e a razão dessa quantidade, presencial real ou remota; a preparação e o uso dos equipamentos necessários, os prazos; o orçamento; recursos de mão-de-obra necessária para conduzir a avaliação)?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BARBOSA et al. (2021), Cap. 11, Seção 11.7.2 e 11.8 (Identificar e Administrar as Questões Práticas), p. 298 e 304.</w:t>
      </w:r>
    </w:p>
    <w:p>
      <w:pPr>
        <w:keepNext/>
        <w:spacing w:before="160" w:after="40"/>
      </w:pPr>
      <w:r>
        <w:rPr>
          <w:b/>
          <w:sz w:val="21"/>
        </w:rPr>
        <w:t xml:space="preserve">16) </w:t>
      </w:r>
      <w:r>
        <w:rPr>
          <w:sz w:val="21"/>
        </w:rPr>
        <w:t>As questões éticas (se os participantes da avaliação devem ser respeitados e não podem ser prejudicados direta ou indiretamente, nem durante os experimentos, nem após a divulgação dos resultados da avaliação)?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BARBOSA et al. (2021), Cap. 11, Seção 11.8 (Decidir como Lidar com Questões Éticas), p. 304; Resolução CNS nº 466/2012.</w:t>
      </w:r>
    </w:p>
    <w:p>
      <w:pPr>
        <w:keepNext/>
        <w:spacing w:before="160" w:after="40"/>
      </w:pPr>
      <w:r>
        <w:rPr>
          <w:b/>
          <w:sz w:val="21"/>
        </w:rPr>
        <w:t xml:space="preserve">17) </w:t>
      </w:r>
      <w:r>
        <w:rPr>
          <w:sz w:val="21"/>
        </w:rPr>
        <w:t>A estrutura do relatório do resultado da avaliação (os objetivos da avaliação; uma breve descrição do método de prototipação em papel; o número e o perfil de avaliadores e dos participantes; as tarefas executadas pelos participantes; lista de problemas encontrados etc)?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BARBOSA et al. (2021), Cap. 11, Seção 11.7.5 (Consolidação e Relato dos Resultados), p. 303.</w:t>
      </w:r>
    </w:p>
    <w:p>
      <w:pPr>
        <w:keepNext/>
        <w:spacing w:before="160" w:after="40"/>
      </w:pPr>
      <w:r>
        <w:rPr>
          <w:b/>
          <w:sz w:val="21"/>
        </w:rPr>
        <w:t xml:space="preserve">18) </w:t>
      </w:r>
      <w:r>
        <w:rPr>
          <w:sz w:val="21"/>
        </w:rPr>
        <w:t>Um cronograma (data e horário) e local para realização da avaliação do StoryBoard e da Análise das Tarefas?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BARBOSA et al. (2021), Cap. 11, Seção 11.7.2 (Prazos e Cronograma Prático), p. 298.</w:t>
      </w:r>
    </w:p>
    <w:p>
      <w:pPr>
        <w:keepNext/>
        <w:spacing w:before="160" w:after="40"/>
      </w:pPr>
      <w:r>
        <w:rPr>
          <w:b/>
          <w:sz w:val="21"/>
        </w:rPr>
        <w:t xml:space="preserve">19) </w:t>
      </w:r>
      <w:r>
        <w:rPr>
          <w:sz w:val="21"/>
        </w:rPr>
        <w:t>Cada desenho do StoryBoard está relacionado a uma especificação do artefato da Análise de Tarefas?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BARBOSA et al. (2021), Cap. 10 (Design e Storyboarding) e Cap. 7 (Análise de Tarefas), p. 268–275.</w:t>
      </w:r>
    </w:p>
    <w:p>
      <w:pPr>
        <w:keepNext/>
        <w:spacing w:before="160" w:after="40"/>
      </w:pPr>
      <w:r>
        <w:rPr>
          <w:b/>
          <w:sz w:val="21"/>
        </w:rPr>
        <w:t xml:space="preserve">20) </w:t>
      </w:r>
      <w:r>
        <w:rPr>
          <w:sz w:val="21"/>
        </w:rPr>
        <w:t>A quantidade de storyboards é igual à quantidade de integrantes do grupo?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SALES, André Barros de. Diretrizes para Elaboração dos Storyboards (Etapa 4). Brasília: FCTE/UnB, 2026.</w:t>
      </w:r>
    </w:p>
    <w:p>
      <w:pPr>
        <w:keepNext/>
        <w:spacing w:before="160" w:after="40"/>
      </w:pPr>
      <w:r>
        <w:rPr>
          <w:b/>
          <w:sz w:val="21"/>
        </w:rPr>
        <w:t xml:space="preserve">21) </w:t>
      </w:r>
      <w:r>
        <w:rPr>
          <w:sz w:val="21"/>
        </w:rPr>
        <w:t>A definição do teste piloto e data para realização do teste piloto antes da avaliação? Adicionar referência bibliográfica da fonte e foto do texto da referência explicando o teste piloto.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keepNext/>
        <w:spacing w:before="20" w:after="40"/>
      </w:pPr>
      <w:r>
        <w:rPr>
          <w:i/>
          <w:sz w:val="19"/>
        </w:rPr>
        <w:t xml:space="preserve">   Autor: Prof. Dr. André Barros de Sales / Equipe</w:t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BARBOSA et al. (2021), Cap. 11, Seção 11.7.4 (Teste-Piloto), p. 302.</w:t>
      </w:r>
    </w:p>
    <w:p>
      <w:pPr>
        <w:keepNext/>
        <w:spacing w:before="160" w:after="40"/>
      </w:pPr>
      <w:r>
        <w:rPr>
          <w:b/>
          <w:sz w:val="21"/>
        </w:rPr>
        <w:t xml:space="preserve">22) </w:t>
      </w:r>
      <w:r>
        <w:rPr>
          <w:sz w:val="21"/>
        </w:rPr>
        <w:t>O resultado do teste piloto não será apresentado no resultado da avaliação?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BARBOSA et al. (2021), Cap. 11, Seção 11.7.4 (Descarte dos Dados Preliminares do Teste-Piloto), p. 302.</w:t>
      </w:r>
    </w:p>
    <w:p>
      <w:pPr>
        <w:keepNext/>
        <w:spacing w:before="160" w:after="40"/>
      </w:pPr>
      <w:r>
        <w:rPr>
          <w:b/>
          <w:sz w:val="21"/>
        </w:rPr>
        <w:t xml:space="preserve">23) </w:t>
      </w:r>
      <w:r>
        <w:rPr>
          <w:sz w:val="21"/>
        </w:rPr>
        <w:t>Os itens que o avaliador deve realizar/anotar durante a avaliação (listar os problemas encontrados, priorizar a correção dos problemas não resolvidos)?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BARBOSA et al. (2021), Cap. 11, Seção 11.7.3 e 11.7.5 (Anotação, Listagem e Priorização de Problemas), p. 302–303.</w:t>
      </w:r>
    </w:p>
    <w:p>
      <w:pPr>
        <w:keepNext/>
        <w:spacing w:before="280" w:after="120"/>
      </w:pPr>
      <w:r>
        <w:rPr>
          <w:b/>
          <w:color w:val="0F2042"/>
          <w:sz w:val="24"/>
        </w:rPr>
        <w:t>BLOCO 3 — ITENS ELABORADOS PELO GRUPO (4 ITENS COM FOTOS E CITAÇÕES)</w:t>
      </w:r>
    </w:p>
    <w:p>
      <w:pPr>
        <w:keepNext/>
        <w:spacing w:before="160" w:after="40"/>
      </w:pPr>
      <w:r>
        <w:rPr>
          <w:b/>
          <w:sz w:val="21"/>
        </w:rPr>
        <w:t xml:space="preserve">24) </w:t>
      </w:r>
      <w:r>
        <w:rPr>
          <w:sz w:val="21"/>
        </w:rPr>
        <w:t>Rigor e Execução do Teste-Piloto: Os planejamentos de avaliação (tanto de Análise de Tarefas quanto de Storyboard) preveem a execução obrigatória de um teste-piloto prévio com data, horário, papéis definidos (avaliador e usuário simulado), tarefas-teste e a diretriz explícita de descarte dos dados preliminares?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keepNext/>
        <w:spacing w:before="20" w:after="40"/>
      </w:pPr>
      <w:r>
        <w:rPr>
          <w:i/>
          <w:sz w:val="19"/>
        </w:rPr>
        <w:t xml:space="preserve">   Autor do Item: Arthur Sismene Carvalho</w:t>
      </w:r>
    </w:p>
    <w:p>
      <w:pPr>
        <w:keepNext/>
        <w:spacing w:before="80" w:after="40"/>
        <w:jc w:val="center"/>
      </w:pPr>
      <w:r>
        <w:rPr>
          <w:b/>
          <w:sz w:val="19"/>
        </w:rPr>
        <w:t>Figura 1: Referência Bibliográfica — O Teste-Piloto em Avaliação de IHC (BARBOSA et al., 2021, p. 298)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26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bosa-preparacao-avaliacao-p2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BARBOSA et al. (2021), Cap. 11, Seção 11.7.4 (Teste-Piloto), p. 302.</w:t>
      </w:r>
    </w:p>
    <w:p>
      <w:pPr>
        <w:keepNext/>
        <w:spacing w:before="160" w:after="40"/>
      </w:pPr>
      <w:r>
        <w:rPr>
          <w:b/>
          <w:sz w:val="21"/>
        </w:rPr>
        <w:t xml:space="preserve">25) </w:t>
      </w:r>
      <w:r>
        <w:rPr>
          <w:sz w:val="21"/>
        </w:rPr>
        <w:t>Mitigação do Viés de Concordância (Acquiescence Bias) na Entrevista: O roteiro e o procedimento de execução das entrevistas com usuários estipulam que o participante descreva primeiro como realiza a tarefa na interface atual ou fora dela, para apenas depois ter contato com o modelo ou desenho de proposta, prevenindo que o usuário concorde passivamente com o artefato exibido?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keepNext/>
        <w:spacing w:before="20" w:after="40"/>
      </w:pPr>
      <w:r>
        <w:rPr>
          <w:i/>
          <w:sz w:val="19"/>
        </w:rPr>
        <w:t xml:space="preserve">   Autor do Item: Daniel da Silva Batista</w:t>
      </w:r>
    </w:p>
    <w:p>
      <w:pPr>
        <w:keepNext/>
        <w:spacing w:before="80" w:after="40"/>
        <w:jc w:val="center"/>
      </w:pPr>
      <w:r>
        <w:rPr>
          <w:b/>
          <w:sz w:val="19"/>
        </w:rPr>
        <w:t>Figura 2: Referência Bibliográfica — O Framework DECIDE e Condução Metodológica (BARBOSA et al., 2021, p. 303–304)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9718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bosa-framework-decide-p303-3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71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BARBOSA et al. (2021), Cap. 11, Seção 11.7.3 (Entrevistas e Técnicas de Investigação), p. 300–301; PREECE et al. (2002).</w:t>
      </w:r>
    </w:p>
    <w:p>
      <w:pPr>
        <w:keepNext/>
        <w:spacing w:before="160" w:after="40"/>
      </w:pPr>
      <w:r>
        <w:rPr>
          <w:b/>
          <w:sz w:val="21"/>
        </w:rPr>
        <w:t xml:space="preserve">26) </w:t>
      </w:r>
      <w:r>
        <w:rPr>
          <w:sz w:val="21"/>
        </w:rPr>
        <w:t>Escala Padronizada de Gravidade e Priorização de Problemas: Os planejamentos de relato estabelecem critérios objetivos e escalas formais de severidade (ex.: classificação em problema cosmético, leve, moderado, grave ou catastrófico) para fundamentar a tomada de decisão no reprojeto dos modelos e telas?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keepNext/>
        <w:spacing w:before="20" w:after="40"/>
      </w:pPr>
      <w:r>
        <w:rPr>
          <w:i/>
          <w:sz w:val="19"/>
        </w:rPr>
        <w:t xml:space="preserve">   Autor do Item: Pedro Rocha Ferreira Lima</w:t>
      </w:r>
    </w:p>
    <w:p>
      <w:pPr>
        <w:keepNext/>
        <w:spacing w:before="80" w:after="40"/>
        <w:jc w:val="center"/>
      </w:pPr>
      <w:r>
        <w:rPr>
          <w:b/>
          <w:sz w:val="19"/>
        </w:rPr>
        <w:t>Figura 3: Referência Bibliográfica — Consolidação e Relato dos Resultados (BARBOSA et al., 2021, p. 303)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5398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bosa-consolidacao-relato-p3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98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NIELSEN (1993); BARBOSA et al. (2021), Cap. 11, Seção 11.7.5 (Consolidação e Relato dos Resultados), p. 303.</w:t>
      </w:r>
    </w:p>
    <w:p>
      <w:pPr>
        <w:keepNext/>
        <w:spacing w:before="160" w:after="40"/>
      </w:pPr>
      <w:r>
        <w:rPr>
          <w:b/>
          <w:sz w:val="21"/>
        </w:rPr>
        <w:t xml:space="preserve">27) </w:t>
      </w:r>
      <w:r>
        <w:rPr>
          <w:sz w:val="21"/>
        </w:rPr>
        <w:t>Rastreabilidade entre Amostra de Participantes e Elenco de Personas: Os planejamentos de avaliação garantem que os participantes recrutados (USR-06 a USR-09 em tarefas, e USR-10 a USR-13 em storyboards) correspondam explicitamente às características sociodemográficas e aos hábitos de estudo das personas mapeadas (PER-01 a PER-04)?</w:t>
      </w:r>
    </w:p>
    <w:p>
      <w:pPr>
        <w:keepNext/>
        <w:spacing w:before="40" w:after="40"/>
      </w:pPr>
      <w:r>
        <w:rPr>
          <w:b/>
          <w:color w:val="333333"/>
          <w:sz w:val="20"/>
        </w:rPr>
        <w:t xml:space="preserve">   (   ) Sim          (   ) Não          (   ) Incompleto</w:t>
      </w:r>
    </w:p>
    <w:p>
      <w:pPr>
        <w:keepNext/>
        <w:spacing w:before="20" w:after="40"/>
      </w:pPr>
      <w:r>
        <w:rPr>
          <w:i/>
          <w:sz w:val="19"/>
        </w:rPr>
        <w:t xml:space="preserve">   Autor do Item: Leonardo da Silva Lopes Júnior</w:t>
      </w:r>
    </w:p>
    <w:p>
      <w:pPr>
        <w:keepNext/>
        <w:spacing w:before="80" w:after="40"/>
        <w:jc w:val="center"/>
      </w:pPr>
      <w:r>
        <w:rPr>
          <w:b/>
          <w:sz w:val="19"/>
        </w:rPr>
        <w:t>Figura 4: Referência Bibliográfica — Coleta de Dados Sociodemográficos e Perfil de Usuário (BARBOSA et al., 2021, p. 147)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3900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bosa-perfil-tecnologia-disponivel-p14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b/>
          <w:color w:val="57606A"/>
          <w:sz w:val="19"/>
        </w:rPr>
        <w:t xml:space="preserve">   Fonte: </w:t>
      </w:r>
      <w:r>
        <w:rPr>
          <w:i/>
          <w:color w:val="57606A"/>
          <w:sz w:val="19"/>
        </w:rPr>
        <w:t>BARBOSA et al. (2021), Cap. 8, Seção 8.2 (Personas), p. 180; COOPER (1999).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