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7FA" w:rsidRDefault="005767FA" w:rsidP="005767FA">
      <w:pPr>
        <w:spacing w:after="0"/>
        <w:jc w:val="center"/>
        <w:rPr>
          <w:b/>
        </w:rPr>
      </w:pPr>
      <w:r>
        <w:rPr>
          <w:b/>
        </w:rPr>
        <w:t>Incentives for GPs and Health Workers</w:t>
      </w:r>
    </w:p>
    <w:p w:rsidR="005767FA" w:rsidRDefault="005767FA" w:rsidP="005767FA">
      <w:pPr>
        <w:spacing w:after="0"/>
        <w:jc w:val="center"/>
        <w:rPr>
          <w:b/>
        </w:rPr>
      </w:pPr>
    </w:p>
    <w:p w:rsidR="005767FA" w:rsidRDefault="005767FA" w:rsidP="005767FA">
      <w:pPr>
        <w:spacing w:after="0"/>
        <w:jc w:val="both"/>
        <w:rPr>
          <w:u w:val="single"/>
        </w:rPr>
      </w:pPr>
      <w:r>
        <w:rPr>
          <w:u w:val="single"/>
        </w:rPr>
        <w:t>GPs</w:t>
      </w:r>
    </w:p>
    <w:p w:rsidR="005767FA" w:rsidRDefault="005767FA" w:rsidP="005767FA">
      <w:pPr>
        <w:spacing w:after="0"/>
        <w:jc w:val="both"/>
      </w:pPr>
      <w:r>
        <w:t xml:space="preserve">GPs will receive a mix of monetary and non-monetary incentives, based on the findings of the GP assessment.  </w:t>
      </w:r>
    </w:p>
    <w:p w:rsidR="005767FA" w:rsidRDefault="005767FA" w:rsidP="005767FA">
      <w:pPr>
        <w:spacing w:after="0"/>
        <w:jc w:val="both"/>
      </w:pPr>
    </w:p>
    <w:p w:rsidR="005767FA" w:rsidRDefault="005767FA" w:rsidP="005767FA">
      <w:pPr>
        <w:spacing w:after="0"/>
        <w:jc w:val="both"/>
        <w:rPr>
          <w:i/>
        </w:rPr>
      </w:pPr>
      <w:r>
        <w:rPr>
          <w:i/>
        </w:rPr>
        <w:t>Non-Monetary Incentives</w:t>
      </w:r>
    </w:p>
    <w:p w:rsidR="00A5632C" w:rsidRDefault="00A5632C" w:rsidP="005767FA">
      <w:pPr>
        <w:pStyle w:val="ListParagraph"/>
        <w:numPr>
          <w:ilvl w:val="0"/>
          <w:numId w:val="1"/>
        </w:numPr>
        <w:spacing w:after="0"/>
        <w:jc w:val="both"/>
      </w:pPr>
      <w:r>
        <w:t>Signboards with Logos</w:t>
      </w:r>
    </w:p>
    <w:p w:rsidR="00AF505F" w:rsidRDefault="00A5632C" w:rsidP="00A5632C">
      <w:pPr>
        <w:spacing w:after="0"/>
        <w:ind w:left="360"/>
        <w:jc w:val="both"/>
      </w:pPr>
      <w:r>
        <w:t>During the interviews, GPs with lower volumes of TB patients suggested that they be given signboards</w:t>
      </w:r>
      <w:r w:rsidR="00AF505F">
        <w:t xml:space="preserve"> with project logos</w:t>
      </w:r>
      <w:r>
        <w:t xml:space="preserve"> outside their clinics to indicate that they do have the expertise to manage TB patients, thereby increasing their caseload.  This incentive will be an incentive for participation and will be a gesture towards relationship building.</w:t>
      </w:r>
    </w:p>
    <w:p w:rsidR="00A5632C" w:rsidRDefault="00A5632C" w:rsidP="00A5632C">
      <w:pPr>
        <w:spacing w:after="0"/>
        <w:ind w:left="360"/>
        <w:jc w:val="both"/>
      </w:pPr>
    </w:p>
    <w:p w:rsidR="00A5632C" w:rsidRDefault="00A5632C" w:rsidP="005767FA">
      <w:pPr>
        <w:pStyle w:val="ListParagraph"/>
        <w:numPr>
          <w:ilvl w:val="0"/>
          <w:numId w:val="1"/>
        </w:numPr>
        <w:spacing w:after="0"/>
        <w:jc w:val="both"/>
      </w:pPr>
      <w:r>
        <w:t>Training Certificates</w:t>
      </w:r>
    </w:p>
    <w:p w:rsidR="00AF505F" w:rsidRDefault="00A5632C" w:rsidP="00A5632C">
      <w:pPr>
        <w:spacing w:after="0"/>
        <w:ind w:left="360"/>
        <w:jc w:val="both"/>
      </w:pPr>
      <w:r>
        <w:t xml:space="preserve">GPs will receive trainings </w:t>
      </w:r>
      <w:r w:rsidR="00AF505F">
        <w:t xml:space="preserve">certificates following the trainings.  GPs expressed in their interviews that they would like training opportunities and so the certificates can be used to build their credibility.  </w:t>
      </w:r>
    </w:p>
    <w:p w:rsidR="00AF505F" w:rsidRDefault="00AF505F" w:rsidP="00A5632C">
      <w:pPr>
        <w:spacing w:after="0"/>
        <w:ind w:left="360"/>
        <w:jc w:val="both"/>
      </w:pPr>
    </w:p>
    <w:p w:rsidR="00AF505F" w:rsidRDefault="00AF505F" w:rsidP="00AF505F">
      <w:pPr>
        <w:pStyle w:val="ListParagraph"/>
        <w:numPr>
          <w:ilvl w:val="0"/>
          <w:numId w:val="1"/>
        </w:numPr>
        <w:spacing w:after="0"/>
        <w:jc w:val="both"/>
      </w:pPr>
      <w:r>
        <w:t>Free Medication for Patients</w:t>
      </w:r>
    </w:p>
    <w:p w:rsidR="00AF505F" w:rsidRDefault="00AF505F" w:rsidP="00AF505F">
      <w:pPr>
        <w:spacing w:after="0"/>
        <w:ind w:left="360"/>
        <w:jc w:val="both"/>
      </w:pPr>
      <w:r>
        <w:t xml:space="preserve">TB medication will be provided to patients free-of-cost by the program.  </w:t>
      </w:r>
      <w:proofErr w:type="spellStart"/>
      <w:r>
        <w:t>CHWs</w:t>
      </w:r>
      <w:proofErr w:type="spellEnd"/>
      <w:r>
        <w:t xml:space="preserve"> will deliver the medication daily to the patients’ homes, while they perform DOT.  For patients who opt out of DOT, the medication will be delivered to their homes on a weekly basis.  During the interviews, GPs expressed that free medication for their patients would be an incentive to participate.  </w:t>
      </w:r>
    </w:p>
    <w:p w:rsidR="00AF505F" w:rsidRDefault="00AF505F" w:rsidP="00AF505F">
      <w:pPr>
        <w:spacing w:after="0"/>
        <w:ind w:left="360"/>
        <w:jc w:val="both"/>
      </w:pPr>
    </w:p>
    <w:p w:rsidR="002E56A2" w:rsidRDefault="002E56A2" w:rsidP="00AF505F">
      <w:pPr>
        <w:pStyle w:val="ListParagraph"/>
        <w:numPr>
          <w:ilvl w:val="0"/>
          <w:numId w:val="1"/>
        </w:numPr>
        <w:spacing w:after="0"/>
        <w:jc w:val="both"/>
      </w:pPr>
      <w:r>
        <w:t>Free TB Diagnostic Tests for TB Suspects</w:t>
      </w:r>
    </w:p>
    <w:p w:rsidR="005B0E30" w:rsidRDefault="002E56A2" w:rsidP="002E56A2">
      <w:pPr>
        <w:spacing w:after="0"/>
        <w:ind w:left="360"/>
        <w:jc w:val="both"/>
      </w:pPr>
      <w:r>
        <w:t xml:space="preserve">All diagnostic tests (sputum smears, </w:t>
      </w:r>
      <w:proofErr w:type="spellStart"/>
      <w:r>
        <w:t>GeneXpert</w:t>
      </w:r>
      <w:proofErr w:type="spellEnd"/>
      <w:r>
        <w:t>, chest radiographs as required) will be performed free of cost by the program.  The results will be com</w:t>
      </w:r>
      <w:r w:rsidR="00F733F1">
        <w:t xml:space="preserve">municated to the GP at the time of each subsequent visit by the patient through the mobile phone system.  </w:t>
      </w:r>
    </w:p>
    <w:p w:rsidR="005B0E30" w:rsidRDefault="005B0E30" w:rsidP="002E56A2">
      <w:pPr>
        <w:spacing w:after="0"/>
        <w:ind w:left="360"/>
        <w:jc w:val="both"/>
      </w:pPr>
    </w:p>
    <w:tbl>
      <w:tblPr>
        <w:tblStyle w:val="TableGrid"/>
        <w:tblW w:w="0" w:type="auto"/>
        <w:tblLook w:val="00BF"/>
      </w:tblPr>
      <w:tblGrid>
        <w:gridCol w:w="3369"/>
        <w:gridCol w:w="5147"/>
      </w:tblGrid>
      <w:tr w:rsidR="005B0E30">
        <w:tc>
          <w:tcPr>
            <w:tcW w:w="3369" w:type="dxa"/>
          </w:tcPr>
          <w:p w:rsidR="005B0E30" w:rsidRPr="005B0E30" w:rsidRDefault="005B0E30" w:rsidP="005B0E30">
            <w:pPr>
              <w:jc w:val="center"/>
              <w:rPr>
                <w:b/>
              </w:rPr>
            </w:pPr>
            <w:bookmarkStart w:id="0" w:name="OLE_LINK5"/>
            <w:r w:rsidRPr="005B0E30">
              <w:rPr>
                <w:b/>
              </w:rPr>
              <w:t>Incentive</w:t>
            </w:r>
          </w:p>
        </w:tc>
        <w:tc>
          <w:tcPr>
            <w:tcW w:w="5147" w:type="dxa"/>
          </w:tcPr>
          <w:p w:rsidR="005B0E30" w:rsidRPr="005B0E30" w:rsidRDefault="005B0E30" w:rsidP="005B0E30">
            <w:pPr>
              <w:jc w:val="center"/>
              <w:rPr>
                <w:b/>
              </w:rPr>
            </w:pPr>
            <w:r w:rsidRPr="005B0E30">
              <w:rPr>
                <w:b/>
              </w:rPr>
              <w:t>Conditions</w:t>
            </w:r>
          </w:p>
        </w:tc>
      </w:tr>
      <w:tr w:rsidR="005B0E30">
        <w:tc>
          <w:tcPr>
            <w:tcW w:w="3369" w:type="dxa"/>
          </w:tcPr>
          <w:p w:rsidR="005B0E30" w:rsidRDefault="005B0E30" w:rsidP="002E56A2">
            <w:pPr>
              <w:jc w:val="both"/>
            </w:pPr>
            <w:r>
              <w:t>Training Certificate</w:t>
            </w:r>
          </w:p>
        </w:tc>
        <w:tc>
          <w:tcPr>
            <w:tcW w:w="5147" w:type="dxa"/>
          </w:tcPr>
          <w:p w:rsidR="005B0E30" w:rsidRPr="005B0E30" w:rsidRDefault="005B0E30" w:rsidP="005B0E30">
            <w:pPr>
              <w:jc w:val="both"/>
            </w:pPr>
            <w:r w:rsidRPr="005B0E30">
              <w:t>•Upon completion of the entire GP training held by Indus Hospital.</w:t>
            </w:r>
          </w:p>
          <w:p w:rsidR="005B0E30" w:rsidRDefault="005B0E30" w:rsidP="002E56A2">
            <w:pPr>
              <w:jc w:val="both"/>
            </w:pPr>
            <w:r w:rsidRPr="005B0E30">
              <w:t xml:space="preserve">•Participants who do not complete the training will not receive certificates.  </w:t>
            </w:r>
          </w:p>
        </w:tc>
      </w:tr>
      <w:tr w:rsidR="005B0E30">
        <w:tc>
          <w:tcPr>
            <w:tcW w:w="3369" w:type="dxa"/>
          </w:tcPr>
          <w:p w:rsidR="005B0E30" w:rsidRDefault="005B0E30" w:rsidP="002E56A2">
            <w:pPr>
              <w:jc w:val="both"/>
            </w:pPr>
            <w:r>
              <w:t>Signboard</w:t>
            </w:r>
          </w:p>
        </w:tc>
        <w:tc>
          <w:tcPr>
            <w:tcW w:w="5147" w:type="dxa"/>
          </w:tcPr>
          <w:p w:rsidR="005B0E30" w:rsidRDefault="005B0E30" w:rsidP="005B0E30">
            <w:pPr>
              <w:jc w:val="both"/>
            </w:pPr>
            <w:r w:rsidRPr="005B0E30">
              <w:t xml:space="preserve">•After the confirmation of </w:t>
            </w:r>
            <w:r w:rsidR="00666109" w:rsidRPr="00666109">
              <w:t>4</w:t>
            </w:r>
            <w:r>
              <w:t xml:space="preserve"> </w:t>
            </w:r>
            <w:r w:rsidRPr="005B0E30">
              <w:t>TB case</w:t>
            </w:r>
            <w:r w:rsidR="00153056">
              <w:t>s</w:t>
            </w:r>
            <w:r w:rsidRPr="005B0E30">
              <w:t xml:space="preserve"> at the GP’s clinic</w:t>
            </w:r>
          </w:p>
        </w:tc>
      </w:tr>
      <w:tr w:rsidR="005B0E30">
        <w:tc>
          <w:tcPr>
            <w:tcW w:w="3369" w:type="dxa"/>
          </w:tcPr>
          <w:p w:rsidR="005B0E30" w:rsidRDefault="005B0E30" w:rsidP="002E56A2">
            <w:pPr>
              <w:jc w:val="both"/>
            </w:pPr>
            <w:r>
              <w:t>Free TB Medication to Patients</w:t>
            </w:r>
          </w:p>
        </w:tc>
        <w:tc>
          <w:tcPr>
            <w:tcW w:w="5147" w:type="dxa"/>
          </w:tcPr>
          <w:p w:rsidR="005B0E30" w:rsidRDefault="005B0E30" w:rsidP="002E56A2">
            <w:pPr>
              <w:jc w:val="both"/>
            </w:pPr>
            <w:r w:rsidRPr="005B0E30">
              <w:t>•Given directly to the patient free-of-cost by the project team</w:t>
            </w:r>
          </w:p>
        </w:tc>
      </w:tr>
      <w:tr w:rsidR="005B0E30">
        <w:tc>
          <w:tcPr>
            <w:tcW w:w="3369" w:type="dxa"/>
          </w:tcPr>
          <w:p w:rsidR="005B0E30" w:rsidRDefault="005B0E30" w:rsidP="002E56A2">
            <w:pPr>
              <w:jc w:val="both"/>
            </w:pPr>
            <w:r>
              <w:t>Free TB Diagnostic Tests</w:t>
            </w:r>
          </w:p>
        </w:tc>
        <w:tc>
          <w:tcPr>
            <w:tcW w:w="5147" w:type="dxa"/>
          </w:tcPr>
          <w:p w:rsidR="005B0E30" w:rsidRPr="005B0E30" w:rsidRDefault="005B0E30" w:rsidP="005B0E30">
            <w:pPr>
              <w:jc w:val="both"/>
            </w:pPr>
            <w:r w:rsidRPr="005B0E30">
              <w:t>•Conducted by the project team at the patient’s home</w:t>
            </w:r>
          </w:p>
          <w:p w:rsidR="005B0E30" w:rsidRDefault="005B0E30" w:rsidP="002E56A2">
            <w:pPr>
              <w:jc w:val="both"/>
            </w:pPr>
            <w:r w:rsidRPr="005B0E30">
              <w:t>•Results communicated to the GP via SMS and on subsequent electronic forms on the mobile phones</w:t>
            </w:r>
          </w:p>
        </w:tc>
      </w:tr>
      <w:bookmarkEnd w:id="0"/>
    </w:tbl>
    <w:p w:rsidR="00F733F1" w:rsidRDefault="00F733F1" w:rsidP="002E56A2">
      <w:pPr>
        <w:spacing w:after="0"/>
        <w:ind w:left="360"/>
        <w:jc w:val="both"/>
      </w:pPr>
    </w:p>
    <w:p w:rsidR="00F733F1" w:rsidRDefault="00F733F1" w:rsidP="00F733F1">
      <w:pPr>
        <w:spacing w:after="0"/>
        <w:jc w:val="both"/>
      </w:pPr>
    </w:p>
    <w:p w:rsidR="00F733F1" w:rsidRDefault="00F733F1" w:rsidP="00F733F1">
      <w:pPr>
        <w:spacing w:after="0"/>
        <w:jc w:val="both"/>
        <w:rPr>
          <w:i/>
        </w:rPr>
      </w:pPr>
      <w:r>
        <w:rPr>
          <w:i/>
        </w:rPr>
        <w:t>Monetary Incentives</w:t>
      </w:r>
    </w:p>
    <w:p w:rsidR="00E854AE" w:rsidRDefault="00F733F1" w:rsidP="00F733F1">
      <w:pPr>
        <w:spacing w:after="0"/>
        <w:jc w:val="both"/>
      </w:pPr>
      <w:r>
        <w:t>Small monetary incentives will be given to compensate for the time spent on filling forms.  The basis of the incentives is on the fee structure of GPs.  The average fee per GP for the study was PKR ---.   Thus, this has been rounded to PKR 50 for each visit so that they receive payment for two patients, rather than one, for each visit.  The GP payment schedule will be as follows:</w:t>
      </w:r>
    </w:p>
    <w:p w:rsidR="00F733F1" w:rsidRDefault="00F733F1" w:rsidP="00F733F1">
      <w:pPr>
        <w:spacing w:after="0"/>
        <w:jc w:val="both"/>
      </w:pPr>
    </w:p>
    <w:tbl>
      <w:tblPr>
        <w:tblStyle w:val="TableGrid"/>
        <w:tblpPr w:leftFromText="180" w:rightFromText="180" w:vertAnchor="text" w:horzAnchor="page" w:tblpX="1909" w:tblpY="113"/>
        <w:tblW w:w="0" w:type="auto"/>
        <w:tblLook w:val="00BF"/>
      </w:tblPr>
      <w:tblGrid>
        <w:gridCol w:w="3498"/>
        <w:gridCol w:w="2696"/>
        <w:gridCol w:w="2322"/>
      </w:tblGrid>
      <w:tr w:rsidR="00E854AE">
        <w:tc>
          <w:tcPr>
            <w:tcW w:w="3498" w:type="dxa"/>
          </w:tcPr>
          <w:p w:rsidR="00E854AE" w:rsidRPr="00F97EED" w:rsidRDefault="00E854AE" w:rsidP="00E854AE">
            <w:pPr>
              <w:jc w:val="center"/>
              <w:rPr>
                <w:b/>
              </w:rPr>
            </w:pPr>
            <w:bookmarkStart w:id="1" w:name="OLE_LINK1"/>
            <w:r w:rsidRPr="00F97EED">
              <w:rPr>
                <w:b/>
              </w:rPr>
              <w:t>Event</w:t>
            </w:r>
          </w:p>
        </w:tc>
        <w:tc>
          <w:tcPr>
            <w:tcW w:w="2696" w:type="dxa"/>
          </w:tcPr>
          <w:p w:rsidR="00E854AE" w:rsidRPr="00F97EED" w:rsidRDefault="00E854AE" w:rsidP="00E854AE">
            <w:pPr>
              <w:jc w:val="center"/>
              <w:rPr>
                <w:b/>
              </w:rPr>
            </w:pPr>
            <w:r>
              <w:rPr>
                <w:b/>
              </w:rPr>
              <w:t>Incentive (PKR)</w:t>
            </w:r>
          </w:p>
        </w:tc>
        <w:tc>
          <w:tcPr>
            <w:tcW w:w="2322" w:type="dxa"/>
          </w:tcPr>
          <w:p w:rsidR="00E854AE" w:rsidRDefault="00E854AE" w:rsidP="00E854AE">
            <w:pPr>
              <w:jc w:val="center"/>
              <w:rPr>
                <w:b/>
              </w:rPr>
            </w:pPr>
            <w:r>
              <w:rPr>
                <w:b/>
              </w:rPr>
              <w:t>Incentive (USD)</w:t>
            </w:r>
          </w:p>
        </w:tc>
      </w:tr>
      <w:tr w:rsidR="00E854AE">
        <w:tc>
          <w:tcPr>
            <w:tcW w:w="3498" w:type="dxa"/>
          </w:tcPr>
          <w:p w:rsidR="00E854AE" w:rsidRDefault="00E854AE" w:rsidP="00E854AE">
            <w:pPr>
              <w:jc w:val="center"/>
            </w:pPr>
            <w:r>
              <w:t>Confirmed Patient</w:t>
            </w:r>
          </w:p>
        </w:tc>
        <w:tc>
          <w:tcPr>
            <w:tcW w:w="2696" w:type="dxa"/>
          </w:tcPr>
          <w:p w:rsidR="00E854AE" w:rsidRDefault="001037C6" w:rsidP="00E854AE">
            <w:pPr>
              <w:jc w:val="center"/>
            </w:pPr>
            <w:proofErr w:type="spellStart"/>
            <w:r>
              <w:t>Rs</w:t>
            </w:r>
            <w:proofErr w:type="spellEnd"/>
            <w:r>
              <w:t>. 150*</w:t>
            </w:r>
          </w:p>
        </w:tc>
        <w:tc>
          <w:tcPr>
            <w:tcW w:w="2322" w:type="dxa"/>
          </w:tcPr>
          <w:p w:rsidR="00E854AE" w:rsidRDefault="00E854AE" w:rsidP="00E854AE">
            <w:pPr>
              <w:jc w:val="center"/>
            </w:pPr>
            <w:r>
              <w:t>$1.76</w:t>
            </w:r>
          </w:p>
        </w:tc>
      </w:tr>
      <w:tr w:rsidR="00E854AE">
        <w:tc>
          <w:tcPr>
            <w:tcW w:w="3498" w:type="dxa"/>
          </w:tcPr>
          <w:p w:rsidR="00E854AE" w:rsidRDefault="00E854AE" w:rsidP="00E854AE">
            <w:pPr>
              <w:jc w:val="center"/>
            </w:pPr>
            <w:r>
              <w:t>Baseline Visit</w:t>
            </w:r>
          </w:p>
        </w:tc>
        <w:tc>
          <w:tcPr>
            <w:tcW w:w="2696" w:type="dxa"/>
          </w:tcPr>
          <w:p w:rsidR="00E854AE" w:rsidRDefault="00E854AE" w:rsidP="00E854AE">
            <w:pPr>
              <w:jc w:val="center"/>
            </w:pPr>
            <w:proofErr w:type="spellStart"/>
            <w:r>
              <w:t>Rs</w:t>
            </w:r>
            <w:proofErr w:type="spellEnd"/>
            <w:r>
              <w:t xml:space="preserve">. 50 </w:t>
            </w:r>
          </w:p>
        </w:tc>
        <w:tc>
          <w:tcPr>
            <w:tcW w:w="2322" w:type="dxa"/>
          </w:tcPr>
          <w:p w:rsidR="00E854AE" w:rsidRDefault="00E854AE" w:rsidP="00E854AE">
            <w:pPr>
              <w:jc w:val="center"/>
            </w:pPr>
            <w:r>
              <w:t>$0.59</w:t>
            </w:r>
          </w:p>
        </w:tc>
      </w:tr>
      <w:tr w:rsidR="00E854AE">
        <w:tc>
          <w:tcPr>
            <w:tcW w:w="3498" w:type="dxa"/>
          </w:tcPr>
          <w:p w:rsidR="00E854AE" w:rsidRDefault="00E854AE" w:rsidP="00E854AE">
            <w:pPr>
              <w:jc w:val="center"/>
            </w:pPr>
            <w:r>
              <w:t>2/3 Month Visit</w:t>
            </w:r>
          </w:p>
        </w:tc>
        <w:tc>
          <w:tcPr>
            <w:tcW w:w="2696" w:type="dxa"/>
          </w:tcPr>
          <w:p w:rsidR="00E854AE" w:rsidRDefault="00E854AE" w:rsidP="00E854AE">
            <w:pPr>
              <w:jc w:val="center"/>
            </w:pPr>
            <w:proofErr w:type="spellStart"/>
            <w:r>
              <w:t>Rs</w:t>
            </w:r>
            <w:proofErr w:type="spellEnd"/>
            <w:r>
              <w:t xml:space="preserve">. 50 </w:t>
            </w:r>
          </w:p>
        </w:tc>
        <w:tc>
          <w:tcPr>
            <w:tcW w:w="2322" w:type="dxa"/>
          </w:tcPr>
          <w:p w:rsidR="00E854AE" w:rsidRDefault="00E854AE" w:rsidP="00E854AE">
            <w:pPr>
              <w:jc w:val="center"/>
            </w:pPr>
            <w:r>
              <w:t>$0.59</w:t>
            </w:r>
          </w:p>
        </w:tc>
      </w:tr>
      <w:tr w:rsidR="00E854AE">
        <w:tc>
          <w:tcPr>
            <w:tcW w:w="3498" w:type="dxa"/>
          </w:tcPr>
          <w:p w:rsidR="00E854AE" w:rsidRDefault="00E854AE" w:rsidP="00E854AE">
            <w:pPr>
              <w:jc w:val="center"/>
            </w:pPr>
            <w:r>
              <w:t>5 Month Visit</w:t>
            </w:r>
          </w:p>
        </w:tc>
        <w:tc>
          <w:tcPr>
            <w:tcW w:w="2696" w:type="dxa"/>
          </w:tcPr>
          <w:p w:rsidR="00E854AE" w:rsidRDefault="00E854AE" w:rsidP="00E854AE">
            <w:pPr>
              <w:jc w:val="center"/>
            </w:pPr>
            <w:proofErr w:type="spellStart"/>
            <w:r>
              <w:t>Rs</w:t>
            </w:r>
            <w:proofErr w:type="spellEnd"/>
            <w:r>
              <w:t>. 50</w:t>
            </w:r>
          </w:p>
        </w:tc>
        <w:tc>
          <w:tcPr>
            <w:tcW w:w="2322" w:type="dxa"/>
          </w:tcPr>
          <w:p w:rsidR="00E854AE" w:rsidRDefault="00E854AE" w:rsidP="00E854AE">
            <w:pPr>
              <w:jc w:val="center"/>
            </w:pPr>
            <w:r>
              <w:t>$0.59</w:t>
            </w:r>
          </w:p>
        </w:tc>
      </w:tr>
      <w:tr w:rsidR="00E854AE">
        <w:tc>
          <w:tcPr>
            <w:tcW w:w="3498" w:type="dxa"/>
          </w:tcPr>
          <w:p w:rsidR="00E854AE" w:rsidRDefault="00E854AE" w:rsidP="00E854AE">
            <w:pPr>
              <w:jc w:val="center"/>
            </w:pPr>
            <w:r>
              <w:t>7 Month Visit</w:t>
            </w:r>
          </w:p>
        </w:tc>
        <w:tc>
          <w:tcPr>
            <w:tcW w:w="2696" w:type="dxa"/>
          </w:tcPr>
          <w:p w:rsidR="00E854AE" w:rsidRDefault="00E854AE" w:rsidP="00E854AE">
            <w:pPr>
              <w:jc w:val="center"/>
            </w:pPr>
            <w:proofErr w:type="spellStart"/>
            <w:r>
              <w:t>Rs</w:t>
            </w:r>
            <w:proofErr w:type="spellEnd"/>
            <w:r>
              <w:t>. 50</w:t>
            </w:r>
          </w:p>
        </w:tc>
        <w:tc>
          <w:tcPr>
            <w:tcW w:w="2322" w:type="dxa"/>
          </w:tcPr>
          <w:p w:rsidR="00E854AE" w:rsidRDefault="00E854AE" w:rsidP="00E854AE">
            <w:pPr>
              <w:jc w:val="center"/>
            </w:pPr>
            <w:r>
              <w:t>$0.59</w:t>
            </w:r>
          </w:p>
        </w:tc>
      </w:tr>
      <w:tr w:rsidR="00E854AE">
        <w:tc>
          <w:tcPr>
            <w:tcW w:w="3498" w:type="dxa"/>
          </w:tcPr>
          <w:p w:rsidR="00E854AE" w:rsidRDefault="00E854AE" w:rsidP="00E854AE">
            <w:pPr>
              <w:jc w:val="center"/>
            </w:pPr>
            <w:proofErr w:type="spellStart"/>
            <w:r>
              <w:t>Tx</w:t>
            </w:r>
            <w:proofErr w:type="spellEnd"/>
            <w:r>
              <w:t xml:space="preserve"> Complete</w:t>
            </w:r>
          </w:p>
        </w:tc>
        <w:tc>
          <w:tcPr>
            <w:tcW w:w="2696" w:type="dxa"/>
          </w:tcPr>
          <w:p w:rsidR="00E854AE" w:rsidRDefault="00E854AE" w:rsidP="00E854AE">
            <w:pPr>
              <w:jc w:val="center"/>
            </w:pPr>
            <w:proofErr w:type="spellStart"/>
            <w:r>
              <w:t>Rs</w:t>
            </w:r>
            <w:proofErr w:type="spellEnd"/>
            <w:r>
              <w:t>. 150</w:t>
            </w:r>
          </w:p>
        </w:tc>
        <w:tc>
          <w:tcPr>
            <w:tcW w:w="2322" w:type="dxa"/>
          </w:tcPr>
          <w:p w:rsidR="00E854AE" w:rsidRDefault="00E854AE" w:rsidP="00E854AE">
            <w:pPr>
              <w:jc w:val="center"/>
            </w:pPr>
            <w:r>
              <w:t>$1.76</w:t>
            </w:r>
          </w:p>
        </w:tc>
      </w:tr>
      <w:tr w:rsidR="00E854AE">
        <w:tc>
          <w:tcPr>
            <w:tcW w:w="3498" w:type="dxa"/>
          </w:tcPr>
          <w:p w:rsidR="00E854AE" w:rsidRDefault="00E854AE" w:rsidP="00E854AE">
            <w:pPr>
              <w:jc w:val="center"/>
            </w:pPr>
            <w:r>
              <w:t>Cured</w:t>
            </w:r>
          </w:p>
        </w:tc>
        <w:tc>
          <w:tcPr>
            <w:tcW w:w="2696" w:type="dxa"/>
          </w:tcPr>
          <w:p w:rsidR="00E854AE" w:rsidRDefault="00E854AE" w:rsidP="00E854AE">
            <w:pPr>
              <w:jc w:val="center"/>
            </w:pPr>
            <w:proofErr w:type="spellStart"/>
            <w:r>
              <w:t>Rs</w:t>
            </w:r>
            <w:proofErr w:type="spellEnd"/>
            <w:r>
              <w:t>. 200</w:t>
            </w:r>
          </w:p>
        </w:tc>
        <w:tc>
          <w:tcPr>
            <w:tcW w:w="2322" w:type="dxa"/>
          </w:tcPr>
          <w:p w:rsidR="00E854AE" w:rsidRDefault="00E854AE" w:rsidP="00E854AE">
            <w:pPr>
              <w:jc w:val="center"/>
            </w:pPr>
            <w:r>
              <w:t>$2.35</w:t>
            </w:r>
          </w:p>
        </w:tc>
      </w:tr>
      <w:tr w:rsidR="00E854AE">
        <w:tc>
          <w:tcPr>
            <w:tcW w:w="3498" w:type="dxa"/>
          </w:tcPr>
          <w:p w:rsidR="00E854AE" w:rsidRDefault="00E854AE" w:rsidP="00E854AE">
            <w:pPr>
              <w:jc w:val="center"/>
            </w:pPr>
            <w:r>
              <w:t>Total per patient</w:t>
            </w:r>
          </w:p>
        </w:tc>
        <w:tc>
          <w:tcPr>
            <w:tcW w:w="2696" w:type="dxa"/>
          </w:tcPr>
          <w:p w:rsidR="00E854AE" w:rsidRDefault="00E854AE" w:rsidP="00E854AE">
            <w:pPr>
              <w:jc w:val="center"/>
            </w:pPr>
            <w:proofErr w:type="spellStart"/>
            <w:r>
              <w:t>Rs</w:t>
            </w:r>
            <w:proofErr w:type="spellEnd"/>
            <w:r>
              <w:t>. 525</w:t>
            </w:r>
          </w:p>
        </w:tc>
        <w:tc>
          <w:tcPr>
            <w:tcW w:w="2322" w:type="dxa"/>
          </w:tcPr>
          <w:p w:rsidR="00E854AE" w:rsidRDefault="00E854AE" w:rsidP="00E854AE">
            <w:pPr>
              <w:jc w:val="center"/>
            </w:pPr>
            <w:r>
              <w:t>$6.18</w:t>
            </w:r>
          </w:p>
        </w:tc>
      </w:tr>
      <w:tr w:rsidR="00E854AE">
        <w:tc>
          <w:tcPr>
            <w:tcW w:w="8516" w:type="dxa"/>
            <w:gridSpan w:val="3"/>
          </w:tcPr>
          <w:p w:rsidR="00E854AE" w:rsidRPr="0066627B" w:rsidRDefault="00E854AE" w:rsidP="00E854AE">
            <w:pPr>
              <w:jc w:val="center"/>
              <w:rPr>
                <w:sz w:val="20"/>
              </w:rPr>
            </w:pPr>
            <w:r w:rsidRPr="0066627B">
              <w:rPr>
                <w:sz w:val="20"/>
              </w:rPr>
              <w:t>*This incentive was calculated based on the assumption that there is one confirmed TB case in every three suspects.</w:t>
            </w:r>
          </w:p>
        </w:tc>
      </w:tr>
      <w:bookmarkEnd w:id="1"/>
    </w:tbl>
    <w:p w:rsidR="000E1585" w:rsidRDefault="000E1585" w:rsidP="00F733F1">
      <w:pPr>
        <w:spacing w:after="0"/>
        <w:jc w:val="both"/>
      </w:pPr>
    </w:p>
    <w:p w:rsidR="000E1585" w:rsidRDefault="000E1585" w:rsidP="00F733F1">
      <w:pPr>
        <w:spacing w:after="0"/>
        <w:jc w:val="both"/>
        <w:rPr>
          <w:u w:val="single"/>
        </w:rPr>
      </w:pPr>
      <w:r>
        <w:rPr>
          <w:u w:val="single"/>
        </w:rPr>
        <w:t>Community Health Workers</w:t>
      </w:r>
    </w:p>
    <w:p w:rsidR="00A67120" w:rsidRDefault="000E1585" w:rsidP="00F733F1">
      <w:pPr>
        <w:spacing w:after="0"/>
        <w:jc w:val="both"/>
      </w:pPr>
      <w:r>
        <w:t xml:space="preserve">The primary </w:t>
      </w:r>
      <w:r w:rsidR="00A67120">
        <w:t>role of</w:t>
      </w:r>
      <w:r>
        <w:t xml:space="preserve"> </w:t>
      </w:r>
      <w:proofErr w:type="spellStart"/>
      <w:r>
        <w:t>CHWs</w:t>
      </w:r>
      <w:proofErr w:type="spellEnd"/>
      <w:r>
        <w:t xml:space="preserve"> will be to increase the number of confirmed TB patients.  </w:t>
      </w:r>
      <w:proofErr w:type="spellStart"/>
      <w:r>
        <w:t>CHWs</w:t>
      </w:r>
      <w:proofErr w:type="spellEnd"/>
      <w:r>
        <w:t xml:space="preserve"> will either be seated at GP clinics or will be given lists of patients with TB to do contact tracing.  However, they will have the flexibility to recruit any</w:t>
      </w:r>
      <w:r w:rsidR="00A67120">
        <w:t xml:space="preserve"> other patients within the community and either </w:t>
      </w:r>
      <w:proofErr w:type="gramStart"/>
      <w:r w:rsidR="00A67120">
        <w:t>bring</w:t>
      </w:r>
      <w:proofErr w:type="gramEnd"/>
      <w:r w:rsidR="00A67120">
        <w:t xml:space="preserve"> them to the GP clinic or to take them to the Indus Hospital for treatment.  Incentives for </w:t>
      </w:r>
      <w:proofErr w:type="spellStart"/>
      <w:r w:rsidR="00A67120">
        <w:t>CHWs</w:t>
      </w:r>
      <w:proofErr w:type="spellEnd"/>
      <w:r w:rsidR="00A67120">
        <w:t xml:space="preserve"> will be purely monetary.  </w:t>
      </w:r>
    </w:p>
    <w:p w:rsidR="00A67120" w:rsidRDefault="00A67120" w:rsidP="00F733F1">
      <w:pPr>
        <w:spacing w:after="0"/>
        <w:jc w:val="both"/>
      </w:pPr>
    </w:p>
    <w:p w:rsidR="00A67120" w:rsidRPr="00A67120" w:rsidRDefault="00A67120" w:rsidP="00F733F1">
      <w:pPr>
        <w:spacing w:after="0"/>
        <w:jc w:val="both"/>
        <w:rPr>
          <w:i/>
        </w:rPr>
      </w:pPr>
      <w:r>
        <w:rPr>
          <w:i/>
        </w:rPr>
        <w:t>Incentives for Case Detection</w:t>
      </w:r>
    </w:p>
    <w:p w:rsidR="00A67120" w:rsidRDefault="00A67120" w:rsidP="00F733F1">
      <w:pPr>
        <w:spacing w:after="0"/>
        <w:jc w:val="both"/>
      </w:pPr>
      <w:r>
        <w:t xml:space="preserve">The incentives for case detection will be form the basis of their salary and will be dependent on both individual and group performance.  </w:t>
      </w:r>
    </w:p>
    <w:p w:rsidR="00A67120" w:rsidRDefault="00A67120" w:rsidP="00F733F1">
      <w:pPr>
        <w:spacing w:after="0"/>
        <w:jc w:val="both"/>
      </w:pPr>
    </w:p>
    <w:p w:rsidR="00600BD0" w:rsidRDefault="00A67120" w:rsidP="00F733F1">
      <w:pPr>
        <w:spacing w:after="0"/>
        <w:jc w:val="both"/>
      </w:pPr>
      <w:proofErr w:type="spellStart"/>
      <w:r>
        <w:t>CHWs</w:t>
      </w:r>
      <w:proofErr w:type="spellEnd"/>
      <w:r>
        <w:t xml:space="preserve"> will receive salaries based on how many suspects they </w:t>
      </w:r>
      <w:r w:rsidR="00600BD0">
        <w:t xml:space="preserve">identify.  At the end of each two-week period, the </w:t>
      </w:r>
      <w:proofErr w:type="spellStart"/>
      <w:r w:rsidR="00600BD0">
        <w:t>CHWs</w:t>
      </w:r>
      <w:proofErr w:type="spellEnd"/>
      <w:r w:rsidR="00600BD0">
        <w:t xml:space="preserve"> will be ranked according their performances and will receive a salary based on which quintile of performance they fall in.  The salary scale will be based on the group’s performance.  </w:t>
      </w:r>
    </w:p>
    <w:p w:rsidR="00600BD0" w:rsidRDefault="00600BD0" w:rsidP="00F733F1">
      <w:pPr>
        <w:spacing w:after="0"/>
        <w:jc w:val="both"/>
      </w:pPr>
    </w:p>
    <w:tbl>
      <w:tblPr>
        <w:tblStyle w:val="TableGrid"/>
        <w:tblW w:w="8581" w:type="dxa"/>
        <w:jc w:val="center"/>
        <w:tblInd w:w="1371" w:type="dxa"/>
        <w:tblLayout w:type="fixed"/>
        <w:tblLook w:val="00BF"/>
      </w:tblPr>
      <w:tblGrid>
        <w:gridCol w:w="992"/>
        <w:gridCol w:w="1733"/>
        <w:gridCol w:w="1134"/>
        <w:gridCol w:w="1276"/>
        <w:gridCol w:w="1134"/>
        <w:gridCol w:w="1107"/>
        <w:gridCol w:w="1205"/>
      </w:tblGrid>
      <w:tr w:rsidR="00ED5F84">
        <w:trPr>
          <w:jc w:val="center"/>
        </w:trPr>
        <w:tc>
          <w:tcPr>
            <w:tcW w:w="992" w:type="dxa"/>
          </w:tcPr>
          <w:p w:rsidR="00ED5F84" w:rsidRDefault="00ED5F84" w:rsidP="00F733F1">
            <w:pPr>
              <w:jc w:val="both"/>
            </w:pPr>
            <w:bookmarkStart w:id="2" w:name="OLE_LINK2"/>
            <w:r>
              <w:t>Salary Scale</w:t>
            </w:r>
          </w:p>
        </w:tc>
        <w:tc>
          <w:tcPr>
            <w:tcW w:w="1733" w:type="dxa"/>
          </w:tcPr>
          <w:p w:rsidR="00ED5F84" w:rsidRDefault="00ED5F84" w:rsidP="00F733F1">
            <w:pPr>
              <w:jc w:val="both"/>
            </w:pPr>
            <w:r>
              <w:t xml:space="preserve">Mean number of cases detected by </w:t>
            </w:r>
            <w:proofErr w:type="spellStart"/>
            <w:r>
              <w:t>CHWs</w:t>
            </w:r>
            <w:proofErr w:type="spellEnd"/>
          </w:p>
        </w:tc>
        <w:tc>
          <w:tcPr>
            <w:tcW w:w="1134" w:type="dxa"/>
          </w:tcPr>
          <w:p w:rsidR="00ED5F84" w:rsidRDefault="00ED5F84" w:rsidP="00F733F1">
            <w:pPr>
              <w:jc w:val="both"/>
            </w:pPr>
            <w:r>
              <w:t>Bottom Quintile</w:t>
            </w:r>
          </w:p>
        </w:tc>
        <w:tc>
          <w:tcPr>
            <w:tcW w:w="1276" w:type="dxa"/>
          </w:tcPr>
          <w:p w:rsidR="00ED5F84" w:rsidRDefault="00ED5F84" w:rsidP="00F733F1">
            <w:pPr>
              <w:jc w:val="both"/>
            </w:pPr>
            <w:r>
              <w:t>4</w:t>
            </w:r>
            <w:r w:rsidRPr="00600BD0">
              <w:rPr>
                <w:vertAlign w:val="superscript"/>
              </w:rPr>
              <w:t>th</w:t>
            </w:r>
            <w:r>
              <w:t xml:space="preserve"> Quintile</w:t>
            </w:r>
          </w:p>
        </w:tc>
        <w:tc>
          <w:tcPr>
            <w:tcW w:w="1134" w:type="dxa"/>
          </w:tcPr>
          <w:p w:rsidR="00ED5F84" w:rsidRDefault="00ED5F84" w:rsidP="00F733F1">
            <w:pPr>
              <w:jc w:val="both"/>
            </w:pPr>
            <w:r>
              <w:t>3</w:t>
            </w:r>
            <w:r w:rsidRPr="00600BD0">
              <w:rPr>
                <w:vertAlign w:val="superscript"/>
              </w:rPr>
              <w:t>rd</w:t>
            </w:r>
            <w:r>
              <w:t xml:space="preserve"> Quintile</w:t>
            </w:r>
          </w:p>
        </w:tc>
        <w:tc>
          <w:tcPr>
            <w:tcW w:w="1107" w:type="dxa"/>
          </w:tcPr>
          <w:p w:rsidR="00ED5F84" w:rsidRDefault="00ED5F84" w:rsidP="00F733F1">
            <w:pPr>
              <w:jc w:val="both"/>
            </w:pPr>
            <w:r>
              <w:t>2</w:t>
            </w:r>
            <w:r w:rsidRPr="00600BD0">
              <w:rPr>
                <w:vertAlign w:val="superscript"/>
              </w:rPr>
              <w:t>nd</w:t>
            </w:r>
            <w:r>
              <w:t xml:space="preserve"> Quintile</w:t>
            </w:r>
          </w:p>
        </w:tc>
        <w:tc>
          <w:tcPr>
            <w:tcW w:w="1205" w:type="dxa"/>
          </w:tcPr>
          <w:p w:rsidR="00ED5F84" w:rsidRDefault="00ED5F84" w:rsidP="00F733F1">
            <w:pPr>
              <w:jc w:val="both"/>
            </w:pPr>
            <w:r>
              <w:t>Top Quintile</w:t>
            </w:r>
          </w:p>
        </w:tc>
      </w:tr>
      <w:tr w:rsidR="00ED5F84">
        <w:trPr>
          <w:jc w:val="center"/>
        </w:trPr>
        <w:tc>
          <w:tcPr>
            <w:tcW w:w="992" w:type="dxa"/>
          </w:tcPr>
          <w:p w:rsidR="00ED5F84" w:rsidRDefault="00ED5F84" w:rsidP="00F733F1">
            <w:pPr>
              <w:jc w:val="both"/>
            </w:pPr>
            <w:proofErr w:type="spellStart"/>
            <w:r>
              <w:t>Pkg</w:t>
            </w:r>
            <w:proofErr w:type="spellEnd"/>
            <w:r>
              <w:t xml:space="preserve"> 1</w:t>
            </w:r>
          </w:p>
        </w:tc>
        <w:tc>
          <w:tcPr>
            <w:tcW w:w="1733" w:type="dxa"/>
          </w:tcPr>
          <w:p w:rsidR="00ED5F84" w:rsidRDefault="00ED5F84" w:rsidP="00F733F1">
            <w:pPr>
              <w:jc w:val="both"/>
            </w:pPr>
            <w:r>
              <w:t>&lt;1 Cases</w:t>
            </w:r>
          </w:p>
        </w:tc>
        <w:tc>
          <w:tcPr>
            <w:tcW w:w="1134" w:type="dxa"/>
          </w:tcPr>
          <w:p w:rsidR="00A90C8D" w:rsidRDefault="00ED5F84" w:rsidP="00F733F1">
            <w:pPr>
              <w:jc w:val="both"/>
            </w:pPr>
            <w:r>
              <w:t>2000</w:t>
            </w:r>
          </w:p>
          <w:p w:rsidR="00ED5F84" w:rsidRDefault="00A90C8D" w:rsidP="00F733F1">
            <w:pPr>
              <w:jc w:val="both"/>
            </w:pPr>
            <w:r>
              <w:t>($23.53)</w:t>
            </w:r>
          </w:p>
        </w:tc>
        <w:tc>
          <w:tcPr>
            <w:tcW w:w="1276" w:type="dxa"/>
          </w:tcPr>
          <w:p w:rsidR="00A90C8D" w:rsidRDefault="00ED5F84" w:rsidP="00F733F1">
            <w:pPr>
              <w:jc w:val="both"/>
            </w:pPr>
            <w:r>
              <w:t>2250</w:t>
            </w:r>
          </w:p>
          <w:p w:rsidR="00ED5F84" w:rsidRDefault="00A90C8D" w:rsidP="00F733F1">
            <w:pPr>
              <w:jc w:val="both"/>
            </w:pPr>
            <w:r>
              <w:t>($26.47)</w:t>
            </w:r>
          </w:p>
        </w:tc>
        <w:tc>
          <w:tcPr>
            <w:tcW w:w="1134" w:type="dxa"/>
          </w:tcPr>
          <w:p w:rsidR="00A90C8D" w:rsidRDefault="00ED5F84" w:rsidP="00F733F1">
            <w:pPr>
              <w:jc w:val="both"/>
            </w:pPr>
            <w:r>
              <w:t>2500</w:t>
            </w:r>
          </w:p>
          <w:p w:rsidR="00ED5F84" w:rsidRDefault="00A90C8D" w:rsidP="00F733F1">
            <w:pPr>
              <w:jc w:val="both"/>
            </w:pPr>
            <w:r>
              <w:t>($29.41)</w:t>
            </w:r>
          </w:p>
        </w:tc>
        <w:tc>
          <w:tcPr>
            <w:tcW w:w="1107" w:type="dxa"/>
          </w:tcPr>
          <w:p w:rsidR="00A90C8D" w:rsidRDefault="00ED5F84" w:rsidP="00F733F1">
            <w:pPr>
              <w:jc w:val="both"/>
            </w:pPr>
            <w:r>
              <w:t>2750</w:t>
            </w:r>
          </w:p>
          <w:p w:rsidR="00ED5F84" w:rsidRDefault="00A90C8D" w:rsidP="00F733F1">
            <w:pPr>
              <w:jc w:val="both"/>
            </w:pPr>
            <w:r>
              <w:t>($32.35)</w:t>
            </w:r>
          </w:p>
        </w:tc>
        <w:tc>
          <w:tcPr>
            <w:tcW w:w="1205" w:type="dxa"/>
          </w:tcPr>
          <w:p w:rsidR="00A90C8D" w:rsidRDefault="00ED5F84" w:rsidP="00F733F1">
            <w:pPr>
              <w:jc w:val="both"/>
            </w:pPr>
            <w:r>
              <w:t>3000</w:t>
            </w:r>
          </w:p>
          <w:p w:rsidR="00ED5F84" w:rsidRDefault="00A90C8D" w:rsidP="00F733F1">
            <w:pPr>
              <w:jc w:val="both"/>
            </w:pPr>
            <w:r>
              <w:t>($35.29)</w:t>
            </w:r>
          </w:p>
        </w:tc>
      </w:tr>
      <w:tr w:rsidR="00ED5F84">
        <w:trPr>
          <w:jc w:val="center"/>
        </w:trPr>
        <w:tc>
          <w:tcPr>
            <w:tcW w:w="992" w:type="dxa"/>
          </w:tcPr>
          <w:p w:rsidR="00ED5F84" w:rsidRDefault="00ED5F84" w:rsidP="00F733F1">
            <w:pPr>
              <w:jc w:val="both"/>
            </w:pPr>
            <w:proofErr w:type="spellStart"/>
            <w:r>
              <w:t>Pkg</w:t>
            </w:r>
            <w:proofErr w:type="spellEnd"/>
            <w:r>
              <w:t xml:space="preserve"> 2</w:t>
            </w:r>
          </w:p>
        </w:tc>
        <w:tc>
          <w:tcPr>
            <w:tcW w:w="1733" w:type="dxa"/>
          </w:tcPr>
          <w:p w:rsidR="00ED5F84" w:rsidRDefault="00ED5F84" w:rsidP="00F733F1">
            <w:pPr>
              <w:jc w:val="both"/>
            </w:pPr>
            <w:r>
              <w:t>1 to &lt;2 Cases</w:t>
            </w:r>
          </w:p>
        </w:tc>
        <w:tc>
          <w:tcPr>
            <w:tcW w:w="1134" w:type="dxa"/>
          </w:tcPr>
          <w:p w:rsidR="00A90C8D" w:rsidRDefault="00ED5F84" w:rsidP="00F733F1">
            <w:pPr>
              <w:jc w:val="both"/>
            </w:pPr>
            <w:r>
              <w:t>2000</w:t>
            </w:r>
          </w:p>
          <w:p w:rsidR="00ED5F84" w:rsidRDefault="00A90C8D" w:rsidP="00F733F1">
            <w:pPr>
              <w:jc w:val="both"/>
            </w:pPr>
            <w:r>
              <w:t>($23.53)</w:t>
            </w:r>
          </w:p>
        </w:tc>
        <w:tc>
          <w:tcPr>
            <w:tcW w:w="1276" w:type="dxa"/>
          </w:tcPr>
          <w:p w:rsidR="00A90C8D" w:rsidRDefault="00ED5F84" w:rsidP="00F733F1">
            <w:pPr>
              <w:jc w:val="both"/>
            </w:pPr>
            <w:r>
              <w:t>2500</w:t>
            </w:r>
          </w:p>
          <w:p w:rsidR="00ED5F84" w:rsidRDefault="00A90C8D" w:rsidP="00F733F1">
            <w:pPr>
              <w:jc w:val="both"/>
            </w:pPr>
            <w:r>
              <w:t>($29.41)</w:t>
            </w:r>
          </w:p>
        </w:tc>
        <w:tc>
          <w:tcPr>
            <w:tcW w:w="1134" w:type="dxa"/>
          </w:tcPr>
          <w:p w:rsidR="00A90C8D" w:rsidRDefault="00ED5F84" w:rsidP="00F733F1">
            <w:pPr>
              <w:jc w:val="both"/>
            </w:pPr>
            <w:r>
              <w:t>3000</w:t>
            </w:r>
          </w:p>
          <w:p w:rsidR="00ED5F84" w:rsidRDefault="00A90C8D" w:rsidP="00F733F1">
            <w:pPr>
              <w:jc w:val="both"/>
            </w:pPr>
            <w:r>
              <w:t>($35.29)</w:t>
            </w:r>
          </w:p>
        </w:tc>
        <w:tc>
          <w:tcPr>
            <w:tcW w:w="1107" w:type="dxa"/>
          </w:tcPr>
          <w:p w:rsidR="00A90C8D" w:rsidRDefault="00ED5F84" w:rsidP="00F733F1">
            <w:pPr>
              <w:jc w:val="both"/>
            </w:pPr>
            <w:r>
              <w:t>3500</w:t>
            </w:r>
          </w:p>
          <w:p w:rsidR="00ED5F84" w:rsidRDefault="00A90C8D" w:rsidP="00F733F1">
            <w:pPr>
              <w:jc w:val="both"/>
            </w:pPr>
            <w:r>
              <w:t>($45.18)</w:t>
            </w:r>
          </w:p>
        </w:tc>
        <w:tc>
          <w:tcPr>
            <w:tcW w:w="1205" w:type="dxa"/>
          </w:tcPr>
          <w:p w:rsidR="00A90C8D" w:rsidRDefault="00ED5F84" w:rsidP="00F733F1">
            <w:pPr>
              <w:jc w:val="both"/>
            </w:pPr>
            <w:r>
              <w:t>4000</w:t>
            </w:r>
          </w:p>
          <w:p w:rsidR="00ED5F84" w:rsidRDefault="00A90C8D" w:rsidP="00F733F1">
            <w:pPr>
              <w:jc w:val="both"/>
            </w:pPr>
            <w:r>
              <w:t>($47.06)</w:t>
            </w:r>
          </w:p>
        </w:tc>
      </w:tr>
      <w:tr w:rsidR="00ED5F84">
        <w:trPr>
          <w:jc w:val="center"/>
        </w:trPr>
        <w:tc>
          <w:tcPr>
            <w:tcW w:w="992" w:type="dxa"/>
          </w:tcPr>
          <w:p w:rsidR="00ED5F84" w:rsidRDefault="00ED5F84" w:rsidP="00F733F1">
            <w:pPr>
              <w:jc w:val="both"/>
            </w:pPr>
            <w:proofErr w:type="spellStart"/>
            <w:r>
              <w:t>Pkg</w:t>
            </w:r>
            <w:proofErr w:type="spellEnd"/>
            <w:r>
              <w:t xml:space="preserve"> 3</w:t>
            </w:r>
          </w:p>
        </w:tc>
        <w:tc>
          <w:tcPr>
            <w:tcW w:w="1733" w:type="dxa"/>
          </w:tcPr>
          <w:p w:rsidR="00ED5F84" w:rsidRDefault="00ED5F84" w:rsidP="00F733F1">
            <w:pPr>
              <w:jc w:val="both"/>
            </w:pPr>
            <w:r>
              <w:t>2 to 3 Cases</w:t>
            </w:r>
          </w:p>
        </w:tc>
        <w:tc>
          <w:tcPr>
            <w:tcW w:w="1134" w:type="dxa"/>
          </w:tcPr>
          <w:p w:rsidR="00A90C8D" w:rsidRDefault="00ED5F84" w:rsidP="00F733F1">
            <w:pPr>
              <w:jc w:val="both"/>
            </w:pPr>
            <w:r>
              <w:t>2000</w:t>
            </w:r>
          </w:p>
          <w:p w:rsidR="00ED5F84" w:rsidRDefault="00A90C8D" w:rsidP="00F733F1">
            <w:pPr>
              <w:jc w:val="both"/>
            </w:pPr>
            <w:r>
              <w:t>($23.53)</w:t>
            </w:r>
          </w:p>
        </w:tc>
        <w:tc>
          <w:tcPr>
            <w:tcW w:w="1276" w:type="dxa"/>
          </w:tcPr>
          <w:p w:rsidR="00A90C8D" w:rsidRDefault="00ED5F84" w:rsidP="00F733F1">
            <w:pPr>
              <w:jc w:val="both"/>
            </w:pPr>
            <w:r>
              <w:t>3000</w:t>
            </w:r>
          </w:p>
          <w:p w:rsidR="00ED5F84" w:rsidRDefault="00A90C8D" w:rsidP="00F733F1">
            <w:pPr>
              <w:jc w:val="both"/>
            </w:pPr>
            <w:r>
              <w:t>($35.29)</w:t>
            </w:r>
          </w:p>
        </w:tc>
        <w:tc>
          <w:tcPr>
            <w:tcW w:w="1134" w:type="dxa"/>
          </w:tcPr>
          <w:p w:rsidR="00A90C8D" w:rsidRDefault="00ED5F84" w:rsidP="00F733F1">
            <w:pPr>
              <w:jc w:val="both"/>
            </w:pPr>
            <w:r>
              <w:t>4000</w:t>
            </w:r>
          </w:p>
          <w:p w:rsidR="00ED5F84" w:rsidRDefault="00A90C8D" w:rsidP="00F733F1">
            <w:pPr>
              <w:jc w:val="both"/>
            </w:pPr>
            <w:r>
              <w:t>($47.06)</w:t>
            </w:r>
          </w:p>
        </w:tc>
        <w:tc>
          <w:tcPr>
            <w:tcW w:w="1107" w:type="dxa"/>
          </w:tcPr>
          <w:p w:rsidR="00A90C8D" w:rsidRDefault="00ED5F84" w:rsidP="00F733F1">
            <w:pPr>
              <w:jc w:val="both"/>
            </w:pPr>
            <w:r>
              <w:t>5000</w:t>
            </w:r>
          </w:p>
          <w:p w:rsidR="00ED5F84" w:rsidRDefault="00A90C8D" w:rsidP="00F733F1">
            <w:pPr>
              <w:jc w:val="both"/>
            </w:pPr>
            <w:r>
              <w:t>($58.82)</w:t>
            </w:r>
          </w:p>
        </w:tc>
        <w:tc>
          <w:tcPr>
            <w:tcW w:w="1205" w:type="dxa"/>
          </w:tcPr>
          <w:p w:rsidR="00A90C8D" w:rsidRDefault="00ED5F84" w:rsidP="00F733F1">
            <w:pPr>
              <w:jc w:val="both"/>
            </w:pPr>
            <w:r>
              <w:t>6000</w:t>
            </w:r>
          </w:p>
          <w:p w:rsidR="00ED5F84" w:rsidRDefault="00A90C8D" w:rsidP="00F733F1">
            <w:pPr>
              <w:jc w:val="both"/>
            </w:pPr>
            <w:r>
              <w:t>($70.58)</w:t>
            </w:r>
          </w:p>
        </w:tc>
      </w:tr>
      <w:tr w:rsidR="00ED5F84">
        <w:trPr>
          <w:jc w:val="center"/>
        </w:trPr>
        <w:tc>
          <w:tcPr>
            <w:tcW w:w="992" w:type="dxa"/>
          </w:tcPr>
          <w:p w:rsidR="00ED5F84" w:rsidRDefault="00ED5F84" w:rsidP="00F733F1">
            <w:pPr>
              <w:jc w:val="both"/>
            </w:pPr>
            <w:proofErr w:type="spellStart"/>
            <w:r>
              <w:t>Pkg</w:t>
            </w:r>
            <w:proofErr w:type="spellEnd"/>
            <w:r>
              <w:t xml:space="preserve"> 4</w:t>
            </w:r>
          </w:p>
        </w:tc>
        <w:tc>
          <w:tcPr>
            <w:tcW w:w="1733" w:type="dxa"/>
          </w:tcPr>
          <w:p w:rsidR="00ED5F84" w:rsidRDefault="00ED5F84" w:rsidP="00F733F1">
            <w:pPr>
              <w:jc w:val="both"/>
            </w:pPr>
            <w:r>
              <w:t>&gt;3 Cases</w:t>
            </w:r>
          </w:p>
        </w:tc>
        <w:tc>
          <w:tcPr>
            <w:tcW w:w="1134" w:type="dxa"/>
          </w:tcPr>
          <w:p w:rsidR="00A90C8D" w:rsidRDefault="00ED5F84" w:rsidP="00F733F1">
            <w:pPr>
              <w:jc w:val="both"/>
            </w:pPr>
            <w:r>
              <w:t>2000</w:t>
            </w:r>
          </w:p>
          <w:p w:rsidR="00ED5F84" w:rsidRDefault="00A90C8D" w:rsidP="00F733F1">
            <w:pPr>
              <w:jc w:val="both"/>
            </w:pPr>
            <w:r>
              <w:t>($23.53)</w:t>
            </w:r>
          </w:p>
        </w:tc>
        <w:tc>
          <w:tcPr>
            <w:tcW w:w="1276" w:type="dxa"/>
          </w:tcPr>
          <w:p w:rsidR="00A90C8D" w:rsidRDefault="00ED5F84" w:rsidP="00F733F1">
            <w:pPr>
              <w:jc w:val="both"/>
            </w:pPr>
            <w:r>
              <w:t>3750</w:t>
            </w:r>
          </w:p>
          <w:p w:rsidR="00ED5F84" w:rsidRDefault="00A90C8D" w:rsidP="00F733F1">
            <w:pPr>
              <w:jc w:val="both"/>
            </w:pPr>
            <w:r>
              <w:t>($44.12)</w:t>
            </w:r>
          </w:p>
        </w:tc>
        <w:tc>
          <w:tcPr>
            <w:tcW w:w="1134" w:type="dxa"/>
          </w:tcPr>
          <w:p w:rsidR="00A90C8D" w:rsidRDefault="00ED5F84" w:rsidP="00F733F1">
            <w:pPr>
              <w:jc w:val="both"/>
            </w:pPr>
            <w:r>
              <w:t>5500</w:t>
            </w:r>
          </w:p>
          <w:p w:rsidR="00ED5F84" w:rsidRDefault="00A90C8D" w:rsidP="00F733F1">
            <w:pPr>
              <w:jc w:val="both"/>
            </w:pPr>
            <w:r>
              <w:t>($64.71)</w:t>
            </w:r>
          </w:p>
        </w:tc>
        <w:tc>
          <w:tcPr>
            <w:tcW w:w="1107" w:type="dxa"/>
          </w:tcPr>
          <w:p w:rsidR="00A90C8D" w:rsidRDefault="00ED5F84" w:rsidP="00F733F1">
            <w:pPr>
              <w:jc w:val="both"/>
            </w:pPr>
            <w:r>
              <w:t>7250</w:t>
            </w:r>
          </w:p>
          <w:p w:rsidR="00ED5F84" w:rsidRDefault="00A90C8D" w:rsidP="00F733F1">
            <w:pPr>
              <w:jc w:val="both"/>
            </w:pPr>
            <w:r>
              <w:t>($85.29)</w:t>
            </w:r>
          </w:p>
        </w:tc>
        <w:tc>
          <w:tcPr>
            <w:tcW w:w="1205" w:type="dxa"/>
          </w:tcPr>
          <w:p w:rsidR="00A90C8D" w:rsidRDefault="00ED5F84" w:rsidP="00F733F1">
            <w:pPr>
              <w:jc w:val="both"/>
            </w:pPr>
            <w:r>
              <w:t>9000</w:t>
            </w:r>
          </w:p>
          <w:p w:rsidR="00ED5F84" w:rsidRDefault="00A90C8D" w:rsidP="00F733F1">
            <w:pPr>
              <w:jc w:val="both"/>
            </w:pPr>
            <w:r>
              <w:t>($105.88</w:t>
            </w:r>
          </w:p>
        </w:tc>
      </w:tr>
    </w:tbl>
    <w:bookmarkEnd w:id="2"/>
    <w:p w:rsidR="00FB138E" w:rsidRDefault="00600BD0" w:rsidP="00F733F1">
      <w:pPr>
        <w:spacing w:after="0"/>
        <w:jc w:val="both"/>
      </w:pPr>
      <w:r>
        <w:t xml:space="preserve">  </w:t>
      </w:r>
    </w:p>
    <w:p w:rsidR="00FB138E" w:rsidRDefault="00FB138E" w:rsidP="00F733F1">
      <w:pPr>
        <w:spacing w:after="0"/>
        <w:jc w:val="both"/>
      </w:pPr>
      <w:r>
        <w:t xml:space="preserve">If multiple </w:t>
      </w:r>
      <w:proofErr w:type="spellStart"/>
      <w:r>
        <w:t>CHWs</w:t>
      </w:r>
      <w:proofErr w:type="spellEnd"/>
      <w:r>
        <w:t xml:space="preserve"> are clustered around the same number of suspects, they will all receive the mean amount received by their cluster.  </w:t>
      </w:r>
    </w:p>
    <w:p w:rsidR="00FB138E" w:rsidRDefault="00FB138E" w:rsidP="00F733F1">
      <w:pPr>
        <w:spacing w:after="0"/>
        <w:jc w:val="both"/>
      </w:pPr>
    </w:p>
    <w:p w:rsidR="00FB138E" w:rsidRPr="00FB138E" w:rsidRDefault="00FB138E" w:rsidP="00F733F1">
      <w:pPr>
        <w:spacing w:after="0"/>
        <w:jc w:val="both"/>
        <w:rPr>
          <w:i/>
        </w:rPr>
      </w:pPr>
      <w:r>
        <w:rPr>
          <w:i/>
        </w:rPr>
        <w:t>Example:</w:t>
      </w:r>
    </w:p>
    <w:p w:rsidR="00FB138E" w:rsidRDefault="00FB138E" w:rsidP="00F733F1">
      <w:pPr>
        <w:spacing w:after="0"/>
        <w:jc w:val="both"/>
      </w:pPr>
      <w:r>
        <w:t xml:space="preserve">If there are 10 </w:t>
      </w:r>
      <w:proofErr w:type="spellStart"/>
      <w:r>
        <w:t>CHWs</w:t>
      </w:r>
      <w:proofErr w:type="spellEnd"/>
      <w:r>
        <w:t xml:space="preserve"> who have detected the following number of cases:</w:t>
      </w:r>
    </w:p>
    <w:tbl>
      <w:tblPr>
        <w:tblStyle w:val="TableGrid"/>
        <w:tblW w:w="0" w:type="auto"/>
        <w:jc w:val="center"/>
        <w:tblInd w:w="2376" w:type="dxa"/>
        <w:tblLook w:val="00BF"/>
      </w:tblPr>
      <w:tblGrid>
        <w:gridCol w:w="1882"/>
        <w:gridCol w:w="1882"/>
        <w:gridCol w:w="1804"/>
      </w:tblGrid>
      <w:tr w:rsidR="00FB138E">
        <w:trPr>
          <w:jc w:val="center"/>
        </w:trPr>
        <w:tc>
          <w:tcPr>
            <w:tcW w:w="1882" w:type="dxa"/>
          </w:tcPr>
          <w:p w:rsidR="00FB138E" w:rsidRDefault="00FB138E" w:rsidP="00FB138E">
            <w:pPr>
              <w:jc w:val="center"/>
            </w:pPr>
            <w:r>
              <w:t>Quintile</w:t>
            </w:r>
          </w:p>
        </w:tc>
        <w:tc>
          <w:tcPr>
            <w:tcW w:w="1882" w:type="dxa"/>
          </w:tcPr>
          <w:p w:rsidR="00FB138E" w:rsidRDefault="00FB138E" w:rsidP="00F733F1">
            <w:pPr>
              <w:jc w:val="both"/>
            </w:pPr>
            <w:r>
              <w:t xml:space="preserve">CHW </w:t>
            </w:r>
          </w:p>
        </w:tc>
        <w:tc>
          <w:tcPr>
            <w:tcW w:w="1804" w:type="dxa"/>
          </w:tcPr>
          <w:p w:rsidR="00FB138E" w:rsidRDefault="00FB138E" w:rsidP="00F733F1">
            <w:pPr>
              <w:jc w:val="both"/>
            </w:pPr>
            <w:r>
              <w:t># Cases</w:t>
            </w:r>
          </w:p>
        </w:tc>
      </w:tr>
      <w:tr w:rsidR="00FB138E">
        <w:trPr>
          <w:jc w:val="center"/>
        </w:trPr>
        <w:tc>
          <w:tcPr>
            <w:tcW w:w="1882" w:type="dxa"/>
          </w:tcPr>
          <w:p w:rsidR="00FB138E" w:rsidRDefault="00FB138E" w:rsidP="00FB138E">
            <w:pPr>
              <w:jc w:val="center"/>
            </w:pPr>
            <w:r>
              <w:t>Top</w:t>
            </w:r>
          </w:p>
        </w:tc>
        <w:tc>
          <w:tcPr>
            <w:tcW w:w="1882" w:type="dxa"/>
          </w:tcPr>
          <w:p w:rsidR="00FB138E" w:rsidRDefault="00FB138E" w:rsidP="00F733F1">
            <w:pPr>
              <w:jc w:val="both"/>
            </w:pPr>
            <w:r>
              <w:t>1</w:t>
            </w:r>
          </w:p>
        </w:tc>
        <w:tc>
          <w:tcPr>
            <w:tcW w:w="1804" w:type="dxa"/>
          </w:tcPr>
          <w:p w:rsidR="00FB138E" w:rsidRDefault="00FB138E" w:rsidP="00F733F1">
            <w:pPr>
              <w:jc w:val="both"/>
            </w:pPr>
            <w:r>
              <w:t>7</w:t>
            </w:r>
          </w:p>
        </w:tc>
      </w:tr>
      <w:tr w:rsidR="00FB138E">
        <w:trPr>
          <w:jc w:val="center"/>
        </w:trPr>
        <w:tc>
          <w:tcPr>
            <w:tcW w:w="1882" w:type="dxa"/>
          </w:tcPr>
          <w:p w:rsidR="00FB138E" w:rsidRDefault="00FB138E" w:rsidP="00FB138E">
            <w:pPr>
              <w:jc w:val="center"/>
            </w:pPr>
            <w:r>
              <w:t>Top</w:t>
            </w:r>
          </w:p>
        </w:tc>
        <w:tc>
          <w:tcPr>
            <w:tcW w:w="1882" w:type="dxa"/>
          </w:tcPr>
          <w:p w:rsidR="00FB138E" w:rsidRDefault="00FB138E" w:rsidP="00F733F1">
            <w:pPr>
              <w:jc w:val="both"/>
            </w:pPr>
            <w:r>
              <w:t>2</w:t>
            </w:r>
          </w:p>
        </w:tc>
        <w:tc>
          <w:tcPr>
            <w:tcW w:w="1804" w:type="dxa"/>
          </w:tcPr>
          <w:p w:rsidR="00FB138E" w:rsidRDefault="00FB138E" w:rsidP="00F733F1">
            <w:pPr>
              <w:jc w:val="both"/>
            </w:pPr>
            <w:r>
              <w:t>5</w:t>
            </w:r>
          </w:p>
        </w:tc>
      </w:tr>
      <w:tr w:rsidR="00FB138E">
        <w:trPr>
          <w:jc w:val="center"/>
        </w:trPr>
        <w:tc>
          <w:tcPr>
            <w:tcW w:w="1882" w:type="dxa"/>
          </w:tcPr>
          <w:p w:rsidR="00FB138E" w:rsidRDefault="00FB138E" w:rsidP="00FB138E">
            <w:pPr>
              <w:jc w:val="center"/>
            </w:pPr>
            <w:r>
              <w:t>2</w:t>
            </w:r>
          </w:p>
        </w:tc>
        <w:tc>
          <w:tcPr>
            <w:tcW w:w="1882" w:type="dxa"/>
          </w:tcPr>
          <w:p w:rsidR="00FB138E" w:rsidRDefault="00FB138E" w:rsidP="00F733F1">
            <w:pPr>
              <w:jc w:val="both"/>
            </w:pPr>
            <w:r>
              <w:t>3</w:t>
            </w:r>
          </w:p>
        </w:tc>
        <w:tc>
          <w:tcPr>
            <w:tcW w:w="1804" w:type="dxa"/>
          </w:tcPr>
          <w:p w:rsidR="00FB138E" w:rsidRDefault="00FB138E" w:rsidP="00F733F1">
            <w:pPr>
              <w:jc w:val="both"/>
            </w:pPr>
            <w:r>
              <w:t>3</w:t>
            </w:r>
          </w:p>
        </w:tc>
      </w:tr>
      <w:tr w:rsidR="00FB138E">
        <w:trPr>
          <w:jc w:val="center"/>
        </w:trPr>
        <w:tc>
          <w:tcPr>
            <w:tcW w:w="1882" w:type="dxa"/>
          </w:tcPr>
          <w:p w:rsidR="00FB138E" w:rsidRDefault="00FB138E" w:rsidP="00FB138E">
            <w:pPr>
              <w:jc w:val="center"/>
            </w:pPr>
            <w:r>
              <w:t>2</w:t>
            </w:r>
          </w:p>
        </w:tc>
        <w:tc>
          <w:tcPr>
            <w:tcW w:w="1882" w:type="dxa"/>
          </w:tcPr>
          <w:p w:rsidR="00FB138E" w:rsidRDefault="00FB138E" w:rsidP="00F733F1">
            <w:pPr>
              <w:jc w:val="both"/>
            </w:pPr>
            <w:r>
              <w:t>4</w:t>
            </w:r>
          </w:p>
        </w:tc>
        <w:tc>
          <w:tcPr>
            <w:tcW w:w="1804" w:type="dxa"/>
          </w:tcPr>
          <w:p w:rsidR="00FB138E" w:rsidRDefault="00FB138E" w:rsidP="00F733F1">
            <w:pPr>
              <w:jc w:val="both"/>
            </w:pPr>
            <w:r>
              <w:t>2</w:t>
            </w:r>
          </w:p>
        </w:tc>
      </w:tr>
      <w:tr w:rsidR="00FB138E">
        <w:trPr>
          <w:jc w:val="center"/>
        </w:trPr>
        <w:tc>
          <w:tcPr>
            <w:tcW w:w="1882" w:type="dxa"/>
          </w:tcPr>
          <w:p w:rsidR="00FB138E" w:rsidRDefault="00FB138E" w:rsidP="00FB138E">
            <w:pPr>
              <w:jc w:val="center"/>
            </w:pPr>
            <w:r>
              <w:t>3</w:t>
            </w:r>
          </w:p>
        </w:tc>
        <w:tc>
          <w:tcPr>
            <w:tcW w:w="1882" w:type="dxa"/>
          </w:tcPr>
          <w:p w:rsidR="00FB138E" w:rsidRDefault="00FB138E" w:rsidP="00F733F1">
            <w:pPr>
              <w:jc w:val="both"/>
            </w:pPr>
            <w:r>
              <w:t>5</w:t>
            </w:r>
          </w:p>
        </w:tc>
        <w:tc>
          <w:tcPr>
            <w:tcW w:w="1804" w:type="dxa"/>
          </w:tcPr>
          <w:p w:rsidR="00FB138E" w:rsidRDefault="00FB138E" w:rsidP="00F733F1">
            <w:pPr>
              <w:jc w:val="both"/>
            </w:pPr>
            <w:r>
              <w:t>1</w:t>
            </w:r>
          </w:p>
        </w:tc>
      </w:tr>
      <w:tr w:rsidR="00FB138E">
        <w:trPr>
          <w:jc w:val="center"/>
        </w:trPr>
        <w:tc>
          <w:tcPr>
            <w:tcW w:w="1882" w:type="dxa"/>
          </w:tcPr>
          <w:p w:rsidR="00FB138E" w:rsidRDefault="00FB138E" w:rsidP="00FB138E">
            <w:pPr>
              <w:jc w:val="center"/>
            </w:pPr>
            <w:r>
              <w:t>3</w:t>
            </w:r>
          </w:p>
        </w:tc>
        <w:tc>
          <w:tcPr>
            <w:tcW w:w="1882" w:type="dxa"/>
          </w:tcPr>
          <w:p w:rsidR="00FB138E" w:rsidRDefault="00FB138E" w:rsidP="00F733F1">
            <w:pPr>
              <w:jc w:val="both"/>
            </w:pPr>
            <w:r>
              <w:t>6</w:t>
            </w:r>
          </w:p>
        </w:tc>
        <w:tc>
          <w:tcPr>
            <w:tcW w:w="1804" w:type="dxa"/>
          </w:tcPr>
          <w:p w:rsidR="00FB138E" w:rsidRDefault="00FB138E" w:rsidP="00F733F1">
            <w:pPr>
              <w:jc w:val="both"/>
            </w:pPr>
            <w:r>
              <w:t>0</w:t>
            </w:r>
          </w:p>
        </w:tc>
      </w:tr>
      <w:tr w:rsidR="00FB138E">
        <w:trPr>
          <w:jc w:val="center"/>
        </w:trPr>
        <w:tc>
          <w:tcPr>
            <w:tcW w:w="1882" w:type="dxa"/>
          </w:tcPr>
          <w:p w:rsidR="00FB138E" w:rsidRDefault="00FB138E" w:rsidP="00FB138E">
            <w:pPr>
              <w:jc w:val="center"/>
            </w:pPr>
            <w:r>
              <w:t>4</w:t>
            </w:r>
          </w:p>
        </w:tc>
        <w:tc>
          <w:tcPr>
            <w:tcW w:w="1882" w:type="dxa"/>
          </w:tcPr>
          <w:p w:rsidR="00FB138E" w:rsidRDefault="00FB138E" w:rsidP="00F733F1">
            <w:pPr>
              <w:jc w:val="both"/>
            </w:pPr>
            <w:r>
              <w:t>7</w:t>
            </w:r>
          </w:p>
        </w:tc>
        <w:tc>
          <w:tcPr>
            <w:tcW w:w="1804" w:type="dxa"/>
          </w:tcPr>
          <w:p w:rsidR="00FB138E" w:rsidRDefault="00FB138E" w:rsidP="00F733F1">
            <w:pPr>
              <w:jc w:val="both"/>
            </w:pPr>
            <w:r>
              <w:t>0</w:t>
            </w:r>
          </w:p>
        </w:tc>
      </w:tr>
      <w:tr w:rsidR="00FB138E">
        <w:trPr>
          <w:jc w:val="center"/>
        </w:trPr>
        <w:tc>
          <w:tcPr>
            <w:tcW w:w="1882" w:type="dxa"/>
          </w:tcPr>
          <w:p w:rsidR="00FB138E" w:rsidRDefault="00FB138E" w:rsidP="00FB138E">
            <w:pPr>
              <w:jc w:val="center"/>
            </w:pPr>
            <w:r>
              <w:t>4</w:t>
            </w:r>
          </w:p>
        </w:tc>
        <w:tc>
          <w:tcPr>
            <w:tcW w:w="1882" w:type="dxa"/>
          </w:tcPr>
          <w:p w:rsidR="00FB138E" w:rsidRDefault="00FB138E" w:rsidP="00F733F1">
            <w:pPr>
              <w:jc w:val="both"/>
            </w:pPr>
            <w:r>
              <w:t>8</w:t>
            </w:r>
          </w:p>
        </w:tc>
        <w:tc>
          <w:tcPr>
            <w:tcW w:w="1804" w:type="dxa"/>
          </w:tcPr>
          <w:p w:rsidR="00FB138E" w:rsidRDefault="00FB138E" w:rsidP="00F733F1">
            <w:pPr>
              <w:jc w:val="both"/>
            </w:pPr>
            <w:r>
              <w:t>0</w:t>
            </w:r>
          </w:p>
        </w:tc>
      </w:tr>
      <w:tr w:rsidR="00FB138E">
        <w:trPr>
          <w:jc w:val="center"/>
        </w:trPr>
        <w:tc>
          <w:tcPr>
            <w:tcW w:w="1882" w:type="dxa"/>
          </w:tcPr>
          <w:p w:rsidR="00FB138E" w:rsidRDefault="00FB138E" w:rsidP="00FB138E">
            <w:pPr>
              <w:jc w:val="center"/>
            </w:pPr>
            <w:r>
              <w:t xml:space="preserve">Bottom </w:t>
            </w:r>
          </w:p>
        </w:tc>
        <w:tc>
          <w:tcPr>
            <w:tcW w:w="1882" w:type="dxa"/>
          </w:tcPr>
          <w:p w:rsidR="00FB138E" w:rsidRDefault="00FB138E" w:rsidP="00F733F1">
            <w:pPr>
              <w:jc w:val="both"/>
            </w:pPr>
            <w:r>
              <w:t>9</w:t>
            </w:r>
          </w:p>
        </w:tc>
        <w:tc>
          <w:tcPr>
            <w:tcW w:w="1804" w:type="dxa"/>
          </w:tcPr>
          <w:p w:rsidR="00FB138E" w:rsidRDefault="00FB138E" w:rsidP="00F733F1">
            <w:pPr>
              <w:jc w:val="both"/>
            </w:pPr>
            <w:r>
              <w:t>0</w:t>
            </w:r>
          </w:p>
        </w:tc>
      </w:tr>
      <w:tr w:rsidR="00FB138E">
        <w:trPr>
          <w:jc w:val="center"/>
        </w:trPr>
        <w:tc>
          <w:tcPr>
            <w:tcW w:w="1882" w:type="dxa"/>
          </w:tcPr>
          <w:p w:rsidR="00FB138E" w:rsidRDefault="00FB138E" w:rsidP="00FB138E">
            <w:pPr>
              <w:jc w:val="center"/>
            </w:pPr>
            <w:r>
              <w:t>Bottom</w:t>
            </w:r>
          </w:p>
        </w:tc>
        <w:tc>
          <w:tcPr>
            <w:tcW w:w="1882" w:type="dxa"/>
          </w:tcPr>
          <w:p w:rsidR="00FB138E" w:rsidRDefault="00FB138E" w:rsidP="00F733F1">
            <w:pPr>
              <w:jc w:val="both"/>
            </w:pPr>
            <w:r>
              <w:t>10</w:t>
            </w:r>
          </w:p>
        </w:tc>
        <w:tc>
          <w:tcPr>
            <w:tcW w:w="1804" w:type="dxa"/>
          </w:tcPr>
          <w:p w:rsidR="00FB138E" w:rsidRDefault="00FB138E" w:rsidP="00F733F1">
            <w:pPr>
              <w:jc w:val="both"/>
            </w:pPr>
            <w:r>
              <w:t>0</w:t>
            </w:r>
          </w:p>
        </w:tc>
      </w:tr>
      <w:tr w:rsidR="00FB138E">
        <w:trPr>
          <w:jc w:val="center"/>
        </w:trPr>
        <w:tc>
          <w:tcPr>
            <w:tcW w:w="3764" w:type="dxa"/>
            <w:gridSpan w:val="2"/>
          </w:tcPr>
          <w:p w:rsidR="00FB138E" w:rsidRDefault="00FB138E" w:rsidP="00F733F1">
            <w:pPr>
              <w:jc w:val="both"/>
            </w:pPr>
            <w:r>
              <w:t>Average number of cases per CHW</w:t>
            </w:r>
          </w:p>
        </w:tc>
        <w:tc>
          <w:tcPr>
            <w:tcW w:w="1804" w:type="dxa"/>
          </w:tcPr>
          <w:p w:rsidR="00FB138E" w:rsidRDefault="00ED5F84" w:rsidP="00F733F1">
            <w:pPr>
              <w:jc w:val="both"/>
            </w:pPr>
            <w:r>
              <w:t>1.8</w:t>
            </w:r>
          </w:p>
        </w:tc>
      </w:tr>
    </w:tbl>
    <w:p w:rsidR="00EA0132" w:rsidRDefault="00ED5F84" w:rsidP="00F733F1">
      <w:pPr>
        <w:spacing w:after="0"/>
        <w:jc w:val="both"/>
      </w:pPr>
      <w:r>
        <w:t xml:space="preserve">So the salary scale will be </w:t>
      </w:r>
      <w:proofErr w:type="spellStart"/>
      <w:r>
        <w:t>Pkg</w:t>
      </w:r>
      <w:proofErr w:type="spellEnd"/>
      <w:r>
        <w:t xml:space="preserve"> 2.  The top quintile will receive PKR 4000, the second quintile PKR 3500, the third quintile 3000, the forth quintile 2500, and the bottom quintile 2000.  However, there are 5 people who have detected 0 cases.  As a result, they will all receive the average amount that would have been allocated to their </w:t>
      </w:r>
      <w:r w:rsidR="00EA0132">
        <w:t>group</w:t>
      </w:r>
      <w:r>
        <w:t xml:space="preserve">.  So they will receive ((1*3000)+(2* 2500)+(2*2000))/5=2400 each.  </w:t>
      </w:r>
    </w:p>
    <w:p w:rsidR="00EA0132" w:rsidRDefault="00EA0132" w:rsidP="00F733F1">
      <w:pPr>
        <w:spacing w:after="0"/>
        <w:jc w:val="both"/>
      </w:pPr>
    </w:p>
    <w:p w:rsidR="00ED5F84" w:rsidRDefault="00EA0132" w:rsidP="00F733F1">
      <w:pPr>
        <w:spacing w:after="0"/>
        <w:jc w:val="both"/>
      </w:pPr>
      <w:r>
        <w:t xml:space="preserve">Before the end of each payment period, the results for that month will be communicated to them.  Once a month, a meeting will be conducted with all </w:t>
      </w:r>
      <w:proofErr w:type="spellStart"/>
      <w:r>
        <w:t>CHWs</w:t>
      </w:r>
      <w:proofErr w:type="spellEnd"/>
      <w:r>
        <w:t xml:space="preserve"> where they will be allocated a budget for the month in which they can choose to allocate it however they want to help improve their ability to detect cases (informational materials, advertisements, etc.).  </w:t>
      </w:r>
    </w:p>
    <w:p w:rsidR="00ED5F84" w:rsidRDefault="00ED5F84" w:rsidP="00F733F1">
      <w:pPr>
        <w:spacing w:after="0"/>
        <w:jc w:val="both"/>
      </w:pPr>
    </w:p>
    <w:p w:rsidR="00ED5F84" w:rsidRDefault="00ED5F84" w:rsidP="00F733F1">
      <w:pPr>
        <w:spacing w:after="0"/>
        <w:jc w:val="both"/>
        <w:rPr>
          <w:i/>
        </w:rPr>
      </w:pPr>
      <w:r>
        <w:rPr>
          <w:i/>
        </w:rPr>
        <w:t>Bonuses</w:t>
      </w:r>
    </w:p>
    <w:p w:rsidR="000D28F6" w:rsidRDefault="00ED5F84" w:rsidP="00F733F1">
      <w:pPr>
        <w:spacing w:after="0"/>
        <w:jc w:val="both"/>
      </w:pPr>
      <w:r>
        <w:t xml:space="preserve">There will also be bonuses for the highest scorer and for those who have detected cases corresponding to 2 package levels above the package being given to the workers during the month.  The bonuses will </w:t>
      </w:r>
      <w:r w:rsidR="000D28F6">
        <w:t xml:space="preserve">vary based on the package in question and will </w:t>
      </w:r>
      <w:r>
        <w:t>be as follows:</w:t>
      </w:r>
    </w:p>
    <w:p w:rsidR="00ED5F84" w:rsidRDefault="00ED5F84" w:rsidP="00F733F1">
      <w:pPr>
        <w:spacing w:after="0"/>
        <w:jc w:val="both"/>
      </w:pPr>
    </w:p>
    <w:tbl>
      <w:tblPr>
        <w:tblStyle w:val="TableGrid"/>
        <w:tblW w:w="0" w:type="auto"/>
        <w:jc w:val="center"/>
        <w:tblInd w:w="1242" w:type="dxa"/>
        <w:tblLook w:val="00BF"/>
      </w:tblPr>
      <w:tblGrid>
        <w:gridCol w:w="2835"/>
        <w:gridCol w:w="1600"/>
        <w:gridCol w:w="2839"/>
      </w:tblGrid>
      <w:tr w:rsidR="000D28F6">
        <w:trPr>
          <w:jc w:val="center"/>
        </w:trPr>
        <w:tc>
          <w:tcPr>
            <w:tcW w:w="2835" w:type="dxa"/>
          </w:tcPr>
          <w:p w:rsidR="000D28F6" w:rsidRDefault="000D28F6" w:rsidP="00F733F1">
            <w:pPr>
              <w:jc w:val="both"/>
            </w:pPr>
            <w:bookmarkStart w:id="3" w:name="OLE_LINK3"/>
            <w:r>
              <w:t xml:space="preserve">Number of </w:t>
            </w:r>
            <w:r w:rsidR="00153056">
              <w:t xml:space="preserve">Confirmed </w:t>
            </w:r>
            <w:r>
              <w:t>Cases Detected</w:t>
            </w:r>
          </w:p>
        </w:tc>
        <w:tc>
          <w:tcPr>
            <w:tcW w:w="1600" w:type="dxa"/>
          </w:tcPr>
          <w:p w:rsidR="000D28F6" w:rsidRDefault="000D28F6" w:rsidP="00F733F1">
            <w:pPr>
              <w:jc w:val="both"/>
            </w:pPr>
            <w:r>
              <w:t>Top Scorer</w:t>
            </w:r>
          </w:p>
        </w:tc>
        <w:tc>
          <w:tcPr>
            <w:tcW w:w="2839" w:type="dxa"/>
          </w:tcPr>
          <w:p w:rsidR="000D28F6" w:rsidRDefault="000D28F6" w:rsidP="00F733F1">
            <w:pPr>
              <w:jc w:val="both"/>
            </w:pPr>
            <w:r>
              <w:t>People with case detection numbers 2 package levels above the existing package</w:t>
            </w:r>
          </w:p>
        </w:tc>
      </w:tr>
      <w:tr w:rsidR="000D28F6">
        <w:trPr>
          <w:jc w:val="center"/>
        </w:trPr>
        <w:tc>
          <w:tcPr>
            <w:tcW w:w="2835" w:type="dxa"/>
          </w:tcPr>
          <w:p w:rsidR="000D28F6" w:rsidRDefault="000D28F6" w:rsidP="00F733F1">
            <w:pPr>
              <w:jc w:val="both"/>
            </w:pPr>
            <w:r>
              <w:t>1</w:t>
            </w:r>
          </w:p>
        </w:tc>
        <w:tc>
          <w:tcPr>
            <w:tcW w:w="1600" w:type="dxa"/>
          </w:tcPr>
          <w:p w:rsidR="000D28F6" w:rsidRDefault="000D28F6" w:rsidP="00F733F1">
            <w:pPr>
              <w:jc w:val="both"/>
            </w:pPr>
            <w:r>
              <w:t>200</w:t>
            </w:r>
          </w:p>
        </w:tc>
        <w:tc>
          <w:tcPr>
            <w:tcW w:w="2839" w:type="dxa"/>
          </w:tcPr>
          <w:p w:rsidR="000D28F6" w:rsidRDefault="000D28F6" w:rsidP="00F733F1">
            <w:pPr>
              <w:jc w:val="both"/>
            </w:pPr>
            <w:r>
              <w:t>100</w:t>
            </w:r>
          </w:p>
        </w:tc>
      </w:tr>
      <w:tr w:rsidR="000D28F6">
        <w:trPr>
          <w:jc w:val="center"/>
        </w:trPr>
        <w:tc>
          <w:tcPr>
            <w:tcW w:w="2835" w:type="dxa"/>
          </w:tcPr>
          <w:p w:rsidR="000D28F6" w:rsidRDefault="000D28F6" w:rsidP="00F733F1">
            <w:pPr>
              <w:jc w:val="both"/>
            </w:pPr>
            <w:r>
              <w:t>2</w:t>
            </w:r>
          </w:p>
        </w:tc>
        <w:tc>
          <w:tcPr>
            <w:tcW w:w="1600" w:type="dxa"/>
          </w:tcPr>
          <w:p w:rsidR="000D28F6" w:rsidRDefault="000D28F6" w:rsidP="00F733F1">
            <w:pPr>
              <w:jc w:val="both"/>
            </w:pPr>
            <w:r>
              <w:t>300</w:t>
            </w:r>
          </w:p>
        </w:tc>
        <w:tc>
          <w:tcPr>
            <w:tcW w:w="2839" w:type="dxa"/>
          </w:tcPr>
          <w:p w:rsidR="000D28F6" w:rsidRDefault="000D28F6" w:rsidP="00F733F1">
            <w:pPr>
              <w:jc w:val="both"/>
            </w:pPr>
            <w:r>
              <w:t>150</w:t>
            </w:r>
          </w:p>
        </w:tc>
      </w:tr>
      <w:tr w:rsidR="000D28F6">
        <w:trPr>
          <w:jc w:val="center"/>
        </w:trPr>
        <w:tc>
          <w:tcPr>
            <w:tcW w:w="2835" w:type="dxa"/>
          </w:tcPr>
          <w:p w:rsidR="000D28F6" w:rsidRDefault="000D28F6" w:rsidP="00F733F1">
            <w:pPr>
              <w:jc w:val="both"/>
            </w:pPr>
            <w:r>
              <w:t>3</w:t>
            </w:r>
          </w:p>
        </w:tc>
        <w:tc>
          <w:tcPr>
            <w:tcW w:w="1600" w:type="dxa"/>
          </w:tcPr>
          <w:p w:rsidR="000D28F6" w:rsidRDefault="000D28F6" w:rsidP="00F733F1">
            <w:pPr>
              <w:jc w:val="both"/>
            </w:pPr>
            <w:r>
              <w:t>400</w:t>
            </w:r>
          </w:p>
        </w:tc>
        <w:tc>
          <w:tcPr>
            <w:tcW w:w="2839" w:type="dxa"/>
          </w:tcPr>
          <w:p w:rsidR="000D28F6" w:rsidRDefault="000D28F6" w:rsidP="00F733F1">
            <w:pPr>
              <w:jc w:val="both"/>
            </w:pPr>
            <w:r>
              <w:t>200</w:t>
            </w:r>
          </w:p>
        </w:tc>
      </w:tr>
      <w:tr w:rsidR="000D28F6">
        <w:trPr>
          <w:jc w:val="center"/>
        </w:trPr>
        <w:tc>
          <w:tcPr>
            <w:tcW w:w="2835" w:type="dxa"/>
          </w:tcPr>
          <w:p w:rsidR="000D28F6" w:rsidRDefault="000D28F6" w:rsidP="00F733F1">
            <w:pPr>
              <w:jc w:val="both"/>
            </w:pPr>
            <w:r>
              <w:t>4</w:t>
            </w:r>
          </w:p>
        </w:tc>
        <w:tc>
          <w:tcPr>
            <w:tcW w:w="1600" w:type="dxa"/>
          </w:tcPr>
          <w:p w:rsidR="000D28F6" w:rsidRDefault="000D28F6" w:rsidP="00F733F1">
            <w:pPr>
              <w:jc w:val="both"/>
            </w:pPr>
            <w:r>
              <w:t>500</w:t>
            </w:r>
          </w:p>
        </w:tc>
        <w:tc>
          <w:tcPr>
            <w:tcW w:w="2839" w:type="dxa"/>
          </w:tcPr>
          <w:p w:rsidR="000D28F6" w:rsidRDefault="000D28F6" w:rsidP="00F733F1">
            <w:pPr>
              <w:jc w:val="both"/>
            </w:pPr>
            <w:r>
              <w:t>250</w:t>
            </w:r>
          </w:p>
        </w:tc>
      </w:tr>
      <w:tr w:rsidR="000D28F6">
        <w:trPr>
          <w:jc w:val="center"/>
        </w:trPr>
        <w:tc>
          <w:tcPr>
            <w:tcW w:w="2835" w:type="dxa"/>
          </w:tcPr>
          <w:p w:rsidR="000D28F6" w:rsidRDefault="000D28F6" w:rsidP="00F733F1">
            <w:pPr>
              <w:jc w:val="both"/>
            </w:pPr>
            <w:r>
              <w:t>&gt;4</w:t>
            </w:r>
          </w:p>
        </w:tc>
        <w:tc>
          <w:tcPr>
            <w:tcW w:w="1600" w:type="dxa"/>
          </w:tcPr>
          <w:p w:rsidR="000D28F6" w:rsidRDefault="000D28F6" w:rsidP="00F733F1">
            <w:pPr>
              <w:jc w:val="both"/>
            </w:pPr>
            <w:r>
              <w:t>600</w:t>
            </w:r>
          </w:p>
        </w:tc>
        <w:tc>
          <w:tcPr>
            <w:tcW w:w="2839" w:type="dxa"/>
          </w:tcPr>
          <w:p w:rsidR="000D28F6" w:rsidRDefault="000D28F6" w:rsidP="00F733F1">
            <w:pPr>
              <w:jc w:val="both"/>
            </w:pPr>
            <w:r>
              <w:t>300</w:t>
            </w:r>
          </w:p>
        </w:tc>
      </w:tr>
      <w:bookmarkEnd w:id="3"/>
    </w:tbl>
    <w:p w:rsidR="00ED5F84" w:rsidRDefault="00ED5F84" w:rsidP="00F733F1">
      <w:pPr>
        <w:spacing w:after="0"/>
        <w:jc w:val="both"/>
      </w:pPr>
    </w:p>
    <w:p w:rsidR="00A90C8D" w:rsidRDefault="000D28F6" w:rsidP="00F733F1">
      <w:pPr>
        <w:spacing w:after="0"/>
        <w:jc w:val="both"/>
      </w:pPr>
      <w:r>
        <w:t xml:space="preserve">So, using the example above, the top scorer with 7 cases detected will receive a bonus of PKR 600 while the second highest score will receive PKR 300.  The </w:t>
      </w:r>
      <w:proofErr w:type="spellStart"/>
      <w:r>
        <w:t>CHWs</w:t>
      </w:r>
      <w:proofErr w:type="spellEnd"/>
      <w:r>
        <w:t xml:space="preserve"> with 3 and 2 cases detected will receive no bonuses, as they are only 1 </w:t>
      </w:r>
      <w:proofErr w:type="gramStart"/>
      <w:r>
        <w:t>packages</w:t>
      </w:r>
      <w:proofErr w:type="gramEnd"/>
      <w:r>
        <w:t xml:space="preserve"> above the existing package (i.e. the existing package talks about &lt;2 cases and these fall under the next level of 2-3 cases, which is only one package above).  </w:t>
      </w:r>
      <w:r w:rsidR="00B6748A">
        <w:t xml:space="preserve">If multiple people receive the top score, the top scorer reward will no longer apply and they will only be eligible for the bonuses for the 2 package levels above the current package.  </w:t>
      </w:r>
    </w:p>
    <w:p w:rsidR="00A90C8D" w:rsidRDefault="00A90C8D" w:rsidP="00F733F1">
      <w:pPr>
        <w:spacing w:after="0"/>
        <w:jc w:val="both"/>
      </w:pPr>
    </w:p>
    <w:p w:rsidR="00A90C8D" w:rsidRDefault="00A90C8D" w:rsidP="00F733F1">
      <w:pPr>
        <w:spacing w:after="0"/>
        <w:jc w:val="both"/>
        <w:rPr>
          <w:i/>
        </w:rPr>
      </w:pPr>
      <w:r>
        <w:rPr>
          <w:i/>
        </w:rPr>
        <w:t>Incentives for Case Holding</w:t>
      </w:r>
    </w:p>
    <w:p w:rsidR="00A90C8D" w:rsidRDefault="00A90C8D" w:rsidP="00F733F1">
      <w:pPr>
        <w:spacing w:after="0"/>
        <w:jc w:val="both"/>
      </w:pPr>
      <w:proofErr w:type="spellStart"/>
      <w:r>
        <w:t>CHWs</w:t>
      </w:r>
      <w:proofErr w:type="spellEnd"/>
      <w:r>
        <w:t xml:space="preserve"> will receive additional incentives for case holding, as follows:</w:t>
      </w:r>
    </w:p>
    <w:p w:rsidR="00A90C8D" w:rsidRDefault="00A90C8D" w:rsidP="00F733F1">
      <w:pPr>
        <w:spacing w:after="0"/>
        <w:jc w:val="both"/>
      </w:pPr>
    </w:p>
    <w:tbl>
      <w:tblPr>
        <w:tblStyle w:val="TableGrid"/>
        <w:tblW w:w="0" w:type="auto"/>
        <w:tblLook w:val="00BF"/>
      </w:tblPr>
      <w:tblGrid>
        <w:gridCol w:w="2838"/>
        <w:gridCol w:w="1381"/>
        <w:gridCol w:w="4297"/>
      </w:tblGrid>
      <w:tr w:rsidR="00A90C8D">
        <w:tc>
          <w:tcPr>
            <w:tcW w:w="2838" w:type="dxa"/>
          </w:tcPr>
          <w:p w:rsidR="00A90C8D" w:rsidRPr="00F97EED" w:rsidRDefault="00A90C8D" w:rsidP="00F733F1">
            <w:pPr>
              <w:jc w:val="center"/>
              <w:rPr>
                <w:b/>
              </w:rPr>
            </w:pPr>
            <w:bookmarkStart w:id="4" w:name="OLE_LINK4"/>
            <w:r w:rsidRPr="00F97EED">
              <w:rPr>
                <w:b/>
              </w:rPr>
              <w:t>Event</w:t>
            </w:r>
          </w:p>
        </w:tc>
        <w:tc>
          <w:tcPr>
            <w:tcW w:w="1381" w:type="dxa"/>
          </w:tcPr>
          <w:p w:rsidR="00A90C8D" w:rsidRPr="00F97EED" w:rsidRDefault="00A90C8D" w:rsidP="00F733F1">
            <w:pPr>
              <w:jc w:val="center"/>
              <w:rPr>
                <w:b/>
              </w:rPr>
            </w:pPr>
            <w:r>
              <w:rPr>
                <w:b/>
              </w:rPr>
              <w:t>Incentive</w:t>
            </w:r>
          </w:p>
        </w:tc>
        <w:tc>
          <w:tcPr>
            <w:tcW w:w="4297" w:type="dxa"/>
          </w:tcPr>
          <w:p w:rsidR="00A90C8D" w:rsidRPr="00F97EED" w:rsidRDefault="00FB626C" w:rsidP="00F733F1">
            <w:pPr>
              <w:jc w:val="center"/>
              <w:rPr>
                <w:b/>
              </w:rPr>
            </w:pPr>
            <w:r>
              <w:rPr>
                <w:b/>
              </w:rPr>
              <w:t>Incentive (USD)</w:t>
            </w:r>
          </w:p>
        </w:tc>
      </w:tr>
      <w:tr w:rsidR="00A90C8D">
        <w:tc>
          <w:tcPr>
            <w:tcW w:w="2838" w:type="dxa"/>
          </w:tcPr>
          <w:p w:rsidR="00A90C8D" w:rsidRDefault="00A90C8D" w:rsidP="00F733F1">
            <w:pPr>
              <w:jc w:val="center"/>
            </w:pPr>
            <w:r>
              <w:t>Baseline Visit</w:t>
            </w:r>
          </w:p>
        </w:tc>
        <w:tc>
          <w:tcPr>
            <w:tcW w:w="1381" w:type="dxa"/>
          </w:tcPr>
          <w:p w:rsidR="00A90C8D" w:rsidRDefault="00A90C8D" w:rsidP="002748A4">
            <w:pPr>
              <w:jc w:val="center"/>
            </w:pPr>
            <w:proofErr w:type="spellStart"/>
            <w:r>
              <w:t>Rs</w:t>
            </w:r>
            <w:proofErr w:type="spellEnd"/>
            <w:r>
              <w:t>. 50</w:t>
            </w:r>
          </w:p>
        </w:tc>
        <w:tc>
          <w:tcPr>
            <w:tcW w:w="4297" w:type="dxa"/>
          </w:tcPr>
          <w:p w:rsidR="00A90C8D" w:rsidRDefault="00FB626C" w:rsidP="002748A4">
            <w:pPr>
              <w:jc w:val="center"/>
            </w:pPr>
            <w:r>
              <w:t>$0.59</w:t>
            </w:r>
          </w:p>
        </w:tc>
      </w:tr>
      <w:tr w:rsidR="00A90C8D">
        <w:tc>
          <w:tcPr>
            <w:tcW w:w="2838" w:type="dxa"/>
          </w:tcPr>
          <w:p w:rsidR="00A90C8D" w:rsidRDefault="00A90C8D" w:rsidP="00F733F1">
            <w:pPr>
              <w:jc w:val="center"/>
            </w:pPr>
            <w:r>
              <w:t>2/3 Month Visit</w:t>
            </w:r>
            <w:r w:rsidR="002748A4">
              <w:t>*</w:t>
            </w:r>
          </w:p>
        </w:tc>
        <w:tc>
          <w:tcPr>
            <w:tcW w:w="1381" w:type="dxa"/>
          </w:tcPr>
          <w:p w:rsidR="00A90C8D" w:rsidRDefault="00A90C8D" w:rsidP="002748A4">
            <w:pPr>
              <w:jc w:val="center"/>
            </w:pPr>
            <w:proofErr w:type="spellStart"/>
            <w:r>
              <w:t>Rs</w:t>
            </w:r>
            <w:proofErr w:type="spellEnd"/>
            <w:r>
              <w:t>. 50</w:t>
            </w:r>
          </w:p>
        </w:tc>
        <w:tc>
          <w:tcPr>
            <w:tcW w:w="4297" w:type="dxa"/>
          </w:tcPr>
          <w:p w:rsidR="00A90C8D" w:rsidRDefault="00FB626C" w:rsidP="00F733F1">
            <w:pPr>
              <w:jc w:val="center"/>
            </w:pPr>
            <w:r>
              <w:t>$0.59</w:t>
            </w:r>
          </w:p>
        </w:tc>
      </w:tr>
      <w:tr w:rsidR="00A90C8D">
        <w:tc>
          <w:tcPr>
            <w:tcW w:w="2838" w:type="dxa"/>
          </w:tcPr>
          <w:p w:rsidR="00A90C8D" w:rsidRDefault="00A90C8D" w:rsidP="00F733F1">
            <w:pPr>
              <w:jc w:val="center"/>
            </w:pPr>
            <w:r>
              <w:t>5 Month Visit</w:t>
            </w:r>
            <w:r w:rsidR="002748A4">
              <w:t>*</w:t>
            </w:r>
          </w:p>
        </w:tc>
        <w:tc>
          <w:tcPr>
            <w:tcW w:w="1381" w:type="dxa"/>
          </w:tcPr>
          <w:p w:rsidR="00A90C8D" w:rsidRDefault="00A90C8D" w:rsidP="002748A4">
            <w:pPr>
              <w:jc w:val="center"/>
            </w:pPr>
            <w:proofErr w:type="spellStart"/>
            <w:r>
              <w:t>Rs</w:t>
            </w:r>
            <w:proofErr w:type="spellEnd"/>
            <w:r>
              <w:t>. 50</w:t>
            </w:r>
          </w:p>
        </w:tc>
        <w:tc>
          <w:tcPr>
            <w:tcW w:w="4297" w:type="dxa"/>
          </w:tcPr>
          <w:p w:rsidR="00A90C8D" w:rsidRDefault="002748A4" w:rsidP="00F733F1">
            <w:pPr>
              <w:jc w:val="center"/>
            </w:pPr>
            <w:r>
              <w:t>$0.59</w:t>
            </w:r>
          </w:p>
        </w:tc>
      </w:tr>
      <w:tr w:rsidR="00A90C8D">
        <w:tc>
          <w:tcPr>
            <w:tcW w:w="2838" w:type="dxa"/>
          </w:tcPr>
          <w:p w:rsidR="00A90C8D" w:rsidRDefault="00A90C8D" w:rsidP="00F733F1">
            <w:pPr>
              <w:jc w:val="center"/>
            </w:pPr>
            <w:r>
              <w:t>7 Month Visit</w:t>
            </w:r>
            <w:r w:rsidR="002748A4">
              <w:t>*</w:t>
            </w:r>
          </w:p>
        </w:tc>
        <w:tc>
          <w:tcPr>
            <w:tcW w:w="1381" w:type="dxa"/>
          </w:tcPr>
          <w:p w:rsidR="00A90C8D" w:rsidRDefault="00A90C8D" w:rsidP="002748A4">
            <w:pPr>
              <w:jc w:val="center"/>
            </w:pPr>
            <w:proofErr w:type="spellStart"/>
            <w:r>
              <w:t>Rs</w:t>
            </w:r>
            <w:proofErr w:type="spellEnd"/>
            <w:r>
              <w:t>. 50</w:t>
            </w:r>
          </w:p>
        </w:tc>
        <w:tc>
          <w:tcPr>
            <w:tcW w:w="4297" w:type="dxa"/>
          </w:tcPr>
          <w:p w:rsidR="00A90C8D" w:rsidRDefault="002748A4" w:rsidP="00F733F1">
            <w:pPr>
              <w:jc w:val="center"/>
            </w:pPr>
            <w:r>
              <w:t>$0.59</w:t>
            </w:r>
          </w:p>
        </w:tc>
      </w:tr>
      <w:tr w:rsidR="00A90C8D">
        <w:tc>
          <w:tcPr>
            <w:tcW w:w="2838" w:type="dxa"/>
          </w:tcPr>
          <w:p w:rsidR="00A90C8D" w:rsidRDefault="00A90C8D" w:rsidP="00F733F1">
            <w:pPr>
              <w:jc w:val="center"/>
            </w:pPr>
            <w:proofErr w:type="spellStart"/>
            <w:r>
              <w:t>Tx</w:t>
            </w:r>
            <w:proofErr w:type="spellEnd"/>
            <w:r>
              <w:t xml:space="preserve"> Complete</w:t>
            </w:r>
          </w:p>
        </w:tc>
        <w:tc>
          <w:tcPr>
            <w:tcW w:w="1381" w:type="dxa"/>
          </w:tcPr>
          <w:p w:rsidR="00A90C8D" w:rsidRDefault="00A90C8D" w:rsidP="002748A4">
            <w:pPr>
              <w:jc w:val="center"/>
            </w:pPr>
            <w:proofErr w:type="spellStart"/>
            <w:r>
              <w:t>Rs</w:t>
            </w:r>
            <w:proofErr w:type="spellEnd"/>
            <w:r>
              <w:t>. 400</w:t>
            </w:r>
          </w:p>
        </w:tc>
        <w:tc>
          <w:tcPr>
            <w:tcW w:w="4297" w:type="dxa"/>
          </w:tcPr>
          <w:p w:rsidR="00A90C8D" w:rsidRDefault="002748A4" w:rsidP="00F733F1">
            <w:pPr>
              <w:jc w:val="center"/>
            </w:pPr>
            <w:r>
              <w:t>$4.71</w:t>
            </w:r>
          </w:p>
        </w:tc>
      </w:tr>
      <w:tr w:rsidR="00A90C8D">
        <w:tc>
          <w:tcPr>
            <w:tcW w:w="2838" w:type="dxa"/>
          </w:tcPr>
          <w:p w:rsidR="00A90C8D" w:rsidRDefault="00A90C8D" w:rsidP="00F733F1">
            <w:pPr>
              <w:jc w:val="center"/>
            </w:pPr>
            <w:r>
              <w:t>Cured</w:t>
            </w:r>
            <w:r w:rsidR="002748A4">
              <w:t>*</w:t>
            </w:r>
          </w:p>
        </w:tc>
        <w:tc>
          <w:tcPr>
            <w:tcW w:w="1381" w:type="dxa"/>
          </w:tcPr>
          <w:p w:rsidR="00A90C8D" w:rsidRDefault="00A90C8D" w:rsidP="002748A4">
            <w:pPr>
              <w:jc w:val="center"/>
            </w:pPr>
            <w:proofErr w:type="spellStart"/>
            <w:r>
              <w:t>Rs</w:t>
            </w:r>
            <w:proofErr w:type="spellEnd"/>
            <w:r>
              <w:t>. 600</w:t>
            </w:r>
          </w:p>
        </w:tc>
        <w:tc>
          <w:tcPr>
            <w:tcW w:w="4297" w:type="dxa"/>
          </w:tcPr>
          <w:p w:rsidR="00A90C8D" w:rsidRDefault="002748A4" w:rsidP="00A90C8D">
            <w:pPr>
              <w:jc w:val="center"/>
            </w:pPr>
            <w:r>
              <w:t>$7.06</w:t>
            </w:r>
          </w:p>
        </w:tc>
      </w:tr>
      <w:tr w:rsidR="00A90C8D">
        <w:tc>
          <w:tcPr>
            <w:tcW w:w="2838" w:type="dxa"/>
          </w:tcPr>
          <w:p w:rsidR="00A90C8D" w:rsidRDefault="00A90C8D" w:rsidP="00F733F1">
            <w:pPr>
              <w:jc w:val="center"/>
            </w:pPr>
            <w:r>
              <w:t>Total per patient</w:t>
            </w:r>
          </w:p>
        </w:tc>
        <w:tc>
          <w:tcPr>
            <w:tcW w:w="1381" w:type="dxa"/>
          </w:tcPr>
          <w:p w:rsidR="00A90C8D" w:rsidRDefault="00A90C8D" w:rsidP="00F733F1">
            <w:pPr>
              <w:jc w:val="center"/>
            </w:pPr>
            <w:proofErr w:type="spellStart"/>
            <w:r>
              <w:t>Rs</w:t>
            </w:r>
            <w:proofErr w:type="spellEnd"/>
            <w:r>
              <w:t>. 700</w:t>
            </w:r>
          </w:p>
          <w:p w:rsidR="00A90C8D" w:rsidRDefault="00A90C8D" w:rsidP="002748A4">
            <w:pPr>
              <w:jc w:val="center"/>
            </w:pPr>
          </w:p>
        </w:tc>
        <w:tc>
          <w:tcPr>
            <w:tcW w:w="4297" w:type="dxa"/>
          </w:tcPr>
          <w:p w:rsidR="00A90C8D" w:rsidRDefault="002748A4" w:rsidP="00F733F1">
            <w:pPr>
              <w:jc w:val="center"/>
            </w:pPr>
            <w:r>
              <w:t>$8.24</w:t>
            </w:r>
          </w:p>
        </w:tc>
      </w:tr>
      <w:tr w:rsidR="002748A4" w:rsidRPr="00FB626C">
        <w:tc>
          <w:tcPr>
            <w:tcW w:w="8516" w:type="dxa"/>
            <w:gridSpan w:val="3"/>
          </w:tcPr>
          <w:p w:rsidR="002748A4" w:rsidRPr="00FB626C" w:rsidRDefault="002748A4" w:rsidP="00F733F1">
            <w:pPr>
              <w:jc w:val="center"/>
              <w:rPr>
                <w:sz w:val="20"/>
              </w:rPr>
            </w:pPr>
            <w:r w:rsidRPr="00FB626C">
              <w:rPr>
                <w:sz w:val="20"/>
              </w:rPr>
              <w:t>*Contingent on a negative sputum sample for this visit</w:t>
            </w:r>
          </w:p>
        </w:tc>
      </w:tr>
      <w:bookmarkEnd w:id="4"/>
    </w:tbl>
    <w:p w:rsidR="006C6A3A" w:rsidRDefault="006C6A3A" w:rsidP="00F733F1">
      <w:pPr>
        <w:spacing w:after="0"/>
        <w:jc w:val="both"/>
        <w:rPr>
          <w:sz w:val="20"/>
        </w:rPr>
      </w:pPr>
    </w:p>
    <w:p w:rsidR="006C6A3A" w:rsidRDefault="006C6A3A" w:rsidP="00F733F1">
      <w:pPr>
        <w:spacing w:after="0"/>
        <w:jc w:val="both"/>
        <w:rPr>
          <w:u w:val="single"/>
        </w:rPr>
      </w:pPr>
      <w:r w:rsidRPr="006C6A3A">
        <w:rPr>
          <w:u w:val="single"/>
        </w:rPr>
        <w:t>Inc</w:t>
      </w:r>
      <w:r>
        <w:rPr>
          <w:u w:val="single"/>
        </w:rPr>
        <w:t>entive Delivery</w:t>
      </w:r>
    </w:p>
    <w:p w:rsidR="006C6A3A" w:rsidRPr="006C6A3A" w:rsidRDefault="006C6A3A" w:rsidP="006C6A3A">
      <w:pPr>
        <w:pStyle w:val="ListParagraph"/>
        <w:numPr>
          <w:ilvl w:val="0"/>
          <w:numId w:val="1"/>
        </w:numPr>
        <w:spacing w:after="0"/>
        <w:jc w:val="both"/>
        <w:rPr>
          <w:sz w:val="20"/>
          <w:u w:val="single"/>
        </w:rPr>
      </w:pPr>
      <w:r>
        <w:t>For GPs, until the first 4 cases are detected, incentives will be delivered to the GP on a monthly basis</w:t>
      </w:r>
    </w:p>
    <w:p w:rsidR="006C6A3A" w:rsidRPr="006C6A3A" w:rsidRDefault="006C6A3A" w:rsidP="006C6A3A">
      <w:pPr>
        <w:pStyle w:val="ListParagraph"/>
        <w:numPr>
          <w:ilvl w:val="0"/>
          <w:numId w:val="1"/>
        </w:numPr>
        <w:spacing w:after="0"/>
        <w:jc w:val="both"/>
        <w:rPr>
          <w:sz w:val="20"/>
          <w:u w:val="single"/>
        </w:rPr>
      </w:pPr>
      <w:r>
        <w:t>Once 4 cases have been detected by a particular GP, a Level 1 account through UBL Omni will be opened for the GP with an opening balance of PKR 500 to enable them to maintain their minimum balance requirements</w:t>
      </w:r>
    </w:p>
    <w:p w:rsidR="005767FA" w:rsidRPr="006C6A3A" w:rsidRDefault="006C6A3A" w:rsidP="006C6A3A">
      <w:pPr>
        <w:pStyle w:val="ListParagraph"/>
        <w:numPr>
          <w:ilvl w:val="0"/>
          <w:numId w:val="1"/>
        </w:numPr>
        <w:spacing w:after="0"/>
        <w:jc w:val="both"/>
        <w:rPr>
          <w:sz w:val="20"/>
          <w:u w:val="single"/>
        </w:rPr>
      </w:pPr>
      <w:r>
        <w:t xml:space="preserve">Level 2 accounts will be opened for all </w:t>
      </w:r>
      <w:proofErr w:type="spellStart"/>
      <w:r>
        <w:t>CHWs</w:t>
      </w:r>
      <w:proofErr w:type="spellEnd"/>
      <w:r>
        <w:t xml:space="preserve"> with an opening balance of PKR 500 to maintain their minimum balance requirements</w:t>
      </w:r>
    </w:p>
    <w:sectPr w:rsidR="005767FA" w:rsidRPr="006C6A3A" w:rsidSect="005767F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E1FF6"/>
    <w:multiLevelType w:val="hybridMultilevel"/>
    <w:tmpl w:val="28165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767FA"/>
    <w:rsid w:val="000B0050"/>
    <w:rsid w:val="000D28F6"/>
    <w:rsid w:val="000E1585"/>
    <w:rsid w:val="001037C6"/>
    <w:rsid w:val="00153056"/>
    <w:rsid w:val="00202E26"/>
    <w:rsid w:val="00256D92"/>
    <w:rsid w:val="002748A4"/>
    <w:rsid w:val="002E56A2"/>
    <w:rsid w:val="00326E52"/>
    <w:rsid w:val="004D6EC2"/>
    <w:rsid w:val="005767FA"/>
    <w:rsid w:val="005B0E30"/>
    <w:rsid w:val="005B1745"/>
    <w:rsid w:val="005F4149"/>
    <w:rsid w:val="00600BD0"/>
    <w:rsid w:val="00666109"/>
    <w:rsid w:val="0066627B"/>
    <w:rsid w:val="006C6A3A"/>
    <w:rsid w:val="00A5632C"/>
    <w:rsid w:val="00A67120"/>
    <w:rsid w:val="00A90C8D"/>
    <w:rsid w:val="00AF505F"/>
    <w:rsid w:val="00B6748A"/>
    <w:rsid w:val="00E62799"/>
    <w:rsid w:val="00E854AE"/>
    <w:rsid w:val="00EA0132"/>
    <w:rsid w:val="00ED5F84"/>
    <w:rsid w:val="00F522EB"/>
    <w:rsid w:val="00F733F1"/>
    <w:rsid w:val="00FB138E"/>
    <w:rsid w:val="00FB626C"/>
  </w:rsids>
  <m:mathPr>
    <m:mathFont m:val="Arial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C8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767FA"/>
    <w:pPr>
      <w:ind w:left="720"/>
      <w:contextualSpacing/>
    </w:pPr>
  </w:style>
  <w:style w:type="table" w:styleId="TableGrid">
    <w:name w:val="Table Grid"/>
    <w:basedOn w:val="TableNormal"/>
    <w:uiPriority w:val="59"/>
    <w:rsid w:val="00F733F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1047</Words>
  <Characters>5973</Characters>
  <Application>Microsoft Macintosh Word</Application>
  <DocSecurity>0</DocSecurity>
  <Lines>49</Lines>
  <Paragraphs>11</Paragraphs>
  <ScaleCrop>false</ScaleCrop>
  <LinksUpToDate>false</LinksUpToDate>
  <CharactersWithSpaces>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 Mohammed</dc:creator>
  <cp:keywords/>
  <cp:lastModifiedBy>Shama Mohammed</cp:lastModifiedBy>
  <cp:revision>7</cp:revision>
  <dcterms:created xsi:type="dcterms:W3CDTF">2010-12-21T08:25:00Z</dcterms:created>
  <dcterms:modified xsi:type="dcterms:W3CDTF">2010-12-24T09:05:00Z</dcterms:modified>
</cp:coreProperties>
</file>