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3FEB9" w14:textId="3CFE5EE0" w:rsidR="007A3E36" w:rsidRDefault="001D13DC">
      <w:r w:rsidRPr="007A3E36">
        <w:t xml:space="preserve">The upper San Francisco Estuary is an inland inverse delta formed by the confluence of 5 major rivers that drain </w:t>
      </w:r>
      <w:r w:rsidR="008C612E">
        <w:rPr>
          <w:lang w:val="en-US"/>
        </w:rPr>
        <w:t>4</w:t>
      </w:r>
      <w:r w:rsidRPr="007A3E36">
        <w:t>0% of the land in California</w:t>
      </w:r>
      <w:r>
        <w:rPr>
          <w:lang w:val="en-US"/>
        </w:rPr>
        <w:t xml:space="preserve"> (USA)</w:t>
      </w:r>
      <w:r w:rsidRPr="007A3E36">
        <w:t xml:space="preserve">. It is a central hub of water delivery in California and home to a number of commercially important and endangered fish, such as </w:t>
      </w:r>
      <w:r>
        <w:rPr>
          <w:lang w:val="en-US"/>
        </w:rPr>
        <w:t xml:space="preserve">Chinook </w:t>
      </w:r>
      <w:r w:rsidRPr="007A3E36">
        <w:t xml:space="preserve">Salmon, </w:t>
      </w:r>
      <w:r>
        <w:rPr>
          <w:lang w:val="en-US"/>
        </w:rPr>
        <w:t xml:space="preserve">Green </w:t>
      </w:r>
      <w:r w:rsidRPr="007A3E36">
        <w:t xml:space="preserve">Sturgeon, and Delta Smelt. To monitor the environmental impacts of water exports from this system, extensive ecological monitoring has been conducted since the 1960s. To track lower trophic levels, zooplankton abundance has been monitored from 1972 to present. Starting with just one survey </w:t>
      </w:r>
      <w:r w:rsidR="007A3E36" w:rsidRPr="007A3E36">
        <w:t>(the</w:t>
      </w:r>
      <w:r w:rsidR="002B12C2" w:rsidRPr="002B12C2">
        <w:rPr>
          <w:lang w:val="en-US"/>
        </w:rPr>
        <w:t xml:space="preserve"> </w:t>
      </w:r>
      <w:r w:rsidR="002B12C2">
        <w:rPr>
          <w:lang w:val="en-US"/>
        </w:rPr>
        <w:t xml:space="preserve">CA Department of Water Resources’ </w:t>
      </w:r>
      <w:r w:rsidR="00326EEE">
        <w:rPr>
          <w:lang w:val="en-US"/>
        </w:rPr>
        <w:t>[</w:t>
      </w:r>
      <w:r w:rsidR="002B12C2">
        <w:rPr>
          <w:lang w:val="en-US"/>
        </w:rPr>
        <w:t>CDWR</w:t>
      </w:r>
      <w:r w:rsidR="00326EEE">
        <w:rPr>
          <w:lang w:val="en-US"/>
        </w:rPr>
        <w:t>] and California Department of Fish and Wildlife</w:t>
      </w:r>
      <w:r w:rsidR="002F40BD">
        <w:rPr>
          <w:lang w:val="en-US"/>
        </w:rPr>
        <w:t>’s</w:t>
      </w:r>
      <w:r w:rsidR="00326EEE">
        <w:rPr>
          <w:lang w:val="en-US"/>
        </w:rPr>
        <w:t xml:space="preserve"> [CDFW]</w:t>
      </w:r>
      <w:r w:rsidR="007A3E36" w:rsidRPr="007A3E36">
        <w:t xml:space="preserve"> Environmental Monitoring Program) in 1972, the suite of zooplankton surveys gradually expanded with time</w:t>
      </w:r>
      <w:r w:rsidR="008E7E5B">
        <w:rPr>
          <w:lang w:val="en-US"/>
        </w:rPr>
        <w:t>. Several</w:t>
      </w:r>
      <w:r w:rsidR="007A3E36" w:rsidRPr="007A3E36">
        <w:t xml:space="preserve"> surveys traditionally focused on monitoring fish abundance added zooplankton nets to their sampling programs. </w:t>
      </w:r>
      <w:r w:rsidR="00F14337">
        <w:rPr>
          <w:lang w:val="en-US"/>
        </w:rPr>
        <w:t xml:space="preserve">The </w:t>
      </w:r>
      <w:r w:rsidR="00464005">
        <w:rPr>
          <w:lang w:val="en-US"/>
        </w:rPr>
        <w:t>CDFW</w:t>
      </w:r>
      <w:r w:rsidR="00F14337">
        <w:rPr>
          <w:lang w:val="en-US"/>
        </w:rPr>
        <w:t xml:space="preserve"> 20-mm larval fish survey added </w:t>
      </w:r>
      <w:r w:rsidR="000F09B3">
        <w:rPr>
          <w:lang w:val="en-US"/>
        </w:rPr>
        <w:t>zooplankton</w:t>
      </w:r>
      <w:r w:rsidR="00F14337" w:rsidRPr="007A3E36">
        <w:t xml:space="preserve"> sampling in 1995, </w:t>
      </w:r>
      <w:r w:rsidR="00E11EE7">
        <w:rPr>
          <w:lang w:val="en-US"/>
        </w:rPr>
        <w:t xml:space="preserve">the CDWR Yolo Bypass Fish Monitoring Program add zooplankton in 1999, </w:t>
      </w:r>
      <w:r w:rsidR="00F14337" w:rsidRPr="007A3E36">
        <w:t>the</w:t>
      </w:r>
      <w:r w:rsidR="00F14337">
        <w:rPr>
          <w:lang w:val="en-US"/>
        </w:rPr>
        <w:t xml:space="preserve"> CDFW</w:t>
      </w:r>
      <w:r w:rsidR="00F14337" w:rsidRPr="007A3E36">
        <w:t xml:space="preserve"> Summer Townet Survey </w:t>
      </w:r>
      <w:r w:rsidR="00F14337">
        <w:rPr>
          <w:lang w:val="en-US"/>
        </w:rPr>
        <w:t xml:space="preserve">added zooplankton </w:t>
      </w:r>
      <w:r w:rsidR="00F14337" w:rsidRPr="007A3E36">
        <w:t>in 2005,</w:t>
      </w:r>
      <w:r w:rsidR="00F14337">
        <w:rPr>
          <w:lang w:val="en-US"/>
        </w:rPr>
        <w:t xml:space="preserve"> and</w:t>
      </w:r>
      <w:r w:rsidR="00F14337" w:rsidRPr="007A3E36">
        <w:t xml:space="preserve"> the Fall Midwater Trawl </w:t>
      </w:r>
      <w:r w:rsidR="00F14337">
        <w:rPr>
          <w:lang w:val="en-US"/>
        </w:rPr>
        <w:t>added zooplankton in</w:t>
      </w:r>
      <w:r w:rsidR="00F14337" w:rsidRPr="007A3E36">
        <w:t xml:space="preserve"> 2007</w:t>
      </w:r>
      <w:r w:rsidR="00F14337">
        <w:rPr>
          <w:lang w:val="en-US"/>
        </w:rPr>
        <w:t xml:space="preserve">. </w:t>
      </w:r>
      <w:r w:rsidR="003E01A6">
        <w:rPr>
          <w:lang w:val="en-US"/>
        </w:rPr>
        <w:t>Two</w:t>
      </w:r>
      <w:r w:rsidR="00F14337">
        <w:rPr>
          <w:lang w:val="en-US"/>
        </w:rPr>
        <w:t xml:space="preserve"> new sampling program</w:t>
      </w:r>
      <w:r w:rsidR="003E01A6">
        <w:rPr>
          <w:lang w:val="en-US"/>
        </w:rPr>
        <w:t>s</w:t>
      </w:r>
      <w:r w:rsidR="00F14337">
        <w:rPr>
          <w:lang w:val="en-US"/>
        </w:rPr>
        <w:t>,</w:t>
      </w:r>
      <w:r w:rsidR="00F14337" w:rsidRPr="007A3E36">
        <w:t xml:space="preserve"> the Fish Restoration Program</w:t>
      </w:r>
      <w:r w:rsidR="003E01A6">
        <w:rPr>
          <w:lang w:val="en-US"/>
        </w:rPr>
        <w:t xml:space="preserve"> and Directed Outflow Project,</w:t>
      </w:r>
      <w:r w:rsidR="00F14337">
        <w:rPr>
          <w:lang w:val="en-US"/>
        </w:rPr>
        <w:t xml:space="preserve"> began</w:t>
      </w:r>
      <w:r w:rsidR="00F14337" w:rsidRPr="007A3E36">
        <w:t xml:space="preserve"> in 2015</w:t>
      </w:r>
      <w:r w:rsidR="00F14337">
        <w:rPr>
          <w:lang w:val="en-US"/>
        </w:rPr>
        <w:t xml:space="preserve"> </w:t>
      </w:r>
      <w:r w:rsidR="003E01A6">
        <w:rPr>
          <w:lang w:val="en-US"/>
        </w:rPr>
        <w:t>and 2017, respectively</w:t>
      </w:r>
      <w:r w:rsidR="00F14337">
        <w:rPr>
          <w:lang w:val="en-US"/>
        </w:rPr>
        <w:t xml:space="preserve">. </w:t>
      </w:r>
      <w:r w:rsidR="007A3E36" w:rsidRPr="007A3E36">
        <w:t xml:space="preserve">All sampling programs continue today. Each survey samples once or twice monthly at set of fixed </w:t>
      </w:r>
      <w:r w:rsidR="00146414">
        <w:rPr>
          <w:lang w:val="en-US"/>
        </w:rPr>
        <w:t xml:space="preserve">or random </w:t>
      </w:r>
      <w:r w:rsidR="007A3E36" w:rsidRPr="007A3E36">
        <w:t xml:space="preserve">stations that varies across surveys depending on their objectives. While the Environmental Monitoring Program samples year-round, the other surveys are mostly seasonal, although additional months were sampled in some years. Most surveys target open channels although the Fish Restoration Program </w:t>
      </w:r>
      <w:r w:rsidR="00FE5EA2" w:rsidRPr="007A3E36">
        <w:t>samples</w:t>
      </w:r>
      <w:r w:rsidR="00FE5EA2">
        <w:rPr>
          <w:lang w:val="en-US"/>
        </w:rPr>
        <w:t xml:space="preserve"> in or</w:t>
      </w:r>
      <w:r w:rsidR="00FE5EA2" w:rsidRPr="007A3E36">
        <w:t xml:space="preserve"> near shallow </w:t>
      </w:r>
      <w:r w:rsidR="00FE5EA2">
        <w:rPr>
          <w:lang w:val="en-US"/>
        </w:rPr>
        <w:t xml:space="preserve">tidal </w:t>
      </w:r>
      <w:r w:rsidR="00FE5EA2" w:rsidRPr="007A3E36">
        <w:t>wetlands</w:t>
      </w:r>
      <w:r w:rsidR="007A3E36" w:rsidRPr="007A3E36">
        <w:t xml:space="preserve">. Three size classes of zooplankton are targeted by these sampling programs with different net mesh sizes: micro zooplankton (copepods and rotifers) are targeted with a 43 </w:t>
      </w:r>
      <w:r w:rsidR="00356FCE">
        <w:t>µ</w:t>
      </w:r>
      <w:r w:rsidR="007A3E36" w:rsidRPr="007A3E36">
        <w:t xml:space="preserve">m mesh net, meso zooplankton (copepods and cladocerans) are targeted with 150 - 160 </w:t>
      </w:r>
      <w:r w:rsidR="00356FCE">
        <w:t>µ</w:t>
      </w:r>
      <w:r w:rsidR="007A3E36" w:rsidRPr="007A3E36">
        <w:t xml:space="preserve">m mesh nets, and macro zooplankton (mysids and amphipods) are targeted with 500-505 </w:t>
      </w:r>
      <w:r w:rsidR="00356FCE">
        <w:t>µ</w:t>
      </w:r>
      <w:r w:rsidR="007A3E36" w:rsidRPr="007A3E36">
        <w:t xml:space="preserve">m mesh nets. We have integrated data from all </w:t>
      </w:r>
      <w:r w:rsidR="00EC1865">
        <w:rPr>
          <w:lang w:val="en-US"/>
        </w:rPr>
        <w:t>7</w:t>
      </w:r>
      <w:r w:rsidR="007A3E36" w:rsidRPr="007A3E36">
        <w:t xml:space="preserve"> surveys and 3 size classes into a powerful long-term record of zooplankton in the San Francisco Estuary, representing over 80,000 zooplankton samples and over 2 billion estimated zooplankton captured by the nets in these surveys. Over the duration of this zooplankton dataset, the zooplankton community species composition has almost completely turned over after a series of species invasions from East Asia, numerous drought cycles have come and gone, and important fish species have dramatically declined during the Pelagic Organism Decline in 2002, likely due in part to reduced food supply from zooplankton. Data from the individual surveys have been used in prior studies to investigate issues related to species invasions, flows, fish diets and population dynamics, zooplankton population dynamics, and community ecology. Our integrated dataset offers new and unparalleled spatiotemporal resolution to address these and other questions with greater statistical power.</w:t>
      </w:r>
    </w:p>
    <w:sectPr w:rsidR="007A3E3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36"/>
    <w:rsid w:val="000F09B3"/>
    <w:rsid w:val="00146414"/>
    <w:rsid w:val="001D13DC"/>
    <w:rsid w:val="002B12C2"/>
    <w:rsid w:val="002F40BD"/>
    <w:rsid w:val="00326EEE"/>
    <w:rsid w:val="00356FCE"/>
    <w:rsid w:val="003E01A6"/>
    <w:rsid w:val="00464005"/>
    <w:rsid w:val="006B0F99"/>
    <w:rsid w:val="007A3E36"/>
    <w:rsid w:val="008C612E"/>
    <w:rsid w:val="008E7E5B"/>
    <w:rsid w:val="00DC4213"/>
    <w:rsid w:val="00E11EE7"/>
    <w:rsid w:val="00EC1865"/>
    <w:rsid w:val="00EC49CF"/>
    <w:rsid w:val="00F14337"/>
    <w:rsid w:val="00FE5EA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58329"/>
  <w15:chartTrackingRefBased/>
  <w15:docId w15:val="{7B807517-1B13-4E1C-80D9-030849EDE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D13DC"/>
    <w:rPr>
      <w:sz w:val="16"/>
      <w:szCs w:val="16"/>
    </w:rPr>
  </w:style>
  <w:style w:type="paragraph" w:styleId="CommentText">
    <w:name w:val="annotation text"/>
    <w:basedOn w:val="Normal"/>
    <w:link w:val="CommentTextChar"/>
    <w:uiPriority w:val="99"/>
    <w:semiHidden/>
    <w:unhideWhenUsed/>
    <w:rsid w:val="001D13DC"/>
    <w:pPr>
      <w:spacing w:line="240" w:lineRule="auto"/>
    </w:pPr>
    <w:rPr>
      <w:sz w:val="20"/>
      <w:szCs w:val="20"/>
    </w:rPr>
  </w:style>
  <w:style w:type="character" w:customStyle="1" w:styleId="CommentTextChar">
    <w:name w:val="Comment Text Char"/>
    <w:basedOn w:val="DefaultParagraphFont"/>
    <w:link w:val="CommentText"/>
    <w:uiPriority w:val="99"/>
    <w:semiHidden/>
    <w:rsid w:val="001D13DC"/>
    <w:rPr>
      <w:sz w:val="20"/>
      <w:szCs w:val="20"/>
    </w:rPr>
  </w:style>
  <w:style w:type="paragraph" w:styleId="BalloonText">
    <w:name w:val="Balloon Text"/>
    <w:basedOn w:val="Normal"/>
    <w:link w:val="BalloonTextChar"/>
    <w:uiPriority w:val="99"/>
    <w:semiHidden/>
    <w:unhideWhenUsed/>
    <w:rsid w:val="001D13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13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B36519BAAF9F543B101FD6C83AAB1A7" ma:contentTypeVersion="13" ma:contentTypeDescription="Create a new document." ma:contentTypeScope="" ma:versionID="38f4141e9129b9113328f15b90f8497e">
  <xsd:schema xmlns:xsd="http://www.w3.org/2001/XMLSchema" xmlns:xs="http://www.w3.org/2001/XMLSchema" xmlns:p="http://schemas.microsoft.com/office/2006/metadata/properties" xmlns:ns3="3624aa93-9a0e-402e-8717-2cef2653c58b" xmlns:ns4="01fb5e3e-fb9f-43fd-a942-90c76ebb3bf4" targetNamespace="http://schemas.microsoft.com/office/2006/metadata/properties" ma:root="true" ma:fieldsID="f252bd3e553e085ce0dc77adc7dc6506" ns3:_="" ns4:_="">
    <xsd:import namespace="3624aa93-9a0e-402e-8717-2cef2653c58b"/>
    <xsd:import namespace="01fb5e3e-fb9f-43fd-a942-90c76ebb3bf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24aa93-9a0e-402e-8717-2cef2653c5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fb5e3e-fb9f-43fd-a942-90c76ebb3bf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451BD7-175E-4093-8618-4F1FF608298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8A2B51D-642D-4A37-A3C5-4D5EAD8D00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24aa93-9a0e-402e-8717-2cef2653c58b"/>
    <ds:schemaRef ds:uri="01fb5e3e-fb9f-43fd-a942-90c76ebb3b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F26B19-E101-4917-A3B5-E1CC1A6E07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462</Words>
  <Characters>2639</Characters>
  <Application>Microsoft Office Word</Application>
  <DocSecurity>0</DocSecurity>
  <Lines>21</Lines>
  <Paragraphs>6</Paragraphs>
  <ScaleCrop>false</ScaleCrop>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Bashevkin, Sam@DeltaCouncil</dc:creator>
  <cp:keywords/>
  <dc:description/>
  <cp:lastModifiedBy>Sam Bashevkin</cp:lastModifiedBy>
  <cp:revision>18</cp:revision>
  <dcterms:created xsi:type="dcterms:W3CDTF">2020-05-19T17:16:00Z</dcterms:created>
  <dcterms:modified xsi:type="dcterms:W3CDTF">2023-02-13T18:23:00Z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0x0101005B36519BAAF9F543B101FD6C83AAB1A7</vt:lpwstr>
  </property>
</Properties>
</file>