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334155"/>
          <w:sz w:val="22"/>
        </w:rPr>
        <w:t>INTERELÉCTRICOS GROUP SAS</w:t>
      </w:r>
    </w:p>
    <w:p>
      <w:pPr>
        <w:spacing w:before="0" w:after="480"/>
      </w:pPr>
      <w:r>
        <w:rPr>
          <w:rFonts w:ascii="Calibri" w:hAnsi="Calibri"/>
          <w:color w:val="64748B"/>
          <w:sz w:val="19"/>
        </w:rPr>
        <w:t>Sistema de Control, Liquidación y Auditoría de Bonificaciones en Bodega</w:t>
      </w:r>
    </w:p>
    <w:p>
      <w:pPr>
        <w:spacing w:before="400" w:after="0"/>
      </w:pPr>
    </w:p>
    <w:p>
      <w:pPr>
        <w:spacing w:before="0" w:after="160"/>
      </w:pPr>
      <w:r>
        <w:rPr>
          <w:rFonts w:ascii="Calibri" w:hAnsi="Calibri"/>
          <w:b/>
          <w:color w:val="1E293B"/>
          <w:sz w:val="52"/>
        </w:rPr>
        <w:t>MANUAL DE USUARIO OPERATIVO</w:t>
      </w:r>
    </w:p>
    <w:p>
      <w:pPr>
        <w:spacing w:before="0" w:after="280"/>
      </w:pPr>
      <w:r>
        <w:rPr>
          <w:rFonts w:ascii="Calibri" w:hAnsi="Calibri"/>
          <w:i/>
          <w:color w:val="475569"/>
          <w:sz w:val="25"/>
        </w:rPr>
        <w:t>Módulo Móvil (AppSheet) — Guía Integral para Despachadores y Supervisores</w:t>
      </w:r>
    </w:p>
    <w:p>
      <w:pPr>
        <w:spacing w:before="0" w:after="560"/>
        <w:pBdr>
          <w:bottom w:val="single" w:sz="12" w:space="1" w:color="0284C7"/>
        </w:pBdr>
      </w:pPr>
    </w:p>
    <w:p>
      <w:pPr>
        <w:spacing w:before="1200" w:after="0"/>
      </w:pP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E2E8F0"/>
          <w:insideV w:val="single" w:sz="4" w:space="0" w:color="E2E8F0"/>
        </w:tblBorders>
      </w:tblPr>
      <w:tblGrid>
        <w:gridCol w:w="4703"/>
        <w:gridCol w:w="4703"/>
      </w:tblGrid>
      <w:tr>
        <w:tc>
          <w:tcPr>
            <w:tcW w:type="dxa" w:w="4535"/>
            <w:shd w:fill="F8FAFC"/>
            <w:tcMar>
              <w:top w:w="80" w:type="dxa"/>
              <w:bottom w:w="80" w:type="dxa"/>
              <w:left w:w="120" w:type="dxa"/>
              <w:right w:w="120" w:type="dxa"/>
            </w:tcMar>
          </w:tcPr>
          <w:p>
            <w:pPr>
              <w:spacing w:before="0" w:after="0"/>
            </w:pPr>
            <w:r>
              <w:rPr>
                <w:rFonts w:ascii="Calibri" w:hAnsi="Calibri"/>
                <w:b/>
                <w:color w:val="1E293B"/>
                <w:sz w:val="18"/>
              </w:rPr>
              <w:t>Empresa:</w:t>
            </w:r>
            <w:r>
              <w:rPr>
                <w:rFonts w:ascii="Calibri" w:hAnsi="Calibri"/>
                <w:color w:val="475569"/>
                <w:sz w:val="18"/>
              </w:rPr>
              <w:t xml:space="preserve"> Intereléctricos Group SAS</w:t>
            </w:r>
          </w:p>
        </w:tc>
        <w:tc>
          <w:tcPr>
            <w:tcW w:type="dxa" w:w="4535"/>
            <w:shd w:fill="F8FAFC"/>
            <w:tcMar>
              <w:top w:w="80" w:type="dxa"/>
              <w:bottom w:w="80" w:type="dxa"/>
              <w:left w:w="120" w:type="dxa"/>
              <w:right w:w="120" w:type="dxa"/>
            </w:tcMar>
          </w:tcPr>
          <w:p>
            <w:pPr>
              <w:spacing w:before="0" w:after="0"/>
            </w:pPr>
            <w:r>
              <w:rPr>
                <w:rFonts w:ascii="Calibri" w:hAnsi="Calibri"/>
                <w:b/>
                <w:color w:val="1E293B"/>
                <w:sz w:val="18"/>
              </w:rPr>
              <w:t>Proyecto:</w:t>
            </w:r>
            <w:r>
              <w:rPr>
                <w:rFonts w:ascii="Calibri" w:hAnsi="Calibri"/>
                <w:color w:val="475569"/>
                <w:sz w:val="18"/>
              </w:rPr>
              <w:t xml:space="preserve"> Sistema de Bonificaciones en Bodega</w:t>
            </w:r>
          </w:p>
        </w:tc>
      </w:tr>
      <w:tr>
        <w:tc>
          <w:tcPr>
            <w:tcW w:type="dxa" w:w="4535"/>
            <w:shd w:fill="F8FAFC"/>
            <w:tcMar>
              <w:top w:w="80" w:type="dxa"/>
              <w:bottom w:w="80" w:type="dxa"/>
              <w:left w:w="120" w:type="dxa"/>
              <w:right w:w="120" w:type="dxa"/>
            </w:tcMar>
          </w:tcPr>
          <w:p>
            <w:pPr>
              <w:spacing w:before="0" w:after="0"/>
            </w:pPr>
            <w:r>
              <w:rPr>
                <w:rFonts w:ascii="Calibri" w:hAnsi="Calibri"/>
                <w:b/>
                <w:color w:val="1E293B"/>
                <w:sz w:val="18"/>
              </w:rPr>
              <w:t>Destinatarios:</w:t>
            </w:r>
            <w:r>
              <w:rPr>
                <w:rFonts w:ascii="Calibri" w:hAnsi="Calibri"/>
                <w:color w:val="475569"/>
                <w:sz w:val="18"/>
              </w:rPr>
              <w:t xml:space="preserve"> Despachadores, Bodegueros y Supervisores</w:t>
            </w:r>
          </w:p>
        </w:tc>
        <w:tc>
          <w:tcPr>
            <w:tcW w:type="dxa" w:w="4535"/>
            <w:shd w:fill="F8FAFC"/>
            <w:tcMar>
              <w:top w:w="80" w:type="dxa"/>
              <w:bottom w:w="80" w:type="dxa"/>
              <w:left w:w="120" w:type="dxa"/>
              <w:right w:w="120" w:type="dxa"/>
            </w:tcMar>
          </w:tcPr>
          <w:p>
            <w:pPr>
              <w:spacing w:before="0" w:after="0"/>
            </w:pPr>
            <w:r>
              <w:rPr>
                <w:rFonts w:ascii="Calibri" w:hAnsi="Calibri"/>
                <w:b/>
                <w:color w:val="1E293B"/>
                <w:sz w:val="18"/>
              </w:rPr>
              <w:t>Software:</w:t>
            </w:r>
            <w:r>
              <w:rPr>
                <w:rFonts w:ascii="Calibri" w:hAnsi="Calibri"/>
                <w:color w:val="475569"/>
                <w:sz w:val="18"/>
              </w:rPr>
              <w:t xml:space="preserve"> AppSheet PWA + Google Sheets Backend</w:t>
            </w:r>
          </w:p>
        </w:tc>
      </w:tr>
      <w:tr>
        <w:tc>
          <w:tcPr>
            <w:tcW w:type="dxa" w:w="4535"/>
            <w:shd w:fill="F8FAFC"/>
            <w:tcMar>
              <w:top w:w="80" w:type="dxa"/>
              <w:bottom w:w="80" w:type="dxa"/>
              <w:left w:w="120" w:type="dxa"/>
              <w:right w:w="120" w:type="dxa"/>
            </w:tcMar>
          </w:tcPr>
          <w:p>
            <w:pPr>
              <w:spacing w:before="0" w:after="0"/>
            </w:pPr>
            <w:r>
              <w:rPr>
                <w:rFonts w:ascii="Calibri" w:hAnsi="Calibri"/>
                <w:b/>
                <w:color w:val="1E293B"/>
                <w:sz w:val="18"/>
              </w:rPr>
              <w:t>Autor:</w:t>
            </w:r>
            <w:r>
              <w:rPr>
                <w:rFonts w:ascii="Calibri" w:hAnsi="Calibri"/>
                <w:color w:val="475569"/>
                <w:sz w:val="18"/>
              </w:rPr>
              <w:t xml:space="preserve"> Mauricio Sierra – Aprendiz ADSO SENA</w:t>
            </w:r>
          </w:p>
        </w:tc>
        <w:tc>
          <w:tcPr>
            <w:tcW w:type="dxa" w:w="4535"/>
            <w:shd w:fill="F8FAFC"/>
            <w:tcMar>
              <w:top w:w="80" w:type="dxa"/>
              <w:bottom w:w="80" w:type="dxa"/>
              <w:left w:w="120" w:type="dxa"/>
              <w:right w:w="120" w:type="dxa"/>
            </w:tcMar>
          </w:tcPr>
          <w:p>
            <w:pPr>
              <w:spacing w:before="0" w:after="0"/>
            </w:pPr>
            <w:r>
              <w:rPr>
                <w:rFonts w:ascii="Calibri" w:hAnsi="Calibri"/>
                <w:b/>
                <w:color w:val="1E293B"/>
                <w:sz w:val="18"/>
              </w:rPr>
              <w:t>Versión / Fecha:</w:t>
            </w:r>
            <w:r>
              <w:rPr>
                <w:rFonts w:ascii="Calibri" w:hAnsi="Calibri"/>
                <w:color w:val="475569"/>
                <w:sz w:val="18"/>
              </w:rPr>
              <w:t xml:space="preserve"> Versión 2.0 (Producción) | Octubre de 2026</w:t>
            </w:r>
          </w:p>
        </w:tc>
      </w:tr>
    </w:tbl>
    <w:p>
      <w:pPr>
        <w:spacing w:before="720" w:after="0"/>
        <w:jc w:val="center"/>
      </w:pPr>
      <w:r>
        <w:rPr>
          <w:rFonts w:ascii="Calibri" w:hAnsi="Calibri"/>
          <w:color w:val="94A3B8"/>
          <w:sz w:val="17"/>
        </w:rPr>
        <w:t>Documento Oficial de Operación y Auditoría Interna  •  Todos los derechos reservados</w:t>
      </w:r>
    </w:p>
    <w:p>
      <w:r>
        <w:br w:type="page"/>
      </w:r>
    </w:p>
    <w:p>
      <w:pPr>
        <w:spacing w:before="200" w:after="80"/>
      </w:pPr>
      <w:r>
        <w:rPr>
          <w:rFonts w:ascii="Calibri" w:hAnsi="Calibri"/>
          <w:b/>
          <w:color w:val="1E293B"/>
          <w:sz w:val="32"/>
        </w:rPr>
        <w:t>Tabla de Contenidos</w:t>
      </w:r>
    </w:p>
    <w:p>
      <w:pPr>
        <w:spacing w:before="0" w:after="280"/>
        <w:pBdr>
          <w:bottom w:val="single" w:sz="6" w:space="1" w:color="0284C7"/>
        </w:pBdr>
      </w:pPr>
    </w:p>
    <w:p>
      <w:pPr>
        <w:spacing w:before="0" w:after="60"/>
        <w:ind w:left="0"/>
      </w:pPr>
      <w:r>
        <w:rPr>
          <w:rFonts w:ascii="Calibri" w:hAnsi="Calibri"/>
          <w:b/>
          <w:color w:val="1E293B"/>
          <w:sz w:val="20"/>
        </w:rPr>
        <w:t>1. Introducción y Propósito</w:t>
      </w:r>
      <w:r>
        <w:rPr>
          <w:rFonts w:ascii="Calibri" w:hAnsi="Calibri"/>
          <w:color w:val="CBD5E1"/>
          <w:sz w:val="16"/>
        </w:rPr>
        <w:t xml:space="preserve">   . . . . . . . . . . . . . . . . . . . . . . . . . . . . . . . . . . . . . . . . . . . . . . . . . . .   </w:t>
      </w:r>
      <w:r>
        <w:rPr>
          <w:rFonts w:ascii="Calibri" w:hAnsi="Calibri"/>
          <w:b/>
          <w:color w:val="0284C7"/>
          <w:sz w:val="18"/>
        </w:rPr>
        <w:t>Pág. 3</w:t>
      </w:r>
    </w:p>
    <w:p>
      <w:pPr>
        <w:spacing w:before="0" w:after="60"/>
        <w:ind w:left="0"/>
      </w:pPr>
      <w:r>
        <w:rPr>
          <w:rFonts w:ascii="Calibri" w:hAnsi="Calibri"/>
          <w:b/>
          <w:color w:val="1E293B"/>
          <w:sz w:val="20"/>
        </w:rPr>
        <w:t>2. Interfaz y Menú Principal de Navegación</w:t>
      </w:r>
      <w:r>
        <w:rPr>
          <w:rFonts w:ascii="Calibri" w:hAnsi="Calibri"/>
          <w:color w:val="CBD5E1"/>
          <w:sz w:val="16"/>
        </w:rPr>
        <w:t xml:space="preserve">   . . . . . . . . . . . . . . . . . . . . . . . . . . . . . . . . . . . . . . . . . . . . . . . . . . .   </w:t>
      </w:r>
      <w:r>
        <w:rPr>
          <w:rFonts w:ascii="Calibri" w:hAnsi="Calibri"/>
          <w:b/>
          <w:color w:val="0284C7"/>
          <w:sz w:val="18"/>
        </w:rPr>
        <w:t>Pág. 3</w:t>
      </w:r>
    </w:p>
    <w:p>
      <w:pPr>
        <w:spacing w:before="0" w:after="60"/>
        <w:ind w:left="0"/>
      </w:pPr>
      <w:r>
        <w:rPr>
          <w:rFonts w:ascii="Calibri" w:hAnsi="Calibri"/>
          <w:b/>
          <w:color w:val="1E293B"/>
          <w:sz w:val="20"/>
        </w:rPr>
        <w:t>3. Flujo Diario: Registro de un Despacho</w:t>
      </w:r>
      <w:r>
        <w:rPr>
          <w:rFonts w:ascii="Calibri" w:hAnsi="Calibri"/>
          <w:color w:val="CBD5E1"/>
          <w:sz w:val="16"/>
        </w:rPr>
        <w:t xml:space="preserve">   . . . . . . . . . . . . . . . . . . . . . . . . . . . . . . . . . . . . . . . . . . . . . . . . . . .   </w:t>
      </w:r>
      <w:r>
        <w:rPr>
          <w:rFonts w:ascii="Calibri" w:hAnsi="Calibri"/>
          <w:b/>
          <w:color w:val="0284C7"/>
          <w:sz w:val="18"/>
        </w:rPr>
        <w:t>Pág. 4</w:t>
      </w:r>
    </w:p>
    <w:p>
      <w:pPr>
        <w:spacing w:before="0" w:after="30"/>
        <w:ind w:left="227"/>
      </w:pPr>
      <w:r>
        <w:rPr>
          <w:rFonts w:ascii="Calibri" w:hAnsi="Calibri"/>
          <w:color w:val="334155"/>
          <w:sz w:val="18"/>
        </w:rPr>
        <w:t xml:space="preserve">    3.1. Acceso al Formulario de Captura</w:t>
      </w:r>
      <w:r>
        <w:rPr>
          <w:rFonts w:ascii="Calibri" w:hAnsi="Calibri"/>
          <w:color w:val="CBD5E1"/>
          <w:sz w:val="16"/>
        </w:rPr>
        <w:t xml:space="preserve">   . . . . . . . . . . . . . . . . . . . . . . . . . . . . . . . . . . . . . . . . . . . . . . . . . . .   </w:t>
      </w:r>
      <w:r>
        <w:rPr>
          <w:rFonts w:ascii="Calibri" w:hAnsi="Calibri"/>
          <w:b w:val="0"/>
          <w:color w:val="64748B"/>
          <w:sz w:val="18"/>
        </w:rPr>
        <w:t>Pág. 4</w:t>
      </w:r>
    </w:p>
    <w:p>
      <w:pPr>
        <w:spacing w:before="0" w:after="30"/>
        <w:ind w:left="227"/>
      </w:pPr>
      <w:r>
        <w:rPr>
          <w:rFonts w:ascii="Calibri" w:hAnsi="Calibri"/>
          <w:color w:val="334155"/>
          <w:sz w:val="18"/>
        </w:rPr>
        <w:t xml:space="preserve">    3.2. Diligenciamiento de Datos del Despacho</w:t>
      </w:r>
      <w:r>
        <w:rPr>
          <w:rFonts w:ascii="Calibri" w:hAnsi="Calibri"/>
          <w:color w:val="CBD5E1"/>
          <w:sz w:val="16"/>
        </w:rPr>
        <w:t xml:space="preserve">   . . . . . . . . . . . . . . . . . . . . . . . . . . . . . . . . . . . . . . . . . . . . . . . . . . .   </w:t>
      </w:r>
      <w:r>
        <w:rPr>
          <w:rFonts w:ascii="Calibri" w:hAnsi="Calibri"/>
          <w:b w:val="0"/>
          <w:color w:val="64748B"/>
          <w:sz w:val="18"/>
        </w:rPr>
        <w:t>Pág. 4</w:t>
      </w:r>
    </w:p>
    <w:p>
      <w:pPr>
        <w:spacing w:before="0" w:after="30"/>
        <w:ind w:left="227"/>
      </w:pPr>
      <w:r>
        <w:rPr>
          <w:rFonts w:ascii="Calibri" w:hAnsi="Calibri"/>
          <w:color w:val="334155"/>
          <w:sz w:val="18"/>
        </w:rPr>
        <w:t xml:space="preserve">    3.3. Guardar y Sincronizar el Registro</w:t>
      </w:r>
      <w:r>
        <w:rPr>
          <w:rFonts w:ascii="Calibri" w:hAnsi="Calibri"/>
          <w:color w:val="CBD5E1"/>
          <w:sz w:val="16"/>
        </w:rPr>
        <w:t xml:space="preserve">   . . . . . . . . . . . . . . . . . . . . . . . . . . . . . . . . . . . . . . . . . . . . . . . . . . .   </w:t>
      </w:r>
      <w:r>
        <w:rPr>
          <w:rFonts w:ascii="Calibri" w:hAnsi="Calibri"/>
          <w:b w:val="0"/>
          <w:color w:val="64748B"/>
          <w:sz w:val="18"/>
        </w:rPr>
        <w:t>Pág. 6</w:t>
      </w:r>
    </w:p>
    <w:p>
      <w:pPr>
        <w:spacing w:before="0" w:after="60"/>
        <w:ind w:left="0"/>
      </w:pPr>
      <w:r>
        <w:rPr>
          <w:rFonts w:ascii="Calibri" w:hAnsi="Calibri"/>
          <w:b/>
          <w:color w:val="1E293B"/>
          <w:sz w:val="20"/>
        </w:rPr>
        <w:t>4. Historial del Turno y Auditoría de Facturas</w:t>
      </w:r>
      <w:r>
        <w:rPr>
          <w:rFonts w:ascii="Calibri" w:hAnsi="Calibri"/>
          <w:color w:val="CBD5E1"/>
          <w:sz w:val="16"/>
        </w:rPr>
        <w:t xml:space="preserve">   . . . . . . . . . . . . . . . . . . . . . . . . . . . . . . . . . . . . . . . . . . . . . . . . . . .   </w:t>
      </w:r>
      <w:r>
        <w:rPr>
          <w:rFonts w:ascii="Calibri" w:hAnsi="Calibri"/>
          <w:b/>
          <w:color w:val="0284C7"/>
          <w:sz w:val="18"/>
        </w:rPr>
        <w:t>Pág. 7</w:t>
      </w:r>
    </w:p>
    <w:p>
      <w:pPr>
        <w:spacing w:before="0" w:after="30"/>
        <w:ind w:left="227"/>
      </w:pPr>
      <w:r>
        <w:rPr>
          <w:rFonts w:ascii="Calibri" w:hAnsi="Calibri"/>
          <w:color w:val="334155"/>
          <w:sz w:val="18"/>
        </w:rPr>
        <w:t xml:space="preserve">    4.1. Acceso a la Pestaña Historial</w:t>
      </w:r>
      <w:r>
        <w:rPr>
          <w:rFonts w:ascii="Calibri" w:hAnsi="Calibri"/>
          <w:color w:val="CBD5E1"/>
          <w:sz w:val="16"/>
        </w:rPr>
        <w:t xml:space="preserve">   . . . . . . . . . . . . . . . . . . . . . . . . . . . . . . . . . . . . . . . . . . . . . . . . . . .   </w:t>
      </w:r>
      <w:r>
        <w:rPr>
          <w:rFonts w:ascii="Calibri" w:hAnsi="Calibri"/>
          <w:b w:val="0"/>
          <w:color w:val="64748B"/>
          <w:sz w:val="18"/>
        </w:rPr>
        <w:t>Pág. 7</w:t>
      </w:r>
    </w:p>
    <w:p>
      <w:pPr>
        <w:spacing w:before="0" w:after="30"/>
        <w:ind w:left="227"/>
      </w:pPr>
      <w:r>
        <w:rPr>
          <w:rFonts w:ascii="Calibri" w:hAnsi="Calibri"/>
          <w:color w:val="334155"/>
          <w:sz w:val="18"/>
        </w:rPr>
        <w:t xml:space="preserve">    4.2. Navegación en la Tabla de Despachos del Día</w:t>
      </w:r>
      <w:r>
        <w:rPr>
          <w:rFonts w:ascii="Calibri" w:hAnsi="Calibri"/>
          <w:color w:val="CBD5E1"/>
          <w:sz w:val="16"/>
        </w:rPr>
        <w:t xml:space="preserve">   . . . . . . . . . . . . . . . . . . . . . . . . . . . . . . . . . . . . . . . . . . . . . . . . . . .   </w:t>
      </w:r>
      <w:r>
        <w:rPr>
          <w:rFonts w:ascii="Calibri" w:hAnsi="Calibri"/>
          <w:b w:val="0"/>
          <w:color w:val="64748B"/>
          <w:sz w:val="18"/>
        </w:rPr>
        <w:t>Pág. 7</w:t>
      </w:r>
    </w:p>
    <w:p>
      <w:pPr>
        <w:spacing w:before="0" w:after="30"/>
        <w:ind w:left="227"/>
      </w:pPr>
      <w:r>
        <w:rPr>
          <w:rFonts w:ascii="Calibri" w:hAnsi="Calibri"/>
          <w:color w:val="334155"/>
          <w:sz w:val="18"/>
        </w:rPr>
        <w:t xml:space="preserve">    4.3. Detalle Individual de la Transacción</w:t>
      </w:r>
      <w:r>
        <w:rPr>
          <w:rFonts w:ascii="Calibri" w:hAnsi="Calibri"/>
          <w:color w:val="CBD5E1"/>
          <w:sz w:val="16"/>
        </w:rPr>
        <w:t xml:space="preserve">   . . . . . . . . . . . . . . . . . . . . . . . . . . . . . . . . . . . . . . . . . . . . . . . . . . .   </w:t>
      </w:r>
      <w:r>
        <w:rPr>
          <w:rFonts w:ascii="Calibri" w:hAnsi="Calibri"/>
          <w:b w:val="0"/>
          <w:color w:val="64748B"/>
          <w:sz w:val="18"/>
        </w:rPr>
        <w:t>Pág. 8</w:t>
      </w:r>
    </w:p>
    <w:p>
      <w:pPr>
        <w:spacing w:before="0" w:after="30"/>
        <w:ind w:left="227"/>
      </w:pPr>
      <w:r>
        <w:rPr>
          <w:rFonts w:ascii="Calibri" w:hAnsi="Calibri"/>
          <w:color w:val="334155"/>
          <w:sz w:val="18"/>
        </w:rPr>
        <w:t xml:space="preserve">    4.4. Consulta de Despachos por Empleado</w:t>
      </w:r>
      <w:r>
        <w:rPr>
          <w:rFonts w:ascii="Calibri" w:hAnsi="Calibri"/>
          <w:color w:val="CBD5E1"/>
          <w:sz w:val="16"/>
        </w:rPr>
        <w:t xml:space="preserve">   . . . . . . . . . . . . . . . . . . . . . . . . . . . . . . . . . . . . . . . . . . . . . . . . . . .   </w:t>
      </w:r>
      <w:r>
        <w:rPr>
          <w:rFonts w:ascii="Calibri" w:hAnsi="Calibri"/>
          <w:b w:val="0"/>
          <w:color w:val="64748B"/>
          <w:sz w:val="18"/>
        </w:rPr>
        <w:t>Pág. 8</w:t>
      </w:r>
    </w:p>
    <w:p>
      <w:pPr>
        <w:spacing w:before="0" w:after="60"/>
        <w:ind w:left="0"/>
      </w:pPr>
      <w:r>
        <w:rPr>
          <w:rFonts w:ascii="Calibri" w:hAnsi="Calibri"/>
          <w:b/>
          <w:color w:val="1E293B"/>
          <w:sz w:val="20"/>
        </w:rPr>
        <w:t>5. Regla de Seguridad y Auditoría: Ventana de Edición de 15 Minutos</w:t>
      </w:r>
      <w:r>
        <w:rPr>
          <w:rFonts w:ascii="Calibri" w:hAnsi="Calibri"/>
          <w:color w:val="CBD5E1"/>
          <w:sz w:val="16"/>
        </w:rPr>
        <w:t xml:space="preserve">   . . . . . . . . . . . . . . . . . . . . . . . . . . . . . . . . . . . . . . . . . . . . . . . . . . .   </w:t>
      </w:r>
      <w:r>
        <w:rPr>
          <w:rFonts w:ascii="Calibri" w:hAnsi="Calibri"/>
          <w:b/>
          <w:color w:val="0284C7"/>
          <w:sz w:val="18"/>
        </w:rPr>
        <w:t>Pág. 9</w:t>
      </w:r>
    </w:p>
    <w:p>
      <w:pPr>
        <w:spacing w:before="0" w:after="30"/>
        <w:ind w:left="227"/>
      </w:pPr>
      <w:r>
        <w:rPr>
          <w:rFonts w:ascii="Calibri" w:hAnsi="Calibri"/>
          <w:color w:val="334155"/>
          <w:sz w:val="18"/>
        </w:rPr>
        <w:t xml:space="preserve">    Comparativa Visual: Registro Reciente vs. Registro Bloqueado</w:t>
      </w:r>
      <w:r>
        <w:rPr>
          <w:rFonts w:ascii="Calibri" w:hAnsi="Calibri"/>
          <w:color w:val="CBD5E1"/>
          <w:sz w:val="16"/>
        </w:rPr>
        <w:t xml:space="preserve">   . . . . . . . . . . . . . . . . . . . . . . . . . . . . . . . . . . . . . . . . . . . . . . . . . . .   </w:t>
      </w:r>
      <w:r>
        <w:rPr>
          <w:rFonts w:ascii="Calibri" w:hAnsi="Calibri"/>
          <w:b w:val="0"/>
          <w:color w:val="64748B"/>
          <w:sz w:val="18"/>
        </w:rPr>
        <w:t>Pág. 9</w:t>
      </w:r>
    </w:p>
    <w:p>
      <w:pPr>
        <w:spacing w:before="0" w:after="30"/>
        <w:ind w:left="227"/>
      </w:pPr>
      <w:r>
        <w:rPr>
          <w:rFonts w:ascii="Calibri" w:hAnsi="Calibri"/>
          <w:color w:val="334155"/>
          <w:sz w:val="18"/>
        </w:rPr>
        <w:t xml:space="preserve">    Protocolo de Auditoría</w:t>
      </w:r>
      <w:r>
        <w:rPr>
          <w:rFonts w:ascii="Calibri" w:hAnsi="Calibri"/>
          <w:color w:val="CBD5E1"/>
          <w:sz w:val="16"/>
        </w:rPr>
        <w:t xml:space="preserve">   . . . . . . . . . . . . . . . . . . . . . . . . . . . . . . . . . . . . . . . . . . . . . . . . . . .   </w:t>
      </w:r>
      <w:r>
        <w:rPr>
          <w:rFonts w:ascii="Calibri" w:hAnsi="Calibri"/>
          <w:b w:val="0"/>
          <w:color w:val="64748B"/>
          <w:sz w:val="18"/>
        </w:rPr>
        <w:t>Pág. 10</w:t>
      </w:r>
    </w:p>
    <w:p>
      <w:pPr>
        <w:spacing w:before="0" w:after="60"/>
        <w:ind w:left="0"/>
      </w:pPr>
      <w:r>
        <w:rPr>
          <w:rFonts w:ascii="Calibri" w:hAnsi="Calibri"/>
          <w:b/>
          <w:color w:val="1E293B"/>
          <w:sz w:val="20"/>
        </w:rPr>
        <w:t>6. Consulta de Resúmenes y Liquidación de Bonificaciones</w:t>
      </w:r>
      <w:r>
        <w:rPr>
          <w:rFonts w:ascii="Calibri" w:hAnsi="Calibri"/>
          <w:color w:val="CBD5E1"/>
          <w:sz w:val="16"/>
        </w:rPr>
        <w:t xml:space="preserve">   . . . . . . . . . . . . . . . . . . . . . . . . . . . . . . . . . . . . . . . . . . . . . . . . . . .   </w:t>
      </w:r>
      <w:r>
        <w:rPr>
          <w:rFonts w:ascii="Calibri" w:hAnsi="Calibri"/>
          <w:b/>
          <w:color w:val="0284C7"/>
          <w:sz w:val="18"/>
        </w:rPr>
        <w:t>Pág. 11</w:t>
      </w:r>
    </w:p>
    <w:p>
      <w:pPr>
        <w:spacing w:before="0" w:after="30"/>
        <w:ind w:left="227"/>
      </w:pPr>
      <w:r>
        <w:rPr>
          <w:rFonts w:ascii="Calibri" w:hAnsi="Calibri"/>
          <w:color w:val="334155"/>
          <w:sz w:val="18"/>
        </w:rPr>
        <w:t xml:space="preserve">    6.1. Acceso a la Pestaña Resumen</w:t>
      </w:r>
      <w:r>
        <w:rPr>
          <w:rFonts w:ascii="Calibri" w:hAnsi="Calibri"/>
          <w:color w:val="CBD5E1"/>
          <w:sz w:val="16"/>
        </w:rPr>
        <w:t xml:space="preserve">   . . . . . . . . . . . . . . . . . . . . . . . . . . . . . . . . . . . . . . . . . . . . . . . . . . .   </w:t>
      </w:r>
      <w:r>
        <w:rPr>
          <w:rFonts w:ascii="Calibri" w:hAnsi="Calibri"/>
          <w:b w:val="0"/>
          <w:color w:val="64748B"/>
          <w:sz w:val="18"/>
        </w:rPr>
        <w:t>Pág. 11</w:t>
      </w:r>
    </w:p>
    <w:p>
      <w:pPr>
        <w:spacing w:before="0" w:after="30"/>
        <w:ind w:left="227"/>
      </w:pPr>
      <w:r>
        <w:rPr>
          <w:rFonts w:ascii="Calibri" w:hAnsi="Calibri"/>
          <w:color w:val="334155"/>
          <w:sz w:val="18"/>
        </w:rPr>
        <w:t xml:space="preserve">    6.2. Visualización de Reportes Semanal y Mensual (Pestañas)</w:t>
      </w:r>
      <w:r>
        <w:rPr>
          <w:rFonts w:ascii="Calibri" w:hAnsi="Calibri"/>
          <w:color w:val="CBD5E1"/>
          <w:sz w:val="16"/>
        </w:rPr>
        <w:t xml:space="preserve">   . . . . . . . . . . . . . . . . . . . . . . . . . . . . . . . . . . . . . . . . . . . . . . . . . . .   </w:t>
      </w:r>
      <w:r>
        <w:rPr>
          <w:rFonts w:ascii="Calibri" w:hAnsi="Calibri"/>
          <w:b w:val="0"/>
          <w:color w:val="64748B"/>
          <w:sz w:val="18"/>
        </w:rPr>
        <w:t>Pág. 11</w:t>
      </w:r>
    </w:p>
    <w:p>
      <w:pPr>
        <w:spacing w:before="0" w:after="30"/>
        <w:ind w:left="227"/>
      </w:pPr>
      <w:r>
        <w:rPr>
          <w:rFonts w:ascii="Calibri" w:hAnsi="Calibri"/>
          <w:color w:val="334155"/>
          <w:sz w:val="18"/>
        </w:rPr>
        <w:t xml:space="preserve">    6.3. Desglose Financiero Individual y Auditoría de Facturas</w:t>
      </w:r>
      <w:r>
        <w:rPr>
          <w:rFonts w:ascii="Calibri" w:hAnsi="Calibri"/>
          <w:color w:val="CBD5E1"/>
          <w:sz w:val="16"/>
        </w:rPr>
        <w:t xml:space="preserve">   . . . . . . . . . . . . . . . . . . . . . . . . . . . . . . . . . . . . . . . . . . . . . . . . . . .   </w:t>
      </w:r>
      <w:r>
        <w:rPr>
          <w:rFonts w:ascii="Calibri" w:hAnsi="Calibri"/>
          <w:b w:val="0"/>
          <w:color w:val="64748B"/>
          <w:sz w:val="18"/>
        </w:rPr>
        <w:t>Pág. 12</w:t>
      </w:r>
    </w:p>
    <w:p>
      <w:pPr>
        <w:spacing w:before="0" w:after="60"/>
        <w:ind w:left="0"/>
      </w:pPr>
      <w:r>
        <w:rPr>
          <w:rFonts w:ascii="Calibri" w:hAnsi="Calibri"/>
          <w:b/>
          <w:color w:val="1E293B"/>
          <w:sz w:val="20"/>
        </w:rPr>
        <w:t>7. Consulta de Periodos Históricos (Módulo Seleccione Fecha)</w:t>
      </w:r>
      <w:r>
        <w:rPr>
          <w:rFonts w:ascii="Calibri" w:hAnsi="Calibri"/>
          <w:color w:val="CBD5E1"/>
          <w:sz w:val="16"/>
        </w:rPr>
        <w:t xml:space="preserve">   . . . . . . . . . . . . . . . . . . . . . . . . . . . . . . . . . . . . . . . . . . . . . . . . . . .   </w:t>
      </w:r>
      <w:r>
        <w:rPr>
          <w:rFonts w:ascii="Calibri" w:hAnsi="Calibri"/>
          <w:b/>
          <w:color w:val="0284C7"/>
          <w:sz w:val="18"/>
        </w:rPr>
        <w:t>Pág. 13</w:t>
      </w:r>
    </w:p>
    <w:p>
      <w:pPr>
        <w:spacing w:before="0" w:after="30"/>
        <w:ind w:left="227"/>
      </w:pPr>
      <w:r>
        <w:rPr>
          <w:rFonts w:ascii="Calibri" w:hAnsi="Calibri"/>
          <w:color w:val="334155"/>
          <w:sz w:val="18"/>
        </w:rPr>
        <w:t xml:space="preserve">    Paso 1: Ingresar al Módulo y Activar Edición</w:t>
      </w:r>
      <w:r>
        <w:rPr>
          <w:rFonts w:ascii="Calibri" w:hAnsi="Calibri"/>
          <w:color w:val="CBD5E1"/>
          <w:sz w:val="16"/>
        </w:rPr>
        <w:t xml:space="preserve">   . . . . . . . . . . . . . . . . . . . . . . . . . . . . . . . . . . . . . . . . . . . . . . . . . . .   </w:t>
      </w:r>
      <w:r>
        <w:rPr>
          <w:rFonts w:ascii="Calibri" w:hAnsi="Calibri"/>
          <w:b w:val="0"/>
          <w:color w:val="64748B"/>
          <w:sz w:val="18"/>
        </w:rPr>
        <w:t>Pág. 13</w:t>
      </w:r>
    </w:p>
    <w:p>
      <w:pPr>
        <w:spacing w:before="0" w:after="30"/>
        <w:ind w:left="227"/>
      </w:pPr>
      <w:r>
        <w:rPr>
          <w:rFonts w:ascii="Calibri" w:hAnsi="Calibri"/>
          <w:color w:val="334155"/>
          <w:sz w:val="18"/>
        </w:rPr>
        <w:t xml:space="preserve">    Paso 2: Abrir el Selector de Calendario</w:t>
      </w:r>
      <w:r>
        <w:rPr>
          <w:rFonts w:ascii="Calibri" w:hAnsi="Calibri"/>
          <w:color w:val="CBD5E1"/>
          <w:sz w:val="16"/>
        </w:rPr>
        <w:t xml:space="preserve">   . . . . . . . . . . . . . . . . . . . . . . . . . . . . . . . . . . . . . . . . . . . . . . . . . . .   </w:t>
      </w:r>
      <w:r>
        <w:rPr>
          <w:rFonts w:ascii="Calibri" w:hAnsi="Calibri"/>
          <w:b w:val="0"/>
          <w:color w:val="64748B"/>
          <w:sz w:val="18"/>
        </w:rPr>
        <w:t>Pág. 13</w:t>
      </w:r>
    </w:p>
    <w:p>
      <w:pPr>
        <w:spacing w:before="0" w:after="30"/>
        <w:ind w:left="227"/>
      </w:pPr>
      <w:r>
        <w:rPr>
          <w:rFonts w:ascii="Calibri" w:hAnsi="Calibri"/>
          <w:color w:val="334155"/>
          <w:sz w:val="18"/>
        </w:rPr>
        <w:t xml:space="preserve">    Paso 3: Escoger la Fecha en el Calendario</w:t>
      </w:r>
      <w:r>
        <w:rPr>
          <w:rFonts w:ascii="Calibri" w:hAnsi="Calibri"/>
          <w:color w:val="CBD5E1"/>
          <w:sz w:val="16"/>
        </w:rPr>
        <w:t xml:space="preserve">   . . . . . . . . . . . . . . . . . . . . . . . . . . . . . . . . . . . . . . . . . . . . . . . . . . .   </w:t>
      </w:r>
      <w:r>
        <w:rPr>
          <w:rFonts w:ascii="Calibri" w:hAnsi="Calibri"/>
          <w:b w:val="0"/>
          <w:color w:val="64748B"/>
          <w:sz w:val="18"/>
        </w:rPr>
        <w:t>Pág. 14</w:t>
      </w:r>
    </w:p>
    <w:p>
      <w:pPr>
        <w:spacing w:before="0" w:after="30"/>
        <w:ind w:left="227"/>
      </w:pPr>
      <w:r>
        <w:rPr>
          <w:rFonts w:ascii="Calibri" w:hAnsi="Calibri"/>
          <w:color w:val="334155"/>
          <w:sz w:val="18"/>
        </w:rPr>
        <w:t xml:space="preserve">    Paso 4: Confirmar y Guardar el Filtro</w:t>
      </w:r>
      <w:r>
        <w:rPr>
          <w:rFonts w:ascii="Calibri" w:hAnsi="Calibri"/>
          <w:color w:val="CBD5E1"/>
          <w:sz w:val="16"/>
        </w:rPr>
        <w:t xml:space="preserve">   . . . . . . . . . . . . . . . . . . . . . . . . . . . . . . . . . . . . . . . . . . . . . . . . . . .   </w:t>
      </w:r>
      <w:r>
        <w:rPr>
          <w:rFonts w:ascii="Calibri" w:hAnsi="Calibri"/>
          <w:b w:val="0"/>
          <w:color w:val="64748B"/>
          <w:sz w:val="18"/>
        </w:rPr>
        <w:t>Pág. 14</w:t>
      </w:r>
    </w:p>
    <w:p>
      <w:pPr>
        <w:spacing w:before="0" w:after="60"/>
        <w:ind w:left="0"/>
      </w:pPr>
      <w:r>
        <w:rPr>
          <w:rFonts w:ascii="Calibri" w:hAnsi="Calibri"/>
          <w:b/>
          <w:color w:val="1E293B"/>
          <w:sz w:val="20"/>
        </w:rPr>
        <w:t>8. Guía Rápida de Parámetros Económicos</w:t>
      </w:r>
      <w:r>
        <w:rPr>
          <w:rFonts w:ascii="Calibri" w:hAnsi="Calibri"/>
          <w:color w:val="CBD5E1"/>
          <w:sz w:val="16"/>
        </w:rPr>
        <w:t xml:space="preserve">   . . . . . . . . . . . . . . . . . . . . . . . . . . . . . . . . . . . . . . . . . . . . . . . . . . .   </w:t>
      </w:r>
      <w:r>
        <w:rPr>
          <w:rFonts w:ascii="Calibri" w:hAnsi="Calibri"/>
          <w:b/>
          <w:color w:val="0284C7"/>
          <w:sz w:val="18"/>
        </w:rPr>
        <w:t>Pág. 15</w:t>
      </w:r>
    </w:p>
    <w:p>
      <w:pPr>
        <w:sectPr>
          <w:pgSz w:w="12240" w:h="15840"/>
          <w:pgMar w:top="1417" w:right="1417" w:bottom="1417" w:left="1417" w:header="720" w:footer="720" w:gutter="0"/>
          <w:cols w:space="720"/>
          <w:docGrid w:linePitch="360"/>
        </w:sectPr>
      </w:pPr>
    </w:p>
    <w:p>
      <w:pPr>
        <w:pStyle w:val="Heading1"/>
      </w:pPr>
      <w:r>
        <w:rPr>
          <w:rFonts w:ascii="Calibri" w:hAnsi="Calibri"/>
          <w:b/>
          <w:color w:val="1E293B"/>
          <w:sz w:val="30"/>
        </w:rPr>
        <w:t>1. Introducción y Propósito</w:t>
      </w:r>
    </w:p>
    <w:p>
      <w:pPr/>
      <w:r>
        <w:rPr>
          <w:rFonts w:ascii="Calibri" w:hAnsi="Calibri"/>
          <w:sz w:val="22"/>
        </w:rPr>
        <w:t xml:space="preserve">El aplicativo móvil </w:t>
      </w:r>
      <w:r>
        <w:rPr>
          <w:rFonts w:ascii="Calibri" w:hAnsi="Calibri"/>
          <w:b/>
          <w:sz w:val="22"/>
        </w:rPr>
        <w:t>BONIFICACIONES</w:t>
      </w:r>
      <w:r>
        <w:rPr>
          <w:rFonts w:ascii="Calibri" w:hAnsi="Calibri"/>
          <w:sz w:val="22"/>
        </w:rPr>
        <w:t xml:space="preserve"> es la herramienta digital oficial para auditar y registrar el desempeño operativo en la zona de despachos de Intereléctricos Group SAS. Sustituye el antiguo conteo por rayas en tablero físico, garantizando que a cada colaborador se le reconozca equitativamente tanto el volumen documental procesado (complejidad de facturas) como el desgaste físico real (cortes de cable, cargue pesado, uso de maquinaria), protegiendo la calidad del despacho y garantizando total transparencia financiera.</w:t>
      </w:r>
    </w:p>
    <w:p>
      <w:pPr>
        <w:pStyle w:val="Heading1"/>
      </w:pPr>
      <w:r>
        <w:rPr>
          <w:rFonts w:ascii="Calibri" w:hAnsi="Calibri"/>
          <w:b/>
          <w:color w:val="1E293B"/>
          <w:sz w:val="30"/>
        </w:rPr>
        <w:t>2. Interfaz y Menú Principal de Navegación</w:t>
      </w:r>
    </w:p>
    <w:p>
      <w:pPr/>
      <w:r>
        <w:rPr>
          <w:rFonts w:ascii="Calibri" w:hAnsi="Calibri"/>
          <w:sz w:val="22"/>
        </w:rPr>
        <w:t>Al ingresar a la aplicación en el dispositivo móvil, el usuario encontrará una barra de navegación inferior permanente compuesta por 4 módulos de trabajo:</w:t>
      </w:r>
    </w:p>
    <w:p>
      <w:pPr>
        <w:spacing w:before="120" w:after="40"/>
        <w:jc w:val="center"/>
      </w:pPr>
      <w:r>
        <w:drawing>
          <wp:inline xmlns:a="http://schemas.openxmlformats.org/drawingml/2006/main" xmlns:pic="http://schemas.openxmlformats.org/drawingml/2006/picture">
            <wp:extent cx="3060000" cy="425000"/>
            <wp:docPr id="1" name="Picture 1"/>
            <wp:cNvGraphicFramePr>
              <a:graphicFrameLocks noChangeAspect="1"/>
            </wp:cNvGraphicFramePr>
            <a:graphic>
              <a:graphicData uri="http://schemas.openxmlformats.org/drawingml/2006/picture">
                <pic:pic>
                  <pic:nvPicPr>
                    <pic:cNvPr id="0" name="0_menu_app.png"/>
                    <pic:cNvPicPr/>
                  </pic:nvPicPr>
                  <pic:blipFill>
                    <a:blip r:embed="rId11"/>
                    <a:stretch>
                      <a:fillRect/>
                    </a:stretch>
                  </pic:blipFill>
                  <pic:spPr>
                    <a:xfrm>
                      <a:off x="0" y="0"/>
                      <a:ext cx="3060000" cy="425000"/>
                    </a:xfrm>
                    <a:prstGeom prst="rect"/>
                  </pic:spPr>
                </pic:pic>
              </a:graphicData>
            </a:graphic>
          </wp:inline>
        </w:drawing>
      </w:r>
    </w:p>
    <w:p>
      <w:pPr>
        <w:pStyle w:val="Captura_Ref"/>
      </w:pPr>
      <w:r>
        <w:t>Menú Principal de Navegación</w:t>
      </w:r>
    </w:p>
    <w:p>
      <w:pPr>
        <w:pStyle w:val="ListBullet"/>
        <w:ind w:left="357"/>
      </w:pPr>
      <w:r>
        <w:rPr>
          <w:rFonts w:ascii="Calibri" w:hAnsi="Calibri"/>
          <w:b/>
          <w:sz w:val="21"/>
        </w:rPr>
        <w:t>1. NUEVO REGISTRO:</w:t>
      </w:r>
      <w:r>
        <w:rPr>
          <w:rFonts w:ascii="Calibri" w:hAnsi="Calibri"/>
          <w:sz w:val="21"/>
        </w:rPr>
        <w:t xml:space="preserve"> Formulario de captura rápida para registrar cada factura alistada en tiempo real.</w:t>
      </w:r>
    </w:p>
    <w:p>
      <w:pPr>
        <w:pStyle w:val="ListBullet"/>
        <w:ind w:left="357"/>
      </w:pPr>
      <w:r>
        <w:rPr>
          <w:rFonts w:ascii="Calibri" w:hAnsi="Calibri"/>
          <w:b/>
          <w:sz w:val="21"/>
        </w:rPr>
        <w:t>2. HISTORIAL HOY:</w:t>
      </w:r>
      <w:r>
        <w:rPr>
          <w:rFonts w:ascii="Calibri" w:hAnsi="Calibri"/>
          <w:sz w:val="21"/>
        </w:rPr>
        <w:t xml:space="preserve"> Listado cronológico de las órdenes despachadas durante la jornada actual para verificación operativa.</w:t>
      </w:r>
    </w:p>
    <w:p>
      <w:pPr>
        <w:pStyle w:val="ListBullet"/>
        <w:ind w:left="357"/>
      </w:pPr>
      <w:r>
        <w:rPr>
          <w:rFonts w:ascii="Calibri" w:hAnsi="Calibri"/>
          <w:b/>
          <w:sz w:val="21"/>
        </w:rPr>
        <w:t>3. RESUMEN:</w:t>
      </w:r>
      <w:r>
        <w:rPr>
          <w:rFonts w:ascii="Calibri" w:hAnsi="Calibri"/>
          <w:sz w:val="21"/>
        </w:rPr>
        <w:t xml:space="preserve"> Tablero analítico consolidado (Quincenal y Mensual) de puntos y liquidación monetaria.</w:t>
      </w:r>
    </w:p>
    <w:p>
      <w:pPr>
        <w:pStyle w:val="ListBullet"/>
        <w:ind w:left="357"/>
      </w:pPr>
      <w:r>
        <w:rPr>
          <w:rFonts w:ascii="Calibri" w:hAnsi="Calibri"/>
          <w:b/>
          <w:sz w:val="21"/>
        </w:rPr>
        <w:t>4. SELECCIONE FECHA:</w:t>
      </w:r>
      <w:r>
        <w:rPr>
          <w:rFonts w:ascii="Calibri" w:hAnsi="Calibri"/>
          <w:sz w:val="21"/>
        </w:rPr>
        <w:t xml:space="preserve"> Selector interactivo para auditar quincenas o meses pasados.</w:t>
      </w:r>
    </w:p>
    <w:p>
      <w:r>
        <w:br w:type="page"/>
      </w:r>
    </w:p>
    <w:p>
      <w:pPr>
        <w:pStyle w:val="Heading1"/>
      </w:pPr>
      <w:r>
        <w:rPr>
          <w:rFonts w:ascii="Calibri" w:hAnsi="Calibri"/>
          <w:b/>
          <w:color w:val="1E293B"/>
          <w:sz w:val="30"/>
        </w:rPr>
        <w:t>3. Flujo Diario: Registro de un Despacho</w:t>
      </w:r>
    </w:p>
    <w:p>
      <w:pPr/>
      <w:r>
        <w:rPr>
          <w:rFonts w:ascii="Calibri" w:hAnsi="Calibri"/>
          <w:sz w:val="22"/>
        </w:rPr>
        <w:t>Cada vez que un auxiliar de bodega entregue un pedido alistado junto con la factura física para su revisión en mostrador, el despachador registrará la información siguiendo estos pasos secuenciales:</w:t>
      </w:r>
    </w:p>
    <w:p>
      <w:pPr>
        <w:pStyle w:val="Heading2"/>
      </w:pPr>
      <w:r>
        <w:rPr>
          <w:rFonts w:ascii="Calibri" w:hAnsi="Calibri"/>
          <w:b/>
          <w:color w:val="334155"/>
          <w:sz w:val="25"/>
        </w:rPr>
        <w:t>3.1. Acceso al Formulario de Captura</w:t>
      </w:r>
    </w:p>
    <w:p>
      <w:pPr/>
      <w:r>
        <w:rPr>
          <w:rFonts w:ascii="Calibri" w:hAnsi="Calibri"/>
          <w:sz w:val="22"/>
        </w:rPr>
        <w:t xml:space="preserve">En la barra de navegación inferior, toque el ícono </w:t>
      </w:r>
      <w:r>
        <w:rPr>
          <w:rFonts w:ascii="Calibri" w:hAnsi="Calibri"/>
          <w:b/>
          <w:sz w:val="22"/>
        </w:rPr>
        <w:t>NUEVO REGISTRO</w:t>
      </w:r>
      <w:r>
        <w:rPr>
          <w:rFonts w:ascii="Calibri" w:hAnsi="Calibri"/>
          <w:sz w:val="22"/>
        </w:rPr>
        <w:t>:</w:t>
      </w:r>
    </w:p>
    <w:p>
      <w:pPr>
        <w:spacing w:before="120" w:after="40"/>
        <w:jc w:val="center"/>
      </w:pPr>
      <w:r>
        <w:drawing>
          <wp:inline xmlns:a="http://schemas.openxmlformats.org/drawingml/2006/main" xmlns:pic="http://schemas.openxmlformats.org/drawingml/2006/picture">
            <wp:extent cx="3060000" cy="425000"/>
            <wp:docPr id="2" name="Picture 2"/>
            <wp:cNvGraphicFramePr>
              <a:graphicFrameLocks noChangeAspect="1"/>
            </wp:cNvGraphicFramePr>
            <a:graphic>
              <a:graphicData uri="http://schemas.openxmlformats.org/drawingml/2006/picture">
                <pic:pic>
                  <pic:nvPicPr>
                    <pic:cNvPr id="0" name="0_menu_app.png"/>
                    <pic:cNvPicPr/>
                  </pic:nvPicPr>
                  <pic:blipFill>
                    <a:blip r:embed="rId11"/>
                    <a:stretch>
                      <a:fillRect/>
                    </a:stretch>
                  </pic:blipFill>
                  <pic:spPr>
                    <a:xfrm>
                      <a:off x="0" y="0"/>
                      <a:ext cx="3060000" cy="425000"/>
                    </a:xfrm>
                    <a:prstGeom prst="rect"/>
                  </pic:spPr>
                </pic:pic>
              </a:graphicData>
            </a:graphic>
          </wp:inline>
        </w:drawing>
      </w:r>
    </w:p>
    <w:p>
      <w:pPr>
        <w:pStyle w:val="Captura_Ref"/>
      </w:pPr>
      <w:r>
        <w:t>Barra Menú - Nuevo Registro</w:t>
      </w:r>
    </w:p>
    <w:p>
      <w:pPr/>
      <w:r>
        <w:rPr>
          <w:rFonts w:ascii="Calibri" w:hAnsi="Calibri"/>
          <w:sz w:val="22"/>
        </w:rPr>
        <w:t>La aplicación abrirá automáticamente la pantalla en blanco con los campos obligatorios listos para registrar:</w:t>
      </w:r>
    </w:p>
    <w:p>
      <w:pPr>
        <w:spacing w:before="120" w:after="40"/>
        <w:jc w:val="center"/>
      </w:pPr>
      <w:r>
        <w:drawing>
          <wp:inline xmlns:a="http://schemas.openxmlformats.org/drawingml/2006/main" xmlns:pic="http://schemas.openxmlformats.org/drawingml/2006/picture">
            <wp:extent cx="2232000" cy="4340000"/>
            <wp:docPr id="3" name="Picture 3"/>
            <wp:cNvGraphicFramePr>
              <a:graphicFrameLocks noChangeAspect="1"/>
            </wp:cNvGraphicFramePr>
            <a:graphic>
              <a:graphicData uri="http://schemas.openxmlformats.org/drawingml/2006/picture">
                <pic:pic>
                  <pic:nvPicPr>
                    <pic:cNvPr id="0" name="5_menu_nuevo_registro.png"/>
                    <pic:cNvPicPr/>
                  </pic:nvPicPr>
                  <pic:blipFill>
                    <a:blip r:embed="rId12"/>
                    <a:stretch>
                      <a:fillRect/>
                    </a:stretch>
                  </pic:blipFill>
                  <pic:spPr>
                    <a:xfrm>
                      <a:off x="0" y="0"/>
                      <a:ext cx="2232000" cy="4340000"/>
                    </a:xfrm>
                    <a:prstGeom prst="rect"/>
                  </pic:spPr>
                </pic:pic>
              </a:graphicData>
            </a:graphic>
          </wp:inline>
        </w:drawing>
      </w:r>
    </w:p>
    <w:p>
      <w:pPr>
        <w:pStyle w:val="Captura_Ref"/>
      </w:pPr>
      <w:r>
        <w:t>Formulario Nuevo Registro Vacío</w:t>
      </w:r>
    </w:p>
    <w:p>
      <w:pPr>
        <w:pStyle w:val="Heading2"/>
      </w:pPr>
      <w:r>
        <w:rPr>
          <w:rFonts w:ascii="Calibri" w:hAnsi="Calibri"/>
          <w:b/>
          <w:color w:val="334155"/>
          <w:sz w:val="25"/>
        </w:rPr>
        <w:t>3.2. Diligenciamiento de Datos del Despacho</w:t>
      </w:r>
    </w:p>
    <w:p>
      <w:pPr/>
      <w:r>
        <w:rPr>
          <w:rFonts w:ascii="Calibri" w:hAnsi="Calibri"/>
          <w:sz w:val="22"/>
        </w:rPr>
        <w:t>Complete la información del alistamiento utilizando las entradas táctiles optimizadas:</w:t>
      </w:r>
    </w:p>
    <w:p>
      <w:pPr>
        <w:spacing w:before="120" w:after="40"/>
        <w:jc w:val="center"/>
      </w:pPr>
      <w:r>
        <w:drawing>
          <wp:inline xmlns:a="http://schemas.openxmlformats.org/drawingml/2006/main" xmlns:pic="http://schemas.openxmlformats.org/drawingml/2006/picture">
            <wp:extent cx="2232000" cy="4340000"/>
            <wp:docPr id="4" name="Picture 4"/>
            <wp:cNvGraphicFramePr>
              <a:graphicFrameLocks noChangeAspect="1"/>
            </wp:cNvGraphicFramePr>
            <a:graphic>
              <a:graphicData uri="http://schemas.openxmlformats.org/drawingml/2006/picture">
                <pic:pic>
                  <pic:nvPicPr>
                    <pic:cNvPr id="0" name="6_menu_nuevo_registro_lleno.png"/>
                    <pic:cNvPicPr/>
                  </pic:nvPicPr>
                  <pic:blipFill>
                    <a:blip r:embed="rId13"/>
                    <a:stretch>
                      <a:fillRect/>
                    </a:stretch>
                  </pic:blipFill>
                  <pic:spPr>
                    <a:xfrm>
                      <a:off x="0" y="0"/>
                      <a:ext cx="2232000" cy="4340000"/>
                    </a:xfrm>
                    <a:prstGeom prst="rect"/>
                  </pic:spPr>
                </pic:pic>
              </a:graphicData>
            </a:graphic>
          </wp:inline>
        </w:drawing>
      </w:r>
    </w:p>
    <w:p>
      <w:pPr>
        <w:pStyle w:val="Captura_Ref"/>
      </w:pPr>
      <w:r>
        <w:t>Formulario Diligenciado Completo</w:t>
      </w:r>
    </w:p>
    <w:p>
      <w:pPr>
        <w:pStyle w:val="Heading3"/>
      </w:pPr>
      <w:r>
        <w:rPr>
          <w:rFonts w:ascii="Calibri" w:hAnsi="Calibri"/>
          <w:b/>
          <w:color w:val="374151"/>
          <w:sz w:val="23"/>
        </w:rPr>
        <w:t>Detalle y Criterios de Calificación:</w:t>
      </w:r>
    </w:p>
    <w:p>
      <w:pPr>
        <w:pStyle w:val="ListBullet"/>
        <w:ind w:left="357"/>
      </w:pPr>
      <w:r>
        <w:rPr>
          <w:rFonts w:ascii="Calibri" w:hAnsi="Calibri"/>
          <w:b/>
          <w:sz w:val="21"/>
        </w:rPr>
        <w:t>Paso A: Seleccionar al Empleado Responsable (</w:t>
      </w:r>
      <w:r>
        <w:rPr>
          <w:rFonts w:ascii="Consolas" w:hAnsi="Consolas"/>
          <w:b/>
          <w:color w:val="0F172A"/>
          <w:sz w:val="18"/>
          <w:shd w:fill="F1F5F9"/>
        </w:rPr>
        <w:t>Empleado *</w:t>
      </w:r>
      <w:r>
        <w:rPr>
          <w:rFonts w:ascii="Calibri" w:hAnsi="Calibri"/>
          <w:b/>
          <w:sz w:val="21"/>
        </w:rPr>
        <w:t>):</w:t>
      </w:r>
    </w:p>
    <w:p>
      <w:pPr/>
      <w:r>
        <w:rPr>
          <w:rFonts w:ascii="Calibri" w:hAnsi="Calibri"/>
          <w:sz w:val="22"/>
        </w:rPr>
        <w:t>Toque la lista desplegable y elija al auxiliar que alistó la orden. El sistema muestra de forma limpia únicamente los colaboradores activos por su nombre completo, asociando internamente su identificador de control.</w:t>
      </w:r>
    </w:p>
    <w:p>
      <w:pPr>
        <w:pStyle w:val="ListBullet"/>
        <w:ind w:left="357"/>
      </w:pPr>
      <w:r>
        <w:rPr>
          <w:rFonts w:ascii="Calibri" w:hAnsi="Calibri"/>
          <w:b/>
          <w:sz w:val="21"/>
        </w:rPr>
        <w:t>Paso B: Digitar el Número de Factura (</w:t>
      </w:r>
      <w:r>
        <w:rPr>
          <w:rFonts w:ascii="Consolas" w:hAnsi="Consolas"/>
          <w:b/>
          <w:color w:val="0F172A"/>
          <w:sz w:val="18"/>
          <w:shd w:fill="F1F5F9"/>
        </w:rPr>
        <w:t>N° Factura *</w:t>
      </w:r>
      <w:r>
        <w:rPr>
          <w:rFonts w:ascii="Calibri" w:hAnsi="Calibri"/>
          <w:b/>
          <w:sz w:val="21"/>
        </w:rPr>
        <w:t>):</w:t>
      </w:r>
    </w:p>
    <w:p>
      <w:pPr/>
      <w:r>
        <w:rPr>
          <w:rFonts w:ascii="Calibri" w:hAnsi="Calibri"/>
          <w:sz w:val="22"/>
        </w:rPr>
        <w:t xml:space="preserve">En la casilla de texto, escriba el número consecutivo impreso en la factura o remisión física (ejemplo: </w:t>
      </w:r>
      <w:r>
        <w:rPr>
          <w:rFonts w:ascii="Consolas" w:hAnsi="Consolas"/>
          <w:color w:val="0F172A"/>
          <w:sz w:val="19"/>
          <w:shd w:fill="F1F5F9"/>
        </w:rPr>
        <w:t>09102601</w:t>
      </w:r>
      <w:r>
        <w:rPr>
          <w:rFonts w:ascii="Calibri" w:hAnsi="Calibri"/>
          <w:sz w:val="22"/>
        </w:rPr>
        <w:t xml:space="preserve">). </w:t>
      </w:r>
      <w:r>
        <w:rPr>
          <w:rFonts w:ascii="Calibri" w:hAnsi="Calibri"/>
          <w:i/>
          <w:sz w:val="22"/>
        </w:rPr>
        <w:t>(Campo obligatorio para evitar registros huérfanos).</w:t>
      </w:r>
    </w:p>
    <w:p>
      <w:pPr>
        <w:pStyle w:val="ListBullet"/>
        <w:ind w:left="357"/>
      </w:pPr>
      <w:r>
        <w:rPr>
          <w:rFonts w:ascii="Calibri" w:hAnsi="Calibri"/>
          <w:b/>
          <w:sz w:val="21"/>
        </w:rPr>
        <w:t>Paso C: Calificar Puntaje de Despacho (</w:t>
      </w:r>
      <w:r>
        <w:rPr>
          <w:rFonts w:ascii="Consolas" w:hAnsi="Consolas"/>
          <w:b/>
          <w:color w:val="0F172A"/>
          <w:sz w:val="18"/>
          <w:shd w:fill="F1F5F9"/>
        </w:rPr>
        <w:t>Puntos_Esfuerzo</w:t>
      </w:r>
      <w:r>
        <w:rPr>
          <w:rFonts w:ascii="Calibri" w:hAnsi="Calibri"/>
          <w:b/>
          <w:sz w:val="21"/>
        </w:rPr>
        <w:t>):</w:t>
      </w:r>
    </w:p>
    <w:p>
      <w:pPr/>
      <w:r>
        <w:rPr>
          <w:rFonts w:ascii="Calibri" w:hAnsi="Calibri"/>
          <w:sz w:val="22"/>
        </w:rPr>
        <w:t xml:space="preserve">Presione un botón táctil del </w:t>
      </w:r>
      <w:r>
        <w:rPr>
          <w:rFonts w:ascii="Calibri" w:hAnsi="Calibri"/>
          <w:b/>
          <w:sz w:val="22"/>
        </w:rPr>
        <w:t>1 al 5</w:t>
      </w:r>
      <w:r>
        <w:rPr>
          <w:rFonts w:ascii="Calibri" w:hAnsi="Calibri"/>
          <w:sz w:val="22"/>
        </w:rPr>
        <w:t xml:space="preserve"> evaluando de forma integral la complejidad del pedido y el esfuerzo físico invertido:</w:t>
      </w:r>
    </w:p>
    <w:p>
      <w:pPr>
        <w:pStyle w:val="ListBullet"/>
        <w:ind w:left="357"/>
      </w:pPr>
      <w:r>
        <w:rPr>
          <w:rFonts w:ascii="Calibri" w:hAnsi="Calibri"/>
          <w:b/>
          <w:sz w:val="21"/>
        </w:rPr>
        <w:t>1 pt:</w:t>
      </w:r>
      <w:r>
        <w:rPr>
          <w:rFonts w:ascii="Calibri" w:hAnsi="Calibri"/>
          <w:sz w:val="21"/>
        </w:rPr>
        <w:t xml:space="preserve"> Factura simple con pocos artículos livianos, sin exigencia física extra.</w:t>
      </w:r>
    </w:p>
    <w:p>
      <w:pPr>
        <w:pStyle w:val="ListBullet"/>
        <w:ind w:left="357"/>
      </w:pPr>
      <w:r>
        <w:rPr>
          <w:rFonts w:ascii="Calibri" w:hAnsi="Calibri"/>
          <w:b/>
          <w:sz w:val="21"/>
        </w:rPr>
        <w:t>2 a 4 pts:</w:t>
      </w:r>
      <w:r>
        <w:rPr>
          <w:rFonts w:ascii="Calibri" w:hAnsi="Calibri"/>
          <w:sz w:val="21"/>
        </w:rPr>
        <w:t xml:space="preserve"> Pedidos medianos con múltiples referencias o que requirieron cortes de cable conductor, mangueras, alambre o cargue de tubería pesada.</w:t>
      </w:r>
    </w:p>
    <w:p>
      <w:pPr>
        <w:pStyle w:val="ListBullet"/>
        <w:ind w:left="357"/>
      </w:pPr>
      <w:r>
        <w:rPr>
          <w:rFonts w:ascii="Calibri" w:hAnsi="Calibri"/>
          <w:b/>
          <w:sz w:val="21"/>
        </w:rPr>
        <w:t>5 pts:</w:t>
      </w:r>
      <w:r>
        <w:rPr>
          <w:rFonts w:ascii="Calibri" w:hAnsi="Calibri"/>
          <w:sz w:val="21"/>
        </w:rPr>
        <w:t xml:space="preserve"> Despacho complejo con alta densidad de renglones, bobinas industriales pesadas o maniobras con montacargas.</w:t>
      </w:r>
    </w:p>
    <w:p>
      <w:pPr>
        <w:pStyle w:val="ListBullet"/>
        <w:ind w:left="357"/>
      </w:pPr>
      <w:r>
        <w:rPr>
          <w:rFonts w:ascii="Calibri" w:hAnsi="Calibri"/>
          <w:b/>
          <w:sz w:val="21"/>
        </w:rPr>
        <w:t>Paso D: Calificar Puntos de Error (</w:t>
      </w:r>
      <w:r>
        <w:rPr>
          <w:rFonts w:ascii="Consolas" w:hAnsi="Consolas"/>
          <w:b/>
          <w:color w:val="0F172A"/>
          <w:sz w:val="18"/>
          <w:shd w:fill="F1F5F9"/>
        </w:rPr>
        <w:t>Puntos_Error</w:t>
      </w:r>
      <w:r>
        <w:rPr>
          <w:rFonts w:ascii="Calibri" w:hAnsi="Calibri"/>
          <w:b/>
          <w:sz w:val="21"/>
        </w:rPr>
        <w:t>):</w:t>
      </w:r>
    </w:p>
    <w:p>
      <w:pPr/>
      <w:r>
        <w:rPr>
          <w:rFonts w:ascii="Calibri" w:hAnsi="Calibri"/>
          <w:sz w:val="22"/>
        </w:rPr>
        <w:t xml:space="preserve">Viene preseleccionado automáticamente en </w:t>
      </w:r>
      <w:r>
        <w:rPr>
          <w:rFonts w:ascii="Calibri" w:hAnsi="Calibri"/>
          <w:b/>
          <w:sz w:val="22"/>
        </w:rPr>
        <w:t>0</w:t>
      </w:r>
      <w:r>
        <w:rPr>
          <w:rFonts w:ascii="Calibri" w:hAnsi="Calibri"/>
          <w:sz w:val="22"/>
        </w:rPr>
        <w:t xml:space="preserve"> (despacho correcto sin penalización). Solo cámbielo si detecta alguna falla:</w:t>
      </w:r>
    </w:p>
    <w:p>
      <w:pPr>
        <w:pStyle w:val="ListBullet"/>
        <w:ind w:left="357"/>
      </w:pPr>
      <w:r>
        <w:rPr>
          <w:rFonts w:ascii="Calibri" w:hAnsi="Calibri"/>
          <w:b/>
          <w:sz w:val="21"/>
        </w:rPr>
        <w:t>0 pts:</w:t>
      </w:r>
      <w:r>
        <w:rPr>
          <w:rFonts w:ascii="Calibri" w:hAnsi="Calibri"/>
          <w:sz w:val="21"/>
        </w:rPr>
        <w:t xml:space="preserve"> Despacho exacto y perfecto, sin ninguna inconsistencia </w:t>
      </w:r>
      <w:r>
        <w:rPr>
          <w:rFonts w:ascii="Calibri" w:hAnsi="Calibri"/>
          <w:i/>
          <w:sz w:val="21"/>
        </w:rPr>
        <w:t>(valor por defecto)</w:t>
      </w:r>
      <w:r>
        <w:rPr>
          <w:rFonts w:ascii="Calibri" w:hAnsi="Calibri"/>
          <w:sz w:val="21"/>
        </w:rPr>
        <w:t>.</w:t>
      </w:r>
    </w:p>
    <w:p>
      <w:pPr>
        <w:pStyle w:val="ListBullet"/>
        <w:ind w:left="357"/>
      </w:pPr>
      <w:r>
        <w:rPr>
          <w:rFonts w:ascii="Calibri" w:hAnsi="Calibri"/>
          <w:b/>
          <w:sz w:val="21"/>
        </w:rPr>
        <w:t>-1 pt:</w:t>
      </w:r>
      <w:r>
        <w:rPr>
          <w:rFonts w:ascii="Calibri" w:hAnsi="Calibri"/>
          <w:sz w:val="21"/>
        </w:rPr>
        <w:t xml:space="preserve"> Error leve subsanable (ejemplo: olvido de un ítem menor o conteo corregido en mostrador).</w:t>
      </w:r>
    </w:p>
    <w:p>
      <w:pPr>
        <w:pStyle w:val="ListBullet"/>
        <w:ind w:left="357"/>
      </w:pPr>
      <w:r>
        <w:rPr>
          <w:rFonts w:ascii="Calibri" w:hAnsi="Calibri"/>
          <w:b/>
          <w:sz w:val="21"/>
        </w:rPr>
        <w:t>-2 pts:</w:t>
      </w:r>
      <w:r>
        <w:rPr>
          <w:rFonts w:ascii="Calibri" w:hAnsi="Calibri"/>
          <w:sz w:val="21"/>
        </w:rPr>
        <w:t xml:space="preserve"> Dos errores leves detectados en la misma entrega.</w:t>
      </w:r>
    </w:p>
    <w:p>
      <w:pPr>
        <w:pStyle w:val="ListBullet"/>
        <w:ind w:left="357"/>
      </w:pPr>
      <w:r>
        <w:rPr>
          <w:rFonts w:ascii="Calibri" w:hAnsi="Calibri"/>
          <w:b/>
          <w:sz w:val="21"/>
        </w:rPr>
        <w:t>-3 pts:</w:t>
      </w:r>
      <w:r>
        <w:rPr>
          <w:rFonts w:ascii="Calibri" w:hAnsi="Calibri"/>
          <w:sz w:val="21"/>
        </w:rPr>
        <w:t xml:space="preserve"> Falta crítica (ejemplo: corte erróneo de cable conductor o equivocación que cause reclamo formal).</w:t>
      </w:r>
    </w:p>
    <w:p>
      <w:pPr>
        <w:pStyle w:val="Heading2"/>
      </w:pPr>
      <w:r>
        <w:rPr>
          <w:rFonts w:ascii="Calibri" w:hAnsi="Calibri"/>
          <w:b/>
          <w:color w:val="334155"/>
          <w:sz w:val="25"/>
        </w:rPr>
        <w:t>3.3. Guardar y Sincronizar el Registro</w:t>
      </w:r>
    </w:p>
    <w:p>
      <w:pPr/>
      <w:r>
        <w:rPr>
          <w:rFonts w:ascii="Calibri" w:hAnsi="Calibri"/>
          <w:sz w:val="22"/>
        </w:rPr>
        <w:t xml:space="preserve">Una vez diligenciados los campos, toque el botón </w:t>
      </w:r>
      <w:r>
        <w:rPr>
          <w:rFonts w:ascii="Calibri" w:hAnsi="Calibri"/>
          <w:b/>
          <w:sz w:val="22"/>
        </w:rPr>
        <w:t>Save</w:t>
      </w:r>
      <w:r>
        <w:rPr>
          <w:rFonts w:ascii="Calibri" w:hAnsi="Calibri"/>
          <w:sz w:val="22"/>
        </w:rPr>
        <w:t xml:space="preserve"> (Guardar) ubicado en la esquina inferior derecha:</w:t>
      </w:r>
    </w:p>
    <w:p>
      <w:pPr>
        <w:pStyle w:val="ListBullet"/>
        <w:ind w:left="357"/>
      </w:pPr>
      <w:r>
        <w:rPr>
          <w:rFonts w:ascii="Calibri" w:hAnsi="Calibri"/>
          <w:b/>
          <w:sz w:val="21"/>
        </w:rPr>
        <w:t>Confirmación Inmediata:</w:t>
      </w:r>
      <w:r>
        <w:rPr>
          <w:rFonts w:ascii="Calibri" w:hAnsi="Calibri"/>
          <w:sz w:val="21"/>
        </w:rPr>
        <w:t xml:space="preserve"> Los datos se transmiten automáticamente a la base de datos en la nube (Google Sheets).</w:t>
      </w:r>
    </w:p>
    <w:p>
      <w:pPr>
        <w:pStyle w:val="ListBullet"/>
        <w:ind w:left="357"/>
      </w:pPr>
      <w:r>
        <w:rPr>
          <w:rFonts w:ascii="Calibri" w:hAnsi="Calibri"/>
          <w:b/>
          <w:sz w:val="21"/>
        </w:rPr>
        <w:t>Limpieza de Formulario:</w:t>
      </w:r>
      <w:r>
        <w:rPr>
          <w:rFonts w:ascii="Calibri" w:hAnsi="Calibri"/>
          <w:sz w:val="21"/>
        </w:rPr>
        <w:t xml:space="preserve"> La pantalla se reinicia en blanco para recibir el siguiente alistamiento sin demoras.</w:t>
      </w:r>
    </w:p>
    <w:p>
      <w:r>
        <w:br w:type="page"/>
      </w:r>
    </w:p>
    <w:p>
      <w:pPr>
        <w:pStyle w:val="Heading1"/>
      </w:pPr>
      <w:r>
        <w:rPr>
          <w:rFonts w:ascii="Calibri" w:hAnsi="Calibri"/>
          <w:b/>
          <w:color w:val="1E293B"/>
          <w:sz w:val="30"/>
        </w:rPr>
        <w:t>4. Historial del Turno y Auditoría de Facturas</w:t>
      </w:r>
    </w:p>
    <w:p>
      <w:pPr/>
      <w:r>
        <w:rPr>
          <w:rFonts w:ascii="Calibri" w:hAnsi="Calibri"/>
          <w:sz w:val="22"/>
        </w:rPr>
        <w:t xml:space="preserve">Para auditar o consultar los despachos ingresados durante la jornada de trabajo, el despachador cuenta con el módulo </w:t>
      </w:r>
      <w:r>
        <w:rPr>
          <w:rFonts w:ascii="Calibri" w:hAnsi="Calibri"/>
          <w:b/>
          <w:sz w:val="22"/>
        </w:rPr>
        <w:t>HISTORIAL HOY</w:t>
      </w:r>
      <w:r>
        <w:rPr>
          <w:rFonts w:ascii="Calibri" w:hAnsi="Calibri"/>
          <w:sz w:val="22"/>
        </w:rPr>
        <w:t>:</w:t>
      </w:r>
    </w:p>
    <w:p>
      <w:pPr>
        <w:pStyle w:val="Heading2"/>
      </w:pPr>
      <w:r>
        <w:rPr>
          <w:rFonts w:ascii="Calibri" w:hAnsi="Calibri"/>
          <w:b/>
          <w:color w:val="334155"/>
          <w:sz w:val="25"/>
        </w:rPr>
        <w:t>4.1. Acceso a la Pestaña Historial</w:t>
      </w:r>
    </w:p>
    <w:p>
      <w:pPr/>
      <w:r>
        <w:rPr>
          <w:rFonts w:ascii="Calibri" w:hAnsi="Calibri"/>
          <w:sz w:val="22"/>
        </w:rPr>
        <w:t xml:space="preserve">En la barra inferior de navegación, toque el ícono </w:t>
      </w:r>
      <w:r>
        <w:rPr>
          <w:rFonts w:ascii="Calibri" w:hAnsi="Calibri"/>
          <w:b/>
          <w:sz w:val="22"/>
        </w:rPr>
        <w:t>HISTORIAL HOY</w:t>
      </w:r>
      <w:r>
        <w:rPr>
          <w:rFonts w:ascii="Calibri" w:hAnsi="Calibri"/>
          <w:sz w:val="22"/>
        </w:rPr>
        <w:t>:</w:t>
      </w:r>
    </w:p>
    <w:p>
      <w:pPr>
        <w:spacing w:before="120" w:after="40"/>
        <w:jc w:val="center"/>
      </w:pPr>
      <w:r>
        <w:drawing>
          <wp:inline xmlns:a="http://schemas.openxmlformats.org/drawingml/2006/main" xmlns:pic="http://schemas.openxmlformats.org/drawingml/2006/picture">
            <wp:extent cx="3060000" cy="425000"/>
            <wp:docPr id="5" name="Picture 5"/>
            <wp:cNvGraphicFramePr>
              <a:graphicFrameLocks noChangeAspect="1"/>
            </wp:cNvGraphicFramePr>
            <a:graphic>
              <a:graphicData uri="http://schemas.openxmlformats.org/drawingml/2006/picture">
                <pic:pic>
                  <pic:nvPicPr>
                    <pic:cNvPr id="0" name="0_menu_app.png"/>
                    <pic:cNvPicPr/>
                  </pic:nvPicPr>
                  <pic:blipFill>
                    <a:blip r:embed="rId11"/>
                    <a:stretch>
                      <a:fillRect/>
                    </a:stretch>
                  </pic:blipFill>
                  <pic:spPr>
                    <a:xfrm>
                      <a:off x="0" y="0"/>
                      <a:ext cx="3060000" cy="425000"/>
                    </a:xfrm>
                    <a:prstGeom prst="rect"/>
                  </pic:spPr>
                </pic:pic>
              </a:graphicData>
            </a:graphic>
          </wp:inline>
        </w:drawing>
      </w:r>
    </w:p>
    <w:p>
      <w:pPr>
        <w:pStyle w:val="Captura_Ref"/>
      </w:pPr>
      <w:r>
        <w:t>Barra Menú - Historial Hoy</w:t>
      </w:r>
    </w:p>
    <w:p>
      <w:pPr>
        <w:pStyle w:val="Heading2"/>
      </w:pPr>
      <w:r>
        <w:rPr>
          <w:rFonts w:ascii="Calibri" w:hAnsi="Calibri"/>
          <w:b/>
          <w:color w:val="334155"/>
          <w:sz w:val="25"/>
        </w:rPr>
        <w:t>4.2. Navegación en la Tabla de Despachos del Día</w:t>
      </w:r>
    </w:p>
    <w:p>
      <w:pPr/>
      <w:r>
        <w:rPr>
          <w:rFonts w:ascii="Calibri" w:hAnsi="Calibri"/>
          <w:sz w:val="22"/>
        </w:rPr>
        <w:t>La aplicación despliega la lista cronológica de todas las entregas registradas en la fecha actual:</w:t>
      </w:r>
    </w:p>
    <w:tbl>
      <w:tblPr>
        <w:tblW w:type="auto" w:w="0"/>
        <w:jc w:val="center"/>
        <w:tblLayout w:type="fixed"/>
        <w:tblLook w:firstColumn="1" w:firstRow="1" w:lastColumn="0" w:lastRow="0" w:noHBand="0" w:noVBand="1" w:val="04A0"/>
        <w:tblBorders>
          <w:top w:val="single" w:sz="4" w:space="0" w:color="CBD5E1"/>
          <w:bottom w:val="single" w:sz="6" w:space="0" w:color="94A3B8"/>
          <w:insideH w:val="single" w:sz="4" w:space="0" w:color="E2E8F0"/>
          <w:left w:val="none"/>
          <w:right w:val="none"/>
          <w:insideV w:val="single" w:sz="4" w:space="0" w:color="E2E8F0"/>
        </w:tblBorders>
      </w:tblPr>
      <w:tblGrid>
        <w:gridCol w:w="4703"/>
        <w:gridCol w:w="4703"/>
      </w:tblGrid>
      <w:tr>
        <w:tc>
          <w:tcPr>
            <w:tcW w:type="dxa" w:w="4535"/>
            <w:shd w:fill="334155"/>
            <w:tcMar>
              <w:top w:w="70" w:type="dxa"/>
              <w:bottom w:w="70" w:type="dxa"/>
              <w:left w:w="90" w:type="dxa"/>
              <w:right w:w="90" w:type="dxa"/>
            </w:tcMar>
          </w:tcPr>
          <w:p>
            <w:pPr>
              <w:pStyle w:val="Tabla_Encabezado"/>
              <w:jc w:val="center"/>
            </w:pPr>
            <w:r>
              <w:rPr>
                <w:rFonts w:ascii="Calibri" w:hAnsi="Calibri"/>
                <w:b/>
                <w:sz w:val="22"/>
              </w:rPr>
              <w:t>Vista Inicial: Factura y Empleado</w:t>
            </w:r>
          </w:p>
        </w:tc>
        <w:tc>
          <w:tcPr>
            <w:tcW w:type="dxa" w:w="4535"/>
            <w:shd w:fill="334155"/>
            <w:tcMar>
              <w:top w:w="70" w:type="dxa"/>
              <w:bottom w:w="70" w:type="dxa"/>
              <w:left w:w="90" w:type="dxa"/>
              <w:right w:w="90" w:type="dxa"/>
            </w:tcMar>
          </w:tcPr>
          <w:p>
            <w:pPr>
              <w:pStyle w:val="Tabla_Encabezado"/>
              <w:jc w:val="center"/>
            </w:pPr>
            <w:r>
              <w:rPr>
                <w:rFonts w:ascii="Calibri" w:hAnsi="Calibri"/>
                <w:b/>
                <w:sz w:val="22"/>
              </w:rPr>
              <w:t>Vista Desplazada: Puntos y Errores</w:t>
            </w:r>
          </w:p>
        </w:tc>
      </w:tr>
      <w:tr>
        <w:tc>
          <w:tcPr>
            <w:tcW w:type="dxa" w:w="4535"/>
            <w:shd w:fill="FFFFFF"/>
            <w:tcMar>
              <w:top w:w="9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1872000" cy="3640000"/>
                  <wp:docPr id="6" name="Picture 6"/>
                  <wp:cNvGraphicFramePr>
                    <a:graphicFrameLocks noChangeAspect="1"/>
                  </wp:cNvGraphicFramePr>
                  <a:graphic>
                    <a:graphicData uri="http://schemas.openxmlformats.org/drawingml/2006/picture">
                      <pic:pic>
                        <pic:nvPicPr>
                          <pic:cNvPr id="0" name="1_menu_historial_hoy_parte_1.png"/>
                          <pic:cNvPicPr/>
                        </pic:nvPicPr>
                        <pic:blipFill>
                          <a:blip r:embed="rId14"/>
                          <a:stretch>
                            <a:fillRect/>
                          </a:stretch>
                        </pic:blipFill>
                        <pic:spPr>
                          <a:xfrm>
                            <a:off x="0" y="0"/>
                            <a:ext cx="1872000" cy="3640000"/>
                          </a:xfrm>
                          <a:prstGeom prst="rect"/>
                        </pic:spPr>
                      </pic:pic>
                    </a:graphicData>
                  </a:graphic>
                </wp:inline>
              </w:drawing>
            </w:r>
          </w:p>
        </w:tc>
        <w:tc>
          <w:tcPr>
            <w:tcW w:type="dxa" w:w="4535"/>
            <w:shd w:fill="FFFFFF"/>
            <w:tcMar>
              <w:top w:w="9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1872000" cy="3640000"/>
                  <wp:docPr id="7" name="Picture 7"/>
                  <wp:cNvGraphicFramePr>
                    <a:graphicFrameLocks noChangeAspect="1"/>
                  </wp:cNvGraphicFramePr>
                  <a:graphic>
                    <a:graphicData uri="http://schemas.openxmlformats.org/drawingml/2006/picture">
                      <pic:pic>
                        <pic:nvPicPr>
                          <pic:cNvPr id="0" name="2_menu_historial_hoy_parte_2.png"/>
                          <pic:cNvPicPr/>
                        </pic:nvPicPr>
                        <pic:blipFill>
                          <a:blip r:embed="rId15"/>
                          <a:stretch>
                            <a:fillRect/>
                          </a:stretch>
                        </pic:blipFill>
                        <pic:spPr>
                          <a:xfrm>
                            <a:off x="0" y="0"/>
                            <a:ext cx="1872000" cy="3640000"/>
                          </a:xfrm>
                          <a:prstGeom prst="rect"/>
                        </pic:spPr>
                      </pic:pic>
                    </a:graphicData>
                  </a:graphic>
                </wp:inline>
              </w:drawing>
            </w:r>
          </w:p>
        </w:tc>
      </w:tr>
      <w:tr>
        <w:tc>
          <w:tcPr>
            <w:tcW w:type="dxa" w:w="4535"/>
            <w:shd w:fill="F8FAFC"/>
            <w:tcMar>
              <w:top w:w="60" w:type="dxa"/>
              <w:bottom w:w="70" w:type="dxa"/>
              <w:left w:w="90" w:type="dxa"/>
              <w:right w:w="90" w:type="dxa"/>
            </w:tcMar>
          </w:tcPr>
          <w:p>
            <w:pPr>
              <w:pStyle w:val="Tabla_Dato"/>
              <w:jc w:val="center"/>
            </w:pPr>
            <w:r>
              <w:rPr>
                <w:rFonts w:ascii="Calibri" w:hAnsi="Calibri"/>
                <w:sz w:val="17"/>
              </w:rPr>
              <w:t>Historial Hoy - Parte 1</w:t>
            </w:r>
          </w:p>
        </w:tc>
        <w:tc>
          <w:tcPr>
            <w:tcW w:type="dxa" w:w="4535"/>
            <w:shd w:fill="F8FAFC"/>
            <w:tcMar>
              <w:top w:w="60" w:type="dxa"/>
              <w:bottom w:w="70" w:type="dxa"/>
              <w:left w:w="90" w:type="dxa"/>
              <w:right w:w="90" w:type="dxa"/>
            </w:tcMar>
          </w:tcPr>
          <w:p>
            <w:pPr>
              <w:pStyle w:val="Tabla_Dato"/>
              <w:jc w:val="center"/>
            </w:pPr>
            <w:r>
              <w:rPr>
                <w:rFonts w:ascii="Calibri" w:hAnsi="Calibri"/>
                <w:sz w:val="17"/>
              </w:rPr>
              <w:t>Historial Hoy - Parte 2</w:t>
            </w:r>
          </w:p>
        </w:tc>
      </w:tr>
    </w:tbl>
    <w:p>
      <w:pPr>
        <w:spacing w:before="0" w:after="120"/>
      </w:pPr>
    </w:p>
    <w:p>
      <w:pPr>
        <w:pStyle w:val="ListBullet"/>
        <w:ind w:left="357"/>
      </w:pPr>
      <w:r>
        <w:rPr>
          <w:rFonts w:ascii="Calibri" w:hAnsi="Calibri"/>
          <w:b/>
          <w:sz w:val="21"/>
        </w:rPr>
        <w:t>Desplazamiento Táctil:</w:t>
      </w:r>
      <w:r>
        <w:rPr>
          <w:rFonts w:ascii="Calibri" w:hAnsi="Calibri"/>
          <w:sz w:val="21"/>
        </w:rPr>
        <w:t xml:space="preserve"> Deslice horizontalmente con el dedo sobre la pantalla para visualizar todas las columnas del registro (</w:t>
      </w:r>
      <w:r>
        <w:rPr>
          <w:rFonts w:ascii="Consolas" w:hAnsi="Consolas"/>
          <w:color w:val="0F172A"/>
          <w:sz w:val="18"/>
          <w:shd w:fill="F1F5F9"/>
        </w:rPr>
        <w:t>N° Factura</w:t>
      </w:r>
      <w:r>
        <w:rPr>
          <w:rFonts w:ascii="Calibri" w:hAnsi="Calibri"/>
          <w:sz w:val="21"/>
        </w:rPr>
        <w:t xml:space="preserve">, </w:t>
      </w:r>
      <w:r>
        <w:rPr>
          <w:rFonts w:ascii="Consolas" w:hAnsi="Consolas"/>
          <w:color w:val="0F172A"/>
          <w:sz w:val="18"/>
          <w:shd w:fill="F1F5F9"/>
        </w:rPr>
        <w:t>Empleado</w:t>
      </w:r>
      <w:r>
        <w:rPr>
          <w:rFonts w:ascii="Calibri" w:hAnsi="Calibri"/>
          <w:sz w:val="21"/>
        </w:rPr>
        <w:t xml:space="preserve">, </w:t>
      </w:r>
      <w:r>
        <w:rPr>
          <w:rFonts w:ascii="Consolas" w:hAnsi="Consolas"/>
          <w:color w:val="0F172A"/>
          <w:sz w:val="18"/>
          <w:shd w:fill="F1F5F9"/>
        </w:rPr>
        <w:t>Puntos Esfuerzo</w:t>
      </w:r>
      <w:r>
        <w:rPr>
          <w:rFonts w:ascii="Calibri" w:hAnsi="Calibri"/>
          <w:sz w:val="21"/>
        </w:rPr>
        <w:t xml:space="preserve"> y </w:t>
      </w:r>
      <w:r>
        <w:rPr>
          <w:rFonts w:ascii="Consolas" w:hAnsi="Consolas"/>
          <w:color w:val="0F172A"/>
          <w:sz w:val="18"/>
          <w:shd w:fill="F1F5F9"/>
        </w:rPr>
        <w:t>Puntos Error</w:t>
      </w:r>
      <w:r>
        <w:rPr>
          <w:rFonts w:ascii="Calibri" w:hAnsi="Calibri"/>
          <w:sz w:val="21"/>
        </w:rPr>
        <w:t>).</w:t>
      </w:r>
    </w:p>
    <w:p>
      <w:pPr>
        <w:pStyle w:val="Heading2"/>
      </w:pPr>
      <w:r>
        <w:rPr>
          <w:rFonts w:ascii="Calibri" w:hAnsi="Calibri"/>
          <w:b/>
          <w:color w:val="334155"/>
          <w:sz w:val="25"/>
        </w:rPr>
        <w:t>4.3. Detalle Individual de la Transacción</w:t>
      </w:r>
    </w:p>
    <w:p>
      <w:pPr/>
      <w:r>
        <w:rPr>
          <w:rFonts w:ascii="Calibri" w:hAnsi="Calibri"/>
          <w:sz w:val="22"/>
        </w:rPr>
        <w:t>Al tocar sobre cualquier fila de la tabla, se abre la vista de detalle con la información completa de esa entrega:</w:t>
      </w:r>
    </w:p>
    <w:p>
      <w:pPr>
        <w:spacing w:before="120" w:after="40"/>
        <w:jc w:val="center"/>
      </w:pPr>
      <w:r>
        <w:drawing>
          <wp:inline xmlns:a="http://schemas.openxmlformats.org/drawingml/2006/main" xmlns:pic="http://schemas.openxmlformats.org/drawingml/2006/picture">
            <wp:extent cx="2232000" cy="4340000"/>
            <wp:docPr id="8" name="Picture 8"/>
            <wp:cNvGraphicFramePr>
              <a:graphicFrameLocks noChangeAspect="1"/>
            </wp:cNvGraphicFramePr>
            <a:graphic>
              <a:graphicData uri="http://schemas.openxmlformats.org/drawingml/2006/picture">
                <pic:pic>
                  <pic:nvPicPr>
                    <pic:cNvPr id="0" name="3_detalle_fila_tabla_historial_hoy.png"/>
                    <pic:cNvPicPr/>
                  </pic:nvPicPr>
                  <pic:blipFill>
                    <a:blip r:embed="rId16"/>
                    <a:stretch>
                      <a:fillRect/>
                    </a:stretch>
                  </pic:blipFill>
                  <pic:spPr>
                    <a:xfrm>
                      <a:off x="0" y="0"/>
                      <a:ext cx="2232000" cy="4340000"/>
                    </a:xfrm>
                    <a:prstGeom prst="rect"/>
                  </pic:spPr>
                </pic:pic>
              </a:graphicData>
            </a:graphic>
          </wp:inline>
        </w:drawing>
      </w:r>
    </w:p>
    <w:p>
      <w:pPr>
        <w:pStyle w:val="Captura_Ref"/>
      </w:pPr>
      <w:r>
        <w:t>Detalle de Fila en Historial</w:t>
      </w:r>
    </w:p>
    <w:p>
      <w:pPr>
        <w:pStyle w:val="Heading2"/>
      </w:pPr>
      <w:r>
        <w:rPr>
          <w:rFonts w:ascii="Calibri" w:hAnsi="Calibri"/>
          <w:b/>
          <w:color w:val="334155"/>
          <w:sz w:val="25"/>
        </w:rPr>
        <w:t>4.4. Consulta de Despachos por Empleado</w:t>
      </w:r>
    </w:p>
    <w:p>
      <w:pPr/>
      <w:r>
        <w:rPr>
          <w:rFonts w:ascii="Calibri" w:hAnsi="Calibri"/>
          <w:sz w:val="22"/>
        </w:rPr>
        <w:t xml:space="preserve">Al presionar la flecha </w:t>
      </w:r>
      <w:r>
        <w:rPr>
          <w:rFonts w:ascii="Consolas" w:hAnsi="Consolas"/>
          <w:color w:val="0F172A"/>
          <w:sz w:val="19"/>
          <w:shd w:fill="F1F5F9"/>
        </w:rPr>
        <w:t>&gt;</w:t>
      </w:r>
      <w:r>
        <w:rPr>
          <w:rFonts w:ascii="Calibri" w:hAnsi="Calibri"/>
          <w:sz w:val="22"/>
        </w:rPr>
        <w:t xml:space="preserve"> junto al nombre del trabajador, la aplicación abre la ficha técnica del auxiliar:</w:t>
      </w:r>
    </w:p>
    <w:p>
      <w:pPr>
        <w:spacing w:before="120" w:after="40"/>
        <w:jc w:val="center"/>
      </w:pPr>
      <w:r>
        <w:drawing>
          <wp:inline xmlns:a="http://schemas.openxmlformats.org/drawingml/2006/main" xmlns:pic="http://schemas.openxmlformats.org/drawingml/2006/picture">
            <wp:extent cx="2232000" cy="4340000"/>
            <wp:docPr id="9" name="Picture 9"/>
            <wp:cNvGraphicFramePr>
              <a:graphicFrameLocks noChangeAspect="1"/>
            </wp:cNvGraphicFramePr>
            <a:graphic>
              <a:graphicData uri="http://schemas.openxmlformats.org/drawingml/2006/picture">
                <pic:pic>
                  <pic:nvPicPr>
                    <pic:cNvPr id="0" name="4_detalle_empleado_todos_registros.png"/>
                    <pic:cNvPicPr/>
                  </pic:nvPicPr>
                  <pic:blipFill>
                    <a:blip r:embed="rId17"/>
                    <a:stretch>
                      <a:fillRect/>
                    </a:stretch>
                  </pic:blipFill>
                  <pic:spPr>
                    <a:xfrm>
                      <a:off x="0" y="0"/>
                      <a:ext cx="2232000" cy="4340000"/>
                    </a:xfrm>
                    <a:prstGeom prst="rect"/>
                  </pic:spPr>
                </pic:pic>
              </a:graphicData>
            </a:graphic>
          </wp:inline>
        </w:drawing>
      </w:r>
    </w:p>
    <w:p>
      <w:pPr>
        <w:pStyle w:val="Captura_Ref"/>
      </w:pPr>
      <w:r>
        <w:t>Ficha del Empleado y Registros Relacionados</w:t>
      </w:r>
    </w:p>
    <w:p>
      <w:pPr>
        <w:pStyle w:val="ListBullet"/>
        <w:ind w:left="357"/>
      </w:pPr>
      <w:r>
        <w:rPr>
          <w:rFonts w:ascii="Calibri" w:hAnsi="Calibri"/>
          <w:b/>
          <w:sz w:val="21"/>
        </w:rPr>
        <w:t>Conteo Rápido:</w:t>
      </w:r>
      <w:r>
        <w:rPr>
          <w:rFonts w:ascii="Calibri" w:hAnsi="Calibri"/>
          <w:sz w:val="21"/>
        </w:rPr>
        <w:t xml:space="preserve"> La sección </w:t>
      </w:r>
      <w:r>
        <w:rPr>
          <w:rFonts w:ascii="Consolas" w:hAnsi="Consolas"/>
          <w:color w:val="0F172A"/>
          <w:sz w:val="18"/>
          <w:shd w:fill="F1F5F9"/>
        </w:rPr>
        <w:t>Historial de Despachos</w:t>
      </w:r>
      <w:r>
        <w:rPr>
          <w:rFonts w:ascii="Calibri" w:hAnsi="Calibri"/>
          <w:sz w:val="21"/>
        </w:rPr>
        <w:t xml:space="preserve"> (relación del sistema </w:t>
      </w:r>
      <w:r>
        <w:rPr>
          <w:rFonts w:ascii="Consolas" w:hAnsi="Consolas"/>
          <w:color w:val="0F172A"/>
          <w:sz w:val="18"/>
          <w:shd w:fill="F1F5F9"/>
        </w:rPr>
        <w:t>Related REGISTRO_DIARIOs</w:t>
      </w:r>
      <w:r>
        <w:rPr>
          <w:rFonts w:ascii="Calibri" w:hAnsi="Calibri"/>
          <w:sz w:val="21"/>
        </w:rPr>
        <w:t>) permite al supervisor y al operario auditar exactamente cuántas órdenes ha alistado ese colaborador durante el día y revisar el detalle de cada factura.</w:t>
      </w:r>
    </w:p>
    <w:p>
      <w:r>
        <w:br w:type="page"/>
      </w:r>
    </w:p>
    <w:p>
      <w:pPr>
        <w:pStyle w:val="Heading1"/>
      </w:pPr>
      <w:r>
        <w:rPr>
          <w:rFonts w:ascii="Calibri" w:hAnsi="Calibri"/>
          <w:b/>
          <w:color w:val="1E293B"/>
          <w:sz w:val="30"/>
        </w:rPr>
        <w:t>5. Regla de Seguridad y Auditoría: Ventana de Edición de 15 Minutos</w:t>
      </w:r>
    </w:p>
    <w:p>
      <w:pPr/>
      <w:r>
        <w:rPr>
          <w:rFonts w:ascii="Calibri" w:hAnsi="Calibri"/>
          <w:sz w:val="22"/>
        </w:rPr>
        <w:t>El sistema cuenta con una política de seguridad estricta para resolver errores de digitación sin alterar la trazabilidad del proceso:</w:t>
      </w:r>
    </w:p>
    <w:p>
      <w:pPr>
        <w:pStyle w:val="Heading2"/>
      </w:pPr>
      <w:r>
        <w:rPr>
          <w:rFonts w:ascii="Calibri" w:hAnsi="Calibri"/>
          <w:b/>
          <w:color w:val="334155"/>
          <w:sz w:val="25"/>
        </w:rPr>
        <w:t>Comparativa Visual: Registro Reciente vs. Registro Bloqueado</w:t>
      </w:r>
    </w:p>
    <w:tbl>
      <w:tblPr>
        <w:tblW w:type="auto" w:w="0"/>
        <w:jc w:val="center"/>
        <w:tblLayout w:type="fixed"/>
        <w:tblLook w:firstColumn="1" w:firstRow="1" w:lastColumn="0" w:lastRow="0" w:noHBand="0" w:noVBand="1" w:val="04A0"/>
        <w:tblBorders>
          <w:top w:val="single" w:sz="4" w:space="0" w:color="CBD5E1"/>
          <w:bottom w:val="single" w:sz="6" w:space="0" w:color="94A3B8"/>
          <w:insideH w:val="single" w:sz="4" w:space="0" w:color="E2E8F0"/>
          <w:left w:val="none"/>
          <w:right w:val="none"/>
          <w:insideV w:val="single" w:sz="4" w:space="0" w:color="E2E8F0"/>
        </w:tblBorders>
      </w:tblPr>
      <w:tblGrid>
        <w:gridCol w:w="4703"/>
        <w:gridCol w:w="4703"/>
      </w:tblGrid>
      <w:tr>
        <w:tc>
          <w:tcPr>
            <w:tcW w:type="dxa" w:w="4535"/>
            <w:shd w:fill="334155"/>
            <w:tcMar>
              <w:top w:w="70" w:type="dxa"/>
              <w:bottom w:w="70" w:type="dxa"/>
              <w:left w:w="90" w:type="dxa"/>
              <w:right w:w="90" w:type="dxa"/>
            </w:tcMar>
          </w:tcPr>
          <w:p>
            <w:pPr>
              <w:pStyle w:val="Tabla_Encabezado"/>
              <w:jc w:val="center"/>
            </w:pPr>
            <w:r>
              <w:rPr>
                <w:rFonts w:ascii="Calibri" w:hAnsi="Calibri"/>
                <w:b/>
                <w:sz w:val="22"/>
              </w:rPr>
              <w:t>Caso A: Dentro de los 15 Minutos (Editable)</w:t>
            </w:r>
          </w:p>
        </w:tc>
        <w:tc>
          <w:tcPr>
            <w:tcW w:type="dxa" w:w="4535"/>
            <w:shd w:fill="334155"/>
            <w:tcMar>
              <w:top w:w="70" w:type="dxa"/>
              <w:bottom w:w="70" w:type="dxa"/>
              <w:left w:w="90" w:type="dxa"/>
              <w:right w:w="90" w:type="dxa"/>
            </w:tcMar>
          </w:tcPr>
          <w:p>
            <w:pPr>
              <w:pStyle w:val="Tabla_Encabezado"/>
              <w:jc w:val="center"/>
            </w:pPr>
            <w:r>
              <w:rPr>
                <w:rFonts w:ascii="Calibri" w:hAnsi="Calibri"/>
                <w:b/>
                <w:sz w:val="22"/>
              </w:rPr>
              <w:t>Caso B: Superados los 15 Minutos (Bloqueado)</w:t>
            </w:r>
          </w:p>
        </w:tc>
      </w:tr>
      <w:tr>
        <w:tc>
          <w:tcPr>
            <w:tcW w:type="dxa" w:w="4535"/>
            <w:shd w:fill="FFFFFF"/>
            <w:tcMar>
              <w:top w:w="9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1872000" cy="3640000"/>
                  <wp:docPr id="10" name="Picture 10"/>
                  <wp:cNvGraphicFramePr>
                    <a:graphicFrameLocks noChangeAspect="1"/>
                  </wp:cNvGraphicFramePr>
                  <a:graphic>
                    <a:graphicData uri="http://schemas.openxmlformats.org/drawingml/2006/picture">
                      <pic:pic>
                        <pic:nvPicPr>
                          <pic:cNvPr id="0" name="3b_registro_editable_menor_15_min.png"/>
                          <pic:cNvPicPr/>
                        </pic:nvPicPr>
                        <pic:blipFill>
                          <a:blip r:embed="rId18"/>
                          <a:stretch>
                            <a:fillRect/>
                          </a:stretch>
                        </pic:blipFill>
                        <pic:spPr>
                          <a:xfrm>
                            <a:off x="0" y="0"/>
                            <a:ext cx="1872000" cy="3640000"/>
                          </a:xfrm>
                          <a:prstGeom prst="rect"/>
                        </pic:spPr>
                      </pic:pic>
                    </a:graphicData>
                  </a:graphic>
                </wp:inline>
              </w:drawing>
            </w:r>
          </w:p>
        </w:tc>
        <w:tc>
          <w:tcPr>
            <w:tcW w:type="dxa" w:w="4535"/>
            <w:shd w:fill="FFFFFF"/>
            <w:tcMar>
              <w:top w:w="9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1872000" cy="3640000"/>
                  <wp:docPr id="11" name="Picture 11"/>
                  <wp:cNvGraphicFramePr>
                    <a:graphicFrameLocks noChangeAspect="1"/>
                  </wp:cNvGraphicFramePr>
                  <a:graphic>
                    <a:graphicData uri="http://schemas.openxmlformats.org/drawingml/2006/picture">
                      <pic:pic>
                        <pic:nvPicPr>
                          <pic:cNvPr id="0" name="3_detalle_fila_tabla_historial_hoy.png"/>
                          <pic:cNvPicPr/>
                        </pic:nvPicPr>
                        <pic:blipFill>
                          <a:blip r:embed="rId16"/>
                          <a:stretch>
                            <a:fillRect/>
                          </a:stretch>
                        </pic:blipFill>
                        <pic:spPr>
                          <a:xfrm>
                            <a:off x="0" y="0"/>
                            <a:ext cx="1872000" cy="3640000"/>
                          </a:xfrm>
                          <a:prstGeom prst="rect"/>
                        </pic:spPr>
                      </pic:pic>
                    </a:graphicData>
                  </a:graphic>
                </wp:inline>
              </w:drawing>
            </w:r>
          </w:p>
        </w:tc>
      </w:tr>
      <w:tr>
        <w:tc>
          <w:tcPr>
            <w:tcW w:type="dxa" w:w="4535"/>
            <w:shd w:fill="F8FAFC"/>
            <w:tcMar>
              <w:top w:w="60" w:type="dxa"/>
              <w:bottom w:w="70" w:type="dxa"/>
              <w:left w:w="90" w:type="dxa"/>
              <w:right w:w="90" w:type="dxa"/>
            </w:tcMar>
          </w:tcPr>
          <w:p>
            <w:pPr>
              <w:pStyle w:val="Tabla_Dato"/>
              <w:jc w:val="center"/>
            </w:pPr>
            <w:r>
              <w:rPr>
                <w:rFonts w:ascii="Calibri" w:hAnsi="Calibri"/>
                <w:sz w:val="17"/>
              </w:rPr>
              <w:t>Aparece el botón flotante de edición (ícono de lápiz)</w:t>
            </w:r>
          </w:p>
        </w:tc>
        <w:tc>
          <w:tcPr>
            <w:tcW w:type="dxa" w:w="4535"/>
            <w:shd w:fill="F8FAFC"/>
            <w:tcMar>
              <w:top w:w="60" w:type="dxa"/>
              <w:bottom w:w="70" w:type="dxa"/>
              <w:left w:w="90" w:type="dxa"/>
              <w:right w:w="90" w:type="dxa"/>
            </w:tcMar>
          </w:tcPr>
          <w:p>
            <w:pPr>
              <w:pStyle w:val="Tabla_Dato"/>
              <w:jc w:val="center"/>
            </w:pPr>
            <w:r>
              <w:rPr>
                <w:rFonts w:ascii="Calibri" w:hAnsi="Calibri"/>
                <w:sz w:val="17"/>
              </w:rPr>
              <w:t>El botón de edición desaparece por completo</w:t>
            </w:r>
          </w:p>
        </w:tc>
      </w:tr>
    </w:tbl>
    <w:p>
      <w:pPr>
        <w:spacing w:before="0" w:after="120"/>
      </w:pPr>
    </w:p>
    <w:p>
      <w:pPr>
        <w:pStyle w:val="Heading2"/>
      </w:pPr>
      <w:r>
        <w:rPr>
          <w:rFonts w:ascii="Calibri" w:hAnsi="Calibri"/>
          <w:b/>
          <w:color w:val="334155"/>
          <w:sz w:val="25"/>
        </w:rPr>
        <w:t>Protocolo de Auditoría:</w:t>
      </w:r>
    </w:p>
    <w:p>
      <w:pPr>
        <w:spacing w:before="0" w:after="60"/>
        <w:ind w:left="357"/>
      </w:pPr>
      <w:r>
        <w:rPr>
          <w:rFonts w:ascii="Calibri" w:hAnsi="Calibri"/>
          <w:b/>
          <w:color w:val="1E293B"/>
          <w:sz w:val="21"/>
        </w:rPr>
        <w:t xml:space="preserve">1. </w:t>
      </w:r>
      <w:r>
        <w:rPr>
          <w:rFonts w:ascii="Calibri" w:hAnsi="Calibri"/>
          <w:b/>
          <w:sz w:val="21"/>
        </w:rPr>
        <w:t>Ventana de Autocorrección (≤ 15 minutos):</w:t>
      </w:r>
    </w:p>
    <w:p>
      <w:pPr/>
      <w:r>
        <w:rPr>
          <w:rFonts w:ascii="Calibri" w:hAnsi="Calibri"/>
          <w:sz w:val="22"/>
        </w:rPr>
        <w:t xml:space="preserve">Si el despachador detecta que ingresó un número de factura equivocado o seleccionó un colaborador por error, abre el registro desde </w:t>
      </w:r>
      <w:r>
        <w:rPr>
          <w:rFonts w:ascii="Calibri" w:hAnsi="Calibri"/>
          <w:b/>
          <w:sz w:val="22"/>
        </w:rPr>
        <w:t>HISTORIAL HOY</w:t>
      </w:r>
      <w:r>
        <w:rPr>
          <w:rFonts w:ascii="Calibri" w:hAnsi="Calibri"/>
          <w:sz w:val="22"/>
        </w:rPr>
        <w:t xml:space="preserve">, toca el botón flotante de </w:t>
      </w:r>
      <w:r>
        <w:rPr>
          <w:rFonts w:ascii="Calibri" w:hAnsi="Calibri"/>
          <w:b/>
          <w:sz w:val="22"/>
        </w:rPr>
        <w:t>edición (lápiz)</w:t>
      </w:r>
      <w:r>
        <w:rPr>
          <w:rFonts w:ascii="Calibri" w:hAnsi="Calibri"/>
          <w:sz w:val="22"/>
        </w:rPr>
        <w:t xml:space="preserve">, modifica el campo y presiona </w:t>
      </w:r>
      <w:r>
        <w:rPr>
          <w:rFonts w:ascii="Calibri" w:hAnsi="Calibri"/>
          <w:b/>
          <w:sz w:val="22"/>
        </w:rPr>
        <w:t>Save</w:t>
      </w:r>
      <w:r>
        <w:rPr>
          <w:rFonts w:ascii="Calibri" w:hAnsi="Calibri"/>
          <w:sz w:val="22"/>
        </w:rPr>
        <w:t>.</w:t>
      </w:r>
    </w:p>
    <w:p>
      <w:pPr>
        <w:spacing w:before="0" w:after="60"/>
        <w:ind w:left="357"/>
      </w:pPr>
      <w:r>
        <w:rPr>
          <w:rFonts w:ascii="Calibri" w:hAnsi="Calibri"/>
          <w:b/>
          <w:color w:val="1E293B"/>
          <w:sz w:val="21"/>
        </w:rPr>
        <w:t xml:space="preserve">2. </w:t>
      </w:r>
      <w:r>
        <w:rPr>
          <w:rFonts w:ascii="Calibri" w:hAnsi="Calibri"/>
          <w:b/>
          <w:sz w:val="21"/>
        </w:rPr>
        <w:t>Cierre de Ventana (&gt; 15 minutos):</w:t>
      </w:r>
    </w:p>
    <w:p>
      <w:pPr/>
      <w:r>
        <w:rPr>
          <w:rFonts w:ascii="Calibri" w:hAnsi="Calibri"/>
          <w:sz w:val="22"/>
        </w:rPr>
        <w:t>Transcurrido el umbral temporal, el botón de edición se oculta automáticamente y el registro queda congelado para auditoría en modo de solo lectura. Para ajustes extemporáneos, se debe remitir la solicitud a la Jefatura con el soporte físico de la factura.</w:t>
      </w:r>
    </w:p>
    <w:p>
      <w:pPr>
        <w:spacing w:before="0" w:after="60"/>
        <w:ind w:left="357"/>
      </w:pPr>
      <w:r>
        <w:rPr>
          <w:rFonts w:ascii="Calibri" w:hAnsi="Calibri"/>
          <w:b/>
          <w:color w:val="1E293B"/>
          <w:sz w:val="21"/>
        </w:rPr>
        <w:t xml:space="preserve">3. </w:t>
      </w:r>
      <w:r>
        <w:rPr>
          <w:rFonts w:ascii="Calibri" w:hAnsi="Calibri"/>
          <w:b/>
          <w:sz w:val="21"/>
        </w:rPr>
        <w:t>Inhabilitación de Eliminaciones (Deletes):</w:t>
      </w:r>
    </w:p>
    <w:p>
      <w:pPr/>
      <w:r>
        <w:rPr>
          <w:rFonts w:ascii="Calibri" w:hAnsi="Calibri"/>
          <w:sz w:val="22"/>
        </w:rPr>
        <w:t>Ningún usuario operativo cuenta con permisos para eliminar registros, garantizando la conservación histórica íntegra de la base de datos.</w:t>
      </w:r>
    </w:p>
    <w:p>
      <w:r>
        <w:br w:type="page"/>
      </w:r>
    </w:p>
    <w:p>
      <w:pPr>
        <w:pStyle w:val="Heading1"/>
      </w:pPr>
      <w:r>
        <w:rPr>
          <w:rFonts w:ascii="Calibri" w:hAnsi="Calibri"/>
          <w:b/>
          <w:color w:val="1E293B"/>
          <w:sz w:val="30"/>
        </w:rPr>
        <w:t>6. Consulta de Resúmenes y Liquidación de Bonificaciones</w:t>
      </w:r>
    </w:p>
    <w:p>
      <w:pPr/>
      <w:r>
        <w:rPr>
          <w:rFonts w:ascii="Calibri" w:hAnsi="Calibri"/>
          <w:sz w:val="22"/>
        </w:rPr>
        <w:t xml:space="preserve">Para conocer el acumulado de puntos y la compensación económica generada, ingrese al módulo </w:t>
      </w:r>
      <w:r>
        <w:rPr>
          <w:rFonts w:ascii="Calibri" w:hAnsi="Calibri"/>
          <w:b/>
          <w:sz w:val="22"/>
        </w:rPr>
        <w:t>RESUMEN</w:t>
      </w:r>
      <w:r>
        <w:rPr>
          <w:rFonts w:ascii="Calibri" w:hAnsi="Calibri"/>
          <w:sz w:val="22"/>
        </w:rPr>
        <w:t>:</w:t>
      </w:r>
    </w:p>
    <w:p>
      <w:pPr>
        <w:pStyle w:val="Heading2"/>
      </w:pPr>
      <w:r>
        <w:rPr>
          <w:rFonts w:ascii="Calibri" w:hAnsi="Calibri"/>
          <w:b/>
          <w:color w:val="334155"/>
          <w:sz w:val="25"/>
        </w:rPr>
        <w:t>6.1. Acceso a la Pestaña Resumen</w:t>
      </w:r>
    </w:p>
    <w:p>
      <w:pPr/>
      <w:r>
        <w:rPr>
          <w:rFonts w:ascii="Calibri" w:hAnsi="Calibri"/>
          <w:sz w:val="22"/>
        </w:rPr>
        <w:t xml:space="preserve">En la barra inferior de navegación, toque el ícono </w:t>
      </w:r>
      <w:r>
        <w:rPr>
          <w:rFonts w:ascii="Calibri" w:hAnsi="Calibri"/>
          <w:b/>
          <w:sz w:val="22"/>
        </w:rPr>
        <w:t>RESUMEN</w:t>
      </w:r>
      <w:r>
        <w:rPr>
          <w:rFonts w:ascii="Calibri" w:hAnsi="Calibri"/>
          <w:sz w:val="22"/>
        </w:rPr>
        <w:t>:</w:t>
      </w:r>
    </w:p>
    <w:p>
      <w:pPr>
        <w:spacing w:before="120" w:after="40"/>
        <w:jc w:val="center"/>
      </w:pPr>
      <w:r>
        <w:drawing>
          <wp:inline xmlns:a="http://schemas.openxmlformats.org/drawingml/2006/main" xmlns:pic="http://schemas.openxmlformats.org/drawingml/2006/picture">
            <wp:extent cx="3060000" cy="425000"/>
            <wp:docPr id="12" name="Picture 12"/>
            <wp:cNvGraphicFramePr>
              <a:graphicFrameLocks noChangeAspect="1"/>
            </wp:cNvGraphicFramePr>
            <a:graphic>
              <a:graphicData uri="http://schemas.openxmlformats.org/drawingml/2006/picture">
                <pic:pic>
                  <pic:nvPicPr>
                    <pic:cNvPr id="0" name="0_menu_app.png"/>
                    <pic:cNvPicPr/>
                  </pic:nvPicPr>
                  <pic:blipFill>
                    <a:blip r:embed="rId11"/>
                    <a:stretch>
                      <a:fillRect/>
                    </a:stretch>
                  </pic:blipFill>
                  <pic:spPr>
                    <a:xfrm>
                      <a:off x="0" y="0"/>
                      <a:ext cx="3060000" cy="425000"/>
                    </a:xfrm>
                    <a:prstGeom prst="rect"/>
                  </pic:spPr>
                </pic:pic>
              </a:graphicData>
            </a:graphic>
          </wp:inline>
        </w:drawing>
      </w:r>
    </w:p>
    <w:p>
      <w:pPr>
        <w:pStyle w:val="Captura_Ref"/>
      </w:pPr>
      <w:r>
        <w:t>Barra Menú - Resumen</w:t>
      </w:r>
    </w:p>
    <w:p>
      <w:pPr>
        <w:pStyle w:val="Heading2"/>
      </w:pPr>
      <w:r>
        <w:rPr>
          <w:rFonts w:ascii="Calibri" w:hAnsi="Calibri"/>
          <w:b/>
          <w:color w:val="334155"/>
          <w:sz w:val="25"/>
        </w:rPr>
        <w:t>6.2. Visualización de Reportes Quincenal y Mensual (Navegación por Pestañas)</w:t>
      </w:r>
    </w:p>
    <w:p>
      <w:pPr/>
      <w:r>
        <w:rPr>
          <w:rFonts w:ascii="Calibri" w:hAnsi="Calibri"/>
          <w:sz w:val="22"/>
        </w:rPr>
        <w:t xml:space="preserve">En dispositivos móviles, el dashboard organiza los dos cortes temporales mediante </w:t>
      </w:r>
      <w:r>
        <w:rPr>
          <w:rFonts w:ascii="Calibri" w:hAnsi="Calibri"/>
          <w:b/>
          <w:sz w:val="22"/>
        </w:rPr>
        <w:t>pestañas superiores táctiles</w:t>
      </w:r>
      <w:r>
        <w:rPr>
          <w:rFonts w:ascii="Calibri" w:hAnsi="Calibri"/>
          <w:sz w:val="22"/>
        </w:rPr>
        <w:t xml:space="preserve"> para alternar de forma inmediata sin recargar:</w:t>
      </w:r>
    </w:p>
    <w:tbl>
      <w:tblPr>
        <w:tblW w:type="auto" w:w="0"/>
        <w:jc w:val="center"/>
        <w:tblLayout w:type="fixed"/>
        <w:tblLook w:firstColumn="1" w:firstRow="1" w:lastColumn="0" w:lastRow="0" w:noHBand="0" w:noVBand="1" w:val="04A0"/>
        <w:tblBorders>
          <w:top w:val="single" w:sz="4" w:space="0" w:color="CBD5E1"/>
          <w:bottom w:val="single" w:sz="6" w:space="0" w:color="94A3B8"/>
          <w:insideH w:val="single" w:sz="4" w:space="0" w:color="E2E8F0"/>
          <w:left w:val="none"/>
          <w:right w:val="none"/>
          <w:insideV w:val="single" w:sz="4" w:space="0" w:color="E2E8F0"/>
        </w:tblBorders>
      </w:tblPr>
      <w:tblGrid>
        <w:gridCol w:w="4703"/>
        <w:gridCol w:w="4703"/>
      </w:tblGrid>
      <w:tr>
        <w:tc>
          <w:tcPr>
            <w:tcW w:type="dxa" w:w="4535"/>
            <w:shd w:fill="334155"/>
            <w:tcMar>
              <w:top w:w="70" w:type="dxa"/>
              <w:bottom w:w="70" w:type="dxa"/>
              <w:left w:w="90" w:type="dxa"/>
              <w:right w:w="90" w:type="dxa"/>
            </w:tcMar>
          </w:tcPr>
          <w:p>
            <w:pPr>
              <w:pStyle w:val="Tabla_Encabezado"/>
              <w:jc w:val="center"/>
            </w:pPr>
            <w:r>
              <w:rPr>
                <w:rFonts w:ascii="Calibri" w:hAnsi="Calibri"/>
                <w:b/>
                <w:sz w:val="22"/>
              </w:rPr>
              <w:t>Pestaña QUINCENAL (Día 1-15 o 16-Fin de Mes)</w:t>
            </w:r>
          </w:p>
        </w:tc>
        <w:tc>
          <w:tcPr>
            <w:tcW w:type="dxa" w:w="4535"/>
            <w:shd w:fill="334155"/>
            <w:tcMar>
              <w:top w:w="70" w:type="dxa"/>
              <w:bottom w:w="70" w:type="dxa"/>
              <w:left w:w="90" w:type="dxa"/>
              <w:right w:w="90" w:type="dxa"/>
            </w:tcMar>
          </w:tcPr>
          <w:p>
            <w:pPr>
              <w:pStyle w:val="Tabla_Encabezado"/>
              <w:jc w:val="center"/>
            </w:pPr>
            <w:r>
              <w:rPr>
                <w:rFonts w:ascii="Calibri" w:hAnsi="Calibri"/>
                <w:b/>
                <w:sz w:val="22"/>
              </w:rPr>
              <w:t>Pestaña MENSUAL (Mes Completo)</w:t>
            </w:r>
          </w:p>
        </w:tc>
      </w:tr>
      <w:tr>
        <w:tc>
          <w:tcPr>
            <w:tcW w:type="dxa" w:w="4535"/>
            <w:shd w:fill="FFFFFF"/>
            <w:tcMar>
              <w:top w:w="9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1872000" cy="3640000"/>
                  <wp:docPr id="13" name="Picture 13"/>
                  <wp:cNvGraphicFramePr>
                    <a:graphicFrameLocks noChangeAspect="1"/>
                  </wp:cNvGraphicFramePr>
                  <a:graphic>
                    <a:graphicData uri="http://schemas.openxmlformats.org/drawingml/2006/picture">
                      <pic:pic>
                        <pic:nvPicPr>
                          <pic:cNvPr id="0" name="7_menu_resumen_parte_1.png"/>
                          <pic:cNvPicPr/>
                        </pic:nvPicPr>
                        <pic:blipFill>
                          <a:blip r:embed="rId19"/>
                          <a:stretch>
                            <a:fillRect/>
                          </a:stretch>
                        </pic:blipFill>
                        <pic:spPr>
                          <a:xfrm>
                            <a:off x="0" y="0"/>
                            <a:ext cx="1872000" cy="3640000"/>
                          </a:xfrm>
                          <a:prstGeom prst="rect"/>
                        </pic:spPr>
                      </pic:pic>
                    </a:graphicData>
                  </a:graphic>
                </wp:inline>
              </w:drawing>
            </w:r>
          </w:p>
        </w:tc>
        <w:tc>
          <w:tcPr>
            <w:tcW w:type="dxa" w:w="4535"/>
            <w:shd w:fill="FFFFFF"/>
            <w:tcMar>
              <w:top w:w="9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1872000" cy="3640000"/>
                  <wp:docPr id="14" name="Picture 14"/>
                  <wp:cNvGraphicFramePr>
                    <a:graphicFrameLocks noChangeAspect="1"/>
                  </wp:cNvGraphicFramePr>
                  <a:graphic>
                    <a:graphicData uri="http://schemas.openxmlformats.org/drawingml/2006/picture">
                      <pic:pic>
                        <pic:nvPicPr>
                          <pic:cNvPr id="0" name="8_menu_resumen_parte_2.png"/>
                          <pic:cNvPicPr/>
                        </pic:nvPicPr>
                        <pic:blipFill>
                          <a:blip r:embed="rId20"/>
                          <a:stretch>
                            <a:fillRect/>
                          </a:stretch>
                        </pic:blipFill>
                        <pic:spPr>
                          <a:xfrm>
                            <a:off x="0" y="0"/>
                            <a:ext cx="1872000" cy="3640000"/>
                          </a:xfrm>
                          <a:prstGeom prst="rect"/>
                        </pic:spPr>
                      </pic:pic>
                    </a:graphicData>
                  </a:graphic>
                </wp:inline>
              </w:drawing>
            </w:r>
          </w:p>
        </w:tc>
      </w:tr>
      <w:tr>
        <w:tc>
          <w:tcPr>
            <w:tcW w:type="dxa" w:w="4535"/>
            <w:shd w:fill="F8FAFC"/>
            <w:tcMar>
              <w:top w:w="60" w:type="dxa"/>
              <w:bottom w:w="70" w:type="dxa"/>
              <w:left w:w="90" w:type="dxa"/>
              <w:right w:w="90" w:type="dxa"/>
            </w:tcMar>
          </w:tcPr>
          <w:p>
            <w:pPr>
              <w:pStyle w:val="Tabla_Dato"/>
              <w:jc w:val="center"/>
            </w:pPr>
            <w:r>
              <w:rPr>
                <w:rFonts w:ascii="Calibri" w:hAnsi="Calibri"/>
                <w:sz w:val="17"/>
              </w:rPr>
              <w:t>Resumen Parte 1</w:t>
            </w:r>
          </w:p>
        </w:tc>
        <w:tc>
          <w:tcPr>
            <w:tcW w:type="dxa" w:w="4535"/>
            <w:shd w:fill="F8FAFC"/>
            <w:tcMar>
              <w:top w:w="60" w:type="dxa"/>
              <w:bottom w:w="70" w:type="dxa"/>
              <w:left w:w="90" w:type="dxa"/>
              <w:right w:w="90" w:type="dxa"/>
            </w:tcMar>
          </w:tcPr>
          <w:p>
            <w:pPr>
              <w:pStyle w:val="Tabla_Dato"/>
              <w:jc w:val="center"/>
            </w:pPr>
            <w:r>
              <w:rPr>
                <w:rFonts w:ascii="Calibri" w:hAnsi="Calibri"/>
                <w:sz w:val="17"/>
              </w:rPr>
              <w:t>Resumen Parte 2</w:t>
            </w:r>
          </w:p>
        </w:tc>
      </w:tr>
    </w:tbl>
    <w:p>
      <w:pPr>
        <w:spacing w:before="0" w:after="120"/>
      </w:pPr>
    </w:p>
    <w:p>
      <w:pPr>
        <w:pStyle w:val="ListBullet"/>
        <w:ind w:left="357"/>
      </w:pPr>
      <w:r>
        <w:rPr>
          <w:rFonts w:ascii="Calibri" w:hAnsi="Calibri"/>
          <w:b/>
          <w:sz w:val="21"/>
        </w:rPr>
        <w:t>Pestaña QUINCENAL:</w:t>
      </w:r>
      <w:r>
        <w:rPr>
          <w:rFonts w:ascii="Calibri" w:hAnsi="Calibri"/>
          <w:sz w:val="21"/>
        </w:rPr>
        <w:t xml:space="preserve"> Consolida los puntos acumulados de la quincena comercial consultada en </w:t>
      </w:r>
      <w:r>
        <w:rPr>
          <w:rFonts w:ascii="Consolas" w:hAnsi="Consolas"/>
          <w:color w:val="0F172A"/>
          <w:sz w:val="18"/>
          <w:shd w:fill="F1F5F9"/>
        </w:rPr>
        <w:t>FILTRO_FECHAS</w:t>
      </w:r>
      <w:r>
        <w:rPr>
          <w:rFonts w:ascii="Calibri" w:hAnsi="Calibri"/>
          <w:sz w:val="21"/>
        </w:rPr>
        <w:t>.</w:t>
      </w:r>
    </w:p>
    <w:p>
      <w:pPr>
        <w:pStyle w:val="ListBullet"/>
        <w:ind w:left="357"/>
      </w:pPr>
      <w:r>
        <w:rPr>
          <w:rFonts w:ascii="Calibri" w:hAnsi="Calibri"/>
          <w:b/>
          <w:sz w:val="21"/>
        </w:rPr>
        <w:t>Pestaña MENSUAL:</w:t>
      </w:r>
      <w:r>
        <w:rPr>
          <w:rFonts w:ascii="Calibri" w:hAnsi="Calibri"/>
          <w:sz w:val="21"/>
        </w:rPr>
        <w:t xml:space="preserve"> Presenta el consolidado desde el primer hasta el último día del mes calendario en curso.</w:t>
      </w:r>
    </w:p>
    <w:p>
      <w:pPr>
        <w:pStyle w:val="ListBullet"/>
        <w:ind w:left="357"/>
      </w:pPr>
      <w:r>
        <w:rPr>
          <w:rFonts w:ascii="Calibri" w:hAnsi="Calibri"/>
          <w:b/>
          <w:sz w:val="21"/>
        </w:rPr>
        <w:t>Navegación Táctil:</w:t>
      </w:r>
      <w:r>
        <w:rPr>
          <w:rFonts w:ascii="Calibri" w:hAnsi="Calibri"/>
          <w:sz w:val="21"/>
        </w:rPr>
        <w:t xml:space="preserve"> Toque directamente sobre la pestaña deseada en la parte superior de la pantalla para alternar entre el resumen quincenal y mensual.</w:t>
      </w:r>
    </w:p>
    <w:p>
      <w:pPr>
        <w:pStyle w:val="Heading2"/>
      </w:pPr>
      <w:r>
        <w:rPr>
          <w:rFonts w:ascii="Calibri" w:hAnsi="Calibri"/>
          <w:b/>
          <w:color w:val="334155"/>
          <w:sz w:val="25"/>
        </w:rPr>
        <w:t>6.3. Desglose Financiero Individual y Auditoría de Facturas</w:t>
      </w:r>
    </w:p>
    <w:p>
      <w:pPr/>
      <w:r>
        <w:rPr>
          <w:rFonts w:ascii="Calibri" w:hAnsi="Calibri"/>
          <w:sz w:val="22"/>
        </w:rPr>
        <w:t>Al presionar sobre la fila de cualquier trabajador en el resumen, se despliega su informe analítico individual en formato de dos columnas (</w:t>
      </w:r>
      <w:r>
        <w:rPr>
          <w:rFonts w:ascii="Calibri" w:hAnsi="Calibri"/>
          <w:i/>
          <w:sz w:val="22"/>
        </w:rPr>
        <w:t>Side-by-side</w:t>
      </w:r>
      <w:r>
        <w:rPr>
          <w:rFonts w:ascii="Calibri" w:hAnsi="Calibri"/>
          <w:sz w:val="22"/>
        </w:rPr>
        <w:t>):</w:t>
      </w:r>
    </w:p>
    <w:p>
      <w:pPr>
        <w:spacing w:before="120" w:after="40"/>
        <w:jc w:val="center"/>
      </w:pPr>
      <w:r>
        <w:drawing>
          <wp:inline xmlns:a="http://schemas.openxmlformats.org/drawingml/2006/main" xmlns:pic="http://schemas.openxmlformats.org/drawingml/2006/picture">
            <wp:extent cx="2232000" cy="4340000"/>
            <wp:docPr id="15" name="Picture 15"/>
            <wp:cNvGraphicFramePr>
              <a:graphicFrameLocks noChangeAspect="1"/>
            </wp:cNvGraphicFramePr>
            <a:graphic>
              <a:graphicData uri="http://schemas.openxmlformats.org/drawingml/2006/picture">
                <pic:pic>
                  <pic:nvPicPr>
                    <pic:cNvPr id="0" name="9_detalle_fila_tabla_resumen.png"/>
                    <pic:cNvPicPr/>
                  </pic:nvPicPr>
                  <pic:blipFill>
                    <a:blip r:embed="rId21"/>
                    <a:stretch>
                      <a:fillRect/>
                    </a:stretch>
                  </pic:blipFill>
                  <pic:spPr>
                    <a:xfrm>
                      <a:off x="0" y="0"/>
                      <a:ext cx="2232000" cy="4340000"/>
                    </a:xfrm>
                    <a:prstGeom prst="rect"/>
                  </pic:spPr>
                </pic:pic>
              </a:graphicData>
            </a:graphic>
          </wp:inline>
        </w:drawing>
      </w:r>
    </w:p>
    <w:p>
      <w:pPr>
        <w:pStyle w:val="Captura_Ref"/>
      </w:pPr>
      <w:r>
        <w:t>Detalle de Fila en Resumen</w:t>
      </w:r>
    </w:p>
    <w:p>
      <w:pPr>
        <w:pStyle w:val="Heading3"/>
      </w:pPr>
      <w:r>
        <w:rPr>
          <w:rFonts w:ascii="Calibri" w:hAnsi="Calibri"/>
          <w:b/>
          <w:color w:val="374151"/>
          <w:sz w:val="23"/>
        </w:rPr>
        <w:t>Conceptos del Desglose:</w:t>
      </w:r>
    </w:p>
    <w:p>
      <w:pPr>
        <w:pStyle w:val="ListBullet"/>
        <w:ind w:left="357"/>
      </w:pPr>
      <w:r>
        <w:rPr>
          <w:rFonts w:ascii="Calibri" w:hAnsi="Calibri"/>
          <w:b/>
          <w:sz w:val="21"/>
        </w:rPr>
        <w:t>Empleado / ID:</w:t>
      </w:r>
      <w:r>
        <w:rPr>
          <w:rFonts w:ascii="Calibri" w:hAnsi="Calibri"/>
          <w:sz w:val="21"/>
        </w:rPr>
        <w:t xml:space="preserve"> Nombre completo y código identificador del auxiliar.</w:t>
      </w:r>
    </w:p>
    <w:p>
      <w:pPr>
        <w:pStyle w:val="ListBullet"/>
        <w:ind w:left="357"/>
      </w:pPr>
      <w:r>
        <w:rPr>
          <w:rFonts w:ascii="Calibri" w:hAnsi="Calibri"/>
          <w:b/>
          <w:sz w:val="21"/>
        </w:rPr>
        <w:t>Puntos Esfuerzo:</w:t>
      </w:r>
      <w:r>
        <w:rPr>
          <w:rFonts w:ascii="Calibri" w:hAnsi="Calibri"/>
          <w:sz w:val="21"/>
        </w:rPr>
        <w:t xml:space="preserve"> Puntaje de calificación obtenido por el colaborador en cada despacho (escala 1 a 5).</w:t>
      </w:r>
    </w:p>
    <w:p>
      <w:pPr>
        <w:pStyle w:val="ListBullet"/>
        <w:ind w:left="357"/>
      </w:pPr>
      <w:r>
        <w:rPr>
          <w:rFonts w:ascii="Calibri" w:hAnsi="Calibri"/>
          <w:b/>
          <w:sz w:val="21"/>
        </w:rPr>
        <w:t>Total Puntos:</w:t>
      </w:r>
      <w:r>
        <w:rPr>
          <w:rFonts w:ascii="Calibri" w:hAnsi="Calibri"/>
          <w:sz w:val="21"/>
        </w:rPr>
        <w:t xml:space="preserve"> Sumatoria consolidada de los puntos del período (</w:t>
      </w:r>
      <w:r>
        <w:rPr>
          <w:rFonts w:ascii="Consolas" w:hAnsi="Consolas"/>
          <w:color w:val="0F172A"/>
          <w:sz w:val="18"/>
          <w:shd w:fill="F1F5F9"/>
        </w:rPr>
        <w:t>Total_Puntos</w:t>
      </w:r>
      <w:r>
        <w:rPr>
          <w:rFonts w:ascii="Calibri" w:hAnsi="Calibri"/>
          <w:sz w:val="21"/>
        </w:rPr>
        <w:t>).</w:t>
      </w:r>
    </w:p>
    <w:p>
      <w:pPr>
        <w:pStyle w:val="ListBullet"/>
        <w:ind w:left="357"/>
      </w:pPr>
      <w:r>
        <w:rPr>
          <w:rFonts w:ascii="Calibri" w:hAnsi="Calibri"/>
          <w:b/>
          <w:sz w:val="21"/>
        </w:rPr>
        <w:t>Bono Productividad:</w:t>
      </w:r>
      <w:r>
        <w:rPr>
          <w:rFonts w:ascii="Calibri" w:hAnsi="Calibri"/>
          <w:sz w:val="21"/>
        </w:rPr>
        <w:t xml:space="preserve"> Retribución monetaria por superar el umbral mínimo de 100 puntos quincenales.</w:t>
      </w:r>
    </w:p>
    <w:p>
      <w:pPr>
        <w:pStyle w:val="ListBullet"/>
        <w:ind w:left="357"/>
      </w:pPr>
      <w:r>
        <w:rPr>
          <w:rFonts w:ascii="Calibri" w:hAnsi="Calibri"/>
          <w:b/>
          <w:sz w:val="21"/>
        </w:rPr>
        <w:t>Total Errores:</w:t>
      </w:r>
      <w:r>
        <w:rPr>
          <w:rFonts w:ascii="Calibri" w:hAnsi="Calibri"/>
          <w:sz w:val="21"/>
        </w:rPr>
        <w:t xml:space="preserve"> Cantidad de penalizaciones registradas en el ciclo.</w:t>
      </w:r>
    </w:p>
    <w:p>
      <w:pPr>
        <w:pStyle w:val="ListBullet"/>
        <w:ind w:left="357"/>
      </w:pPr>
      <w:r>
        <w:rPr>
          <w:rFonts w:ascii="Calibri" w:hAnsi="Calibri"/>
          <w:b/>
          <w:sz w:val="21"/>
        </w:rPr>
        <w:t>Bono Calidad:</w:t>
      </w:r>
      <w:r>
        <w:rPr>
          <w:rFonts w:ascii="Calibri" w:hAnsi="Calibri"/>
          <w:sz w:val="21"/>
        </w:rPr>
        <w:t xml:space="preserve"> Fondo de calidad restante ($200.000 garantizados menos $40.000 por cada error). </w:t>
      </w:r>
      <w:r>
        <w:rPr>
          <w:rFonts w:ascii="Calibri" w:hAnsi="Calibri"/>
          <w:b/>
          <w:sz w:val="21"/>
        </w:rPr>
        <w:t>Requisito indispensable:</w:t>
      </w:r>
      <w:r>
        <w:rPr>
          <w:rFonts w:ascii="Calibri" w:hAnsi="Calibri"/>
          <w:sz w:val="21"/>
        </w:rPr>
        <w:t xml:space="preserve"> Solo se liquida si el colaborador alcanza o supera la meta mínima de puntos del ciclo (fijada en la celda </w:t>
      </w:r>
      <w:r>
        <w:rPr>
          <w:rFonts w:ascii="Consolas" w:hAnsi="Consolas"/>
          <w:color w:val="0F172A"/>
          <w:sz w:val="18"/>
          <w:shd w:fill="F1F5F9"/>
        </w:rPr>
        <w:t>B2</w:t>
      </w:r>
      <w:r>
        <w:rPr>
          <w:rFonts w:ascii="Calibri" w:hAnsi="Calibri"/>
          <w:sz w:val="21"/>
        </w:rPr>
        <w:t xml:space="preserve"> de </w:t>
      </w:r>
      <w:r>
        <w:rPr>
          <w:rFonts w:ascii="Consolas" w:hAnsi="Consolas"/>
          <w:color w:val="0F172A"/>
          <w:sz w:val="18"/>
          <w:shd w:fill="F1F5F9"/>
        </w:rPr>
        <w:t>CONFIGURACION</w:t>
      </w:r>
      <w:r>
        <w:rPr>
          <w:rFonts w:ascii="Calibri" w:hAnsi="Calibri"/>
          <w:sz w:val="21"/>
        </w:rPr>
        <w:t>, base 100 puntos). Si no alcanza la meta mínima, se liquida en $0.</w:t>
      </w:r>
    </w:p>
    <w:p>
      <w:pPr>
        <w:pStyle w:val="ListBullet"/>
        <w:ind w:left="357"/>
      </w:pPr>
      <w:r>
        <w:rPr>
          <w:rFonts w:ascii="Calibri" w:hAnsi="Calibri"/>
          <w:b/>
          <w:sz w:val="21"/>
        </w:rPr>
        <w:t>Bono Neto:</w:t>
      </w:r>
      <w:r>
        <w:rPr>
          <w:rFonts w:ascii="Calibri" w:hAnsi="Calibri"/>
          <w:sz w:val="21"/>
        </w:rPr>
        <w:t xml:space="preserve"> Importe neto total a transferir o pagar al colaborador (</w:t>
      </w:r>
      <w:r>
        <w:rPr>
          <w:rFonts w:ascii="Consolas" w:hAnsi="Consolas"/>
          <w:color w:val="0F172A"/>
          <w:sz w:val="18"/>
          <w:shd w:fill="F1F5F9"/>
        </w:rPr>
        <w:t>Productividad + Calidad</w:t>
      </w:r>
      <w:r>
        <w:rPr>
          <w:rFonts w:ascii="Calibri" w:hAnsi="Calibri"/>
          <w:sz w:val="21"/>
        </w:rPr>
        <w:t>).</w:t>
      </w:r>
    </w:p>
    <w:p>
      <w:pPr>
        <w:pStyle w:val="ListBullet"/>
        <w:ind w:left="357"/>
      </w:pPr>
      <w:r>
        <w:rPr>
          <w:rFonts w:ascii="Calibri" w:hAnsi="Calibri"/>
          <w:b/>
          <w:sz w:val="21"/>
        </w:rPr>
        <w:t>Despachos Quincena / Despachos Mes:</w:t>
      </w:r>
      <w:r>
        <w:rPr>
          <w:rFonts w:ascii="Calibri" w:hAnsi="Calibri"/>
          <w:sz w:val="21"/>
        </w:rPr>
        <w:t xml:space="preserve"> Lista desplegable inferior que muestra todas las facturas despachadas por ese colaborador acotadas estrictamente al ciclo seleccionado, permitiendo validar cada despacho en detalle.</w:t>
      </w:r>
    </w:p>
    <w:p>
      <w:r>
        <w:br w:type="page"/>
      </w:r>
    </w:p>
    <w:p>
      <w:pPr>
        <w:pStyle w:val="Heading1"/>
      </w:pPr>
      <w:r>
        <w:rPr>
          <w:rFonts w:ascii="Calibri" w:hAnsi="Calibri"/>
          <w:b/>
          <w:color w:val="1E293B"/>
          <w:sz w:val="30"/>
        </w:rPr>
        <w:t>7. Consulta de Periodos Históricos (Módulo Seleccione Fecha)</w:t>
      </w:r>
    </w:p>
    <w:p>
      <w:pPr/>
      <w:r>
        <w:rPr>
          <w:rFonts w:ascii="Calibri" w:hAnsi="Calibri"/>
          <w:sz w:val="22"/>
        </w:rPr>
        <w:t>Para auditar semanas o meses pasados sin modificar fórmulas ni fórmulas de cálculo, siga este procedimiento paso a paso:</w:t>
      </w:r>
    </w:p>
    <w:p>
      <w:pPr>
        <w:pStyle w:val="Heading2"/>
      </w:pPr>
      <w:r>
        <w:rPr>
          <w:rFonts w:ascii="Calibri" w:hAnsi="Calibri"/>
          <w:b/>
          <w:color w:val="334155"/>
          <w:sz w:val="25"/>
        </w:rPr>
        <w:t>Paso 1: Ingresar al Módulo y Activar Edición</w:t>
      </w:r>
    </w:p>
    <w:p>
      <w:pPr/>
      <w:r>
        <w:rPr>
          <w:rFonts w:ascii="Calibri" w:hAnsi="Calibri"/>
          <w:sz w:val="22"/>
        </w:rPr>
        <w:t xml:space="preserve">En la barra inferior, toque el ícono </w:t>
      </w:r>
      <w:r>
        <w:rPr>
          <w:rFonts w:ascii="Calibri" w:hAnsi="Calibri"/>
          <w:b/>
          <w:sz w:val="22"/>
        </w:rPr>
        <w:t>SELECCIONE FECHA</w:t>
      </w:r>
      <w:r>
        <w:rPr>
          <w:rFonts w:ascii="Calibri" w:hAnsi="Calibri"/>
          <w:sz w:val="22"/>
        </w:rPr>
        <w:t>. La pantalla mostrará la fecha de referencia activa y los rangos calculados de semana y mes:</w:t>
      </w:r>
    </w:p>
    <w:p>
      <w:pPr>
        <w:spacing w:before="120" w:after="40"/>
        <w:jc w:val="center"/>
      </w:pPr>
      <w:r>
        <w:drawing>
          <wp:inline xmlns:a="http://schemas.openxmlformats.org/drawingml/2006/main" xmlns:pic="http://schemas.openxmlformats.org/drawingml/2006/picture">
            <wp:extent cx="2232000" cy="4340000"/>
            <wp:docPr id="16" name="Picture 16"/>
            <wp:cNvGraphicFramePr>
              <a:graphicFrameLocks noChangeAspect="1"/>
            </wp:cNvGraphicFramePr>
            <a:graphic>
              <a:graphicData uri="http://schemas.openxmlformats.org/drawingml/2006/picture">
                <pic:pic>
                  <pic:nvPicPr>
                    <pic:cNvPr id="0" name="10_menu_selecione_fecha.png"/>
                    <pic:cNvPicPr/>
                  </pic:nvPicPr>
                  <pic:blipFill>
                    <a:blip r:embed="rId22"/>
                    <a:stretch>
                      <a:fillRect/>
                    </a:stretch>
                  </pic:blipFill>
                  <pic:spPr>
                    <a:xfrm>
                      <a:off x="0" y="0"/>
                      <a:ext cx="2232000" cy="4340000"/>
                    </a:xfrm>
                    <a:prstGeom prst="rect"/>
                  </pic:spPr>
                </pic:pic>
              </a:graphicData>
            </a:graphic>
          </wp:inline>
        </w:drawing>
      </w:r>
    </w:p>
    <w:p>
      <w:pPr>
        <w:pStyle w:val="Captura_Ref"/>
      </w:pPr>
      <w:r>
        <w:t>Pantalla Seleccione Fecha con Botón Lápiz</w:t>
      </w:r>
    </w:p>
    <w:p>
      <w:pPr>
        <w:pStyle w:val="ListBullet"/>
        <w:ind w:left="357"/>
      </w:pPr>
      <w:r>
        <w:rPr>
          <w:rFonts w:ascii="Calibri" w:hAnsi="Calibri"/>
          <w:b/>
          <w:sz w:val="21"/>
        </w:rPr>
        <w:t>Opción Rápida (Recomendada):</w:t>
      </w:r>
      <w:r>
        <w:rPr>
          <w:rFonts w:ascii="Calibri" w:hAnsi="Calibri"/>
          <w:sz w:val="21"/>
        </w:rPr>
        <w:t xml:space="preserve"> Gracias a la propiedad </w:t>
      </w:r>
      <w:r>
        <w:rPr>
          <w:rFonts w:ascii="Calibri" w:hAnsi="Calibri"/>
          <w:i/>
          <w:sz w:val="21"/>
        </w:rPr>
        <w:t>QuickEdit</w:t>
      </w:r>
      <w:r>
        <w:rPr>
          <w:rFonts w:ascii="Calibri" w:hAnsi="Calibri"/>
          <w:sz w:val="21"/>
        </w:rPr>
        <w:t>, toque directamente sobre la casilla interactiva de fecha (</w:t>
      </w:r>
      <w:r>
        <w:rPr>
          <w:rFonts w:ascii="Consolas" w:hAnsi="Consolas"/>
          <w:color w:val="0F172A"/>
          <w:sz w:val="18"/>
          <w:shd w:fill="F1F5F9"/>
        </w:rPr>
        <w:t>Seleccionar Fecha*</w:t>
      </w:r>
      <w:r>
        <w:rPr>
          <w:rFonts w:ascii="Calibri" w:hAnsi="Calibri"/>
          <w:sz w:val="21"/>
        </w:rPr>
        <w:t xml:space="preserve"> o su icono de calendario) para abrir el selector en un solo toque.</w:t>
      </w:r>
    </w:p>
    <w:p>
      <w:pPr>
        <w:pStyle w:val="ListBullet"/>
        <w:ind w:left="357"/>
      </w:pPr>
      <w:r>
        <w:rPr>
          <w:rFonts w:ascii="Calibri" w:hAnsi="Calibri"/>
          <w:b/>
          <w:sz w:val="21"/>
        </w:rPr>
        <w:t>Opción Alternativa:</w:t>
      </w:r>
      <w:r>
        <w:rPr>
          <w:rFonts w:ascii="Calibri" w:hAnsi="Calibri"/>
          <w:sz w:val="21"/>
        </w:rPr>
        <w:t xml:space="preserve"> Toque el </w:t>
      </w:r>
      <w:r>
        <w:rPr>
          <w:rFonts w:ascii="Calibri" w:hAnsi="Calibri"/>
          <w:b/>
          <w:sz w:val="21"/>
        </w:rPr>
        <w:t>botón azul flotante de edición (lápiz)</w:t>
      </w:r>
      <w:r>
        <w:rPr>
          <w:rFonts w:ascii="Calibri" w:hAnsi="Calibri"/>
          <w:sz w:val="21"/>
        </w:rPr>
        <w:t xml:space="preserve"> en la esquina inferior derecha para abrir el formulario de edición.</w:t>
      </w:r>
    </w:p>
    <w:p>
      <w:pPr>
        <w:pStyle w:val="Heading2"/>
      </w:pPr>
      <w:r>
        <w:rPr>
          <w:rFonts w:ascii="Calibri" w:hAnsi="Calibri"/>
          <w:b/>
          <w:color w:val="334155"/>
          <w:sz w:val="25"/>
        </w:rPr>
        <w:t>Paso 2: Abrir el Selector de Calendario</w:t>
      </w:r>
    </w:p>
    <w:p>
      <w:pPr/>
      <w:r>
        <w:rPr>
          <w:rFonts w:ascii="Calibri" w:hAnsi="Calibri"/>
          <w:sz w:val="22"/>
        </w:rPr>
        <w:t>Toque directamente sobre la casilla de fecha:</w:t>
      </w:r>
    </w:p>
    <w:p>
      <w:pPr>
        <w:spacing w:before="120" w:after="40"/>
        <w:jc w:val="center"/>
      </w:pPr>
      <w:r>
        <w:drawing>
          <wp:inline xmlns:a="http://schemas.openxmlformats.org/drawingml/2006/main" xmlns:pic="http://schemas.openxmlformats.org/drawingml/2006/picture">
            <wp:extent cx="2232000" cy="4340000"/>
            <wp:docPr id="17" name="Picture 17"/>
            <wp:cNvGraphicFramePr>
              <a:graphicFrameLocks noChangeAspect="1"/>
            </wp:cNvGraphicFramePr>
            <a:graphic>
              <a:graphicData uri="http://schemas.openxmlformats.org/drawingml/2006/picture">
                <pic:pic>
                  <pic:nvPicPr>
                    <pic:cNvPr id="0" name="11_formulario_seleccione_fecha.png"/>
                    <pic:cNvPicPr/>
                  </pic:nvPicPr>
                  <pic:blipFill>
                    <a:blip r:embed="rId23"/>
                    <a:stretch>
                      <a:fillRect/>
                    </a:stretch>
                  </pic:blipFill>
                  <pic:spPr>
                    <a:xfrm>
                      <a:off x="0" y="0"/>
                      <a:ext cx="2232000" cy="4340000"/>
                    </a:xfrm>
                    <a:prstGeom prst="rect"/>
                  </pic:spPr>
                </pic:pic>
              </a:graphicData>
            </a:graphic>
          </wp:inline>
        </w:drawing>
      </w:r>
    </w:p>
    <w:p>
      <w:pPr>
        <w:pStyle w:val="Captura_Ref"/>
      </w:pPr>
      <w:r>
        <w:t>Formulario Seleccionar Fecha</w:t>
      </w:r>
    </w:p>
    <w:p>
      <w:pPr>
        <w:pStyle w:val="Heading2"/>
      </w:pPr>
      <w:r>
        <w:rPr>
          <w:rFonts w:ascii="Calibri" w:hAnsi="Calibri"/>
          <w:b/>
          <w:color w:val="334155"/>
          <w:sz w:val="25"/>
        </w:rPr>
        <w:t>Paso 3: Escoger la Fecha en el Calendario</w:t>
      </w:r>
    </w:p>
    <w:p>
      <w:pPr/>
      <w:r>
        <w:rPr>
          <w:rFonts w:ascii="Calibri" w:hAnsi="Calibri"/>
          <w:sz w:val="22"/>
        </w:rPr>
        <w:t>El sistema abrirá el calendario interactivo del teléfono:</w:t>
      </w:r>
    </w:p>
    <w:p>
      <w:pPr>
        <w:spacing w:before="120" w:after="40"/>
        <w:jc w:val="center"/>
      </w:pPr>
      <w:r>
        <w:drawing>
          <wp:inline xmlns:a="http://schemas.openxmlformats.org/drawingml/2006/main" xmlns:pic="http://schemas.openxmlformats.org/drawingml/2006/picture">
            <wp:extent cx="2232000" cy="4340000"/>
            <wp:docPr id="18" name="Picture 18"/>
            <wp:cNvGraphicFramePr>
              <a:graphicFrameLocks noChangeAspect="1"/>
            </wp:cNvGraphicFramePr>
            <a:graphic>
              <a:graphicData uri="http://schemas.openxmlformats.org/drawingml/2006/picture">
                <pic:pic>
                  <pic:nvPicPr>
                    <pic:cNvPr id="0" name="12_seleciona_fecha.png"/>
                    <pic:cNvPicPr/>
                  </pic:nvPicPr>
                  <pic:blipFill>
                    <a:blip r:embed="rId24"/>
                    <a:stretch>
                      <a:fillRect/>
                    </a:stretch>
                  </pic:blipFill>
                  <pic:spPr>
                    <a:xfrm>
                      <a:off x="0" y="0"/>
                      <a:ext cx="2232000" cy="4340000"/>
                    </a:xfrm>
                    <a:prstGeom prst="rect"/>
                  </pic:spPr>
                </pic:pic>
              </a:graphicData>
            </a:graphic>
          </wp:inline>
        </w:drawing>
      </w:r>
    </w:p>
    <w:p>
      <w:pPr>
        <w:pStyle w:val="Captura_Ref"/>
      </w:pPr>
      <w:r>
        <w:t>Modal Calendario</w:t>
      </w:r>
    </w:p>
    <w:p>
      <w:pPr>
        <w:pStyle w:val="ListBullet"/>
        <w:ind w:left="357"/>
      </w:pPr>
      <w:r>
        <w:rPr>
          <w:rFonts w:ascii="Calibri" w:hAnsi="Calibri"/>
          <w:sz w:val="21"/>
        </w:rPr>
        <w:t>Seleccione cualquier día que pertenezca a la semana o mes que desea auditar.</w:t>
      </w:r>
    </w:p>
    <w:p>
      <w:pPr>
        <w:pStyle w:val="ListBullet"/>
        <w:ind w:left="357"/>
      </w:pPr>
      <w:r>
        <w:rPr>
          <w:rFonts w:ascii="Calibri" w:hAnsi="Calibri"/>
          <w:sz w:val="21"/>
        </w:rPr>
        <w:t xml:space="preserve">Toque la opción </w:t>
      </w:r>
      <w:r>
        <w:rPr>
          <w:rFonts w:ascii="Calibri" w:hAnsi="Calibri"/>
          <w:b/>
          <w:sz w:val="21"/>
        </w:rPr>
        <w:t>ESTABLECER</w:t>
      </w:r>
      <w:r>
        <w:rPr>
          <w:rFonts w:ascii="Calibri" w:hAnsi="Calibri"/>
          <w:sz w:val="21"/>
        </w:rPr>
        <w:t>.</w:t>
      </w:r>
    </w:p>
    <w:p>
      <w:pPr>
        <w:pStyle w:val="Heading2"/>
      </w:pPr>
      <w:r>
        <w:rPr>
          <w:rFonts w:ascii="Calibri" w:hAnsi="Calibri"/>
          <w:b/>
          <w:color w:val="334155"/>
          <w:sz w:val="25"/>
        </w:rPr>
        <w:t>Paso 4: Confirmar y Guardar el Filtro</w:t>
      </w:r>
    </w:p>
    <w:p>
      <w:pPr/>
      <w:r>
        <w:rPr>
          <w:rFonts w:ascii="Calibri" w:hAnsi="Calibri"/>
          <w:sz w:val="22"/>
        </w:rPr>
        <w:t>El valor seleccionado se reflejará en la casilla:</w:t>
      </w:r>
    </w:p>
    <w:tbl>
      <w:tblPr>
        <w:tblW w:type="auto" w:w="0"/>
        <w:jc w:val="center"/>
        <w:tblLayout w:type="fixed"/>
        <w:tblLook w:firstColumn="1" w:firstRow="1" w:lastColumn="0" w:lastRow="0" w:noHBand="0" w:noVBand="1" w:val="04A0"/>
        <w:tblBorders>
          <w:top w:val="single" w:sz="4" w:space="0" w:color="CBD5E1"/>
          <w:bottom w:val="single" w:sz="6" w:space="0" w:color="94A3B8"/>
          <w:insideH w:val="single" w:sz="4" w:space="0" w:color="E2E8F0"/>
          <w:left w:val="none"/>
          <w:right w:val="none"/>
          <w:insideV w:val="single" w:sz="4" w:space="0" w:color="E2E8F0"/>
        </w:tblBorders>
      </w:tblPr>
      <w:tblGrid>
        <w:gridCol w:w="4703"/>
        <w:gridCol w:w="4703"/>
      </w:tblGrid>
      <w:tr>
        <w:tc>
          <w:tcPr>
            <w:tcW w:type="dxa" w:w="4535"/>
            <w:shd w:fill="334155"/>
            <w:tcMar>
              <w:top w:w="70" w:type="dxa"/>
              <w:bottom w:w="70" w:type="dxa"/>
              <w:left w:w="90" w:type="dxa"/>
              <w:right w:w="90" w:type="dxa"/>
            </w:tcMar>
          </w:tcPr>
          <w:p>
            <w:pPr>
              <w:pStyle w:val="Tabla_Encabezado"/>
              <w:jc w:val="center"/>
            </w:pPr>
            <w:r>
              <w:rPr>
                <w:rFonts w:ascii="Calibri" w:hAnsi="Calibri"/>
                <w:b/>
                <w:sz w:val="22"/>
              </w:rPr>
              <w:t>Guardar el Cambio</w:t>
            </w:r>
          </w:p>
        </w:tc>
        <w:tc>
          <w:tcPr>
            <w:tcW w:type="dxa" w:w="4535"/>
            <w:shd w:fill="334155"/>
            <w:tcMar>
              <w:top w:w="70" w:type="dxa"/>
              <w:bottom w:w="70" w:type="dxa"/>
              <w:left w:w="90" w:type="dxa"/>
              <w:right w:w="90" w:type="dxa"/>
            </w:tcMar>
          </w:tcPr>
          <w:p>
            <w:pPr>
              <w:pStyle w:val="Tabla_Encabezado"/>
              <w:jc w:val="center"/>
            </w:pPr>
            <w:r>
              <w:rPr>
                <w:rFonts w:ascii="Calibri" w:hAnsi="Calibri"/>
                <w:b/>
                <w:sz w:val="22"/>
              </w:rPr>
              <w:t>Fecha Actualizada en el Sistema</w:t>
            </w:r>
          </w:p>
        </w:tc>
      </w:tr>
      <w:tr>
        <w:tc>
          <w:tcPr>
            <w:tcW w:type="dxa" w:w="4535"/>
            <w:shd w:fill="FFFFFF"/>
            <w:tcMar>
              <w:top w:w="9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1872000" cy="3640000"/>
                  <wp:docPr id="19" name="Picture 19"/>
                  <wp:cNvGraphicFramePr>
                    <a:graphicFrameLocks noChangeAspect="1"/>
                  </wp:cNvGraphicFramePr>
                  <a:graphic>
                    <a:graphicData uri="http://schemas.openxmlformats.org/drawingml/2006/picture">
                      <pic:pic>
                        <pic:nvPicPr>
                          <pic:cNvPr id="0" name="13_fecha_cambiada_a_guardar.png"/>
                          <pic:cNvPicPr/>
                        </pic:nvPicPr>
                        <pic:blipFill>
                          <a:blip r:embed="rId25"/>
                          <a:stretch>
                            <a:fillRect/>
                          </a:stretch>
                        </pic:blipFill>
                        <pic:spPr>
                          <a:xfrm>
                            <a:off x="0" y="0"/>
                            <a:ext cx="1872000" cy="3640000"/>
                          </a:xfrm>
                          <a:prstGeom prst="rect"/>
                        </pic:spPr>
                      </pic:pic>
                    </a:graphicData>
                  </a:graphic>
                </wp:inline>
              </w:drawing>
            </w:r>
          </w:p>
        </w:tc>
        <w:tc>
          <w:tcPr>
            <w:tcW w:type="dxa" w:w="4535"/>
            <w:shd w:fill="FFFFFF"/>
            <w:tcMar>
              <w:top w:w="9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1872000" cy="3640000"/>
                  <wp:docPr id="20" name="Picture 20"/>
                  <wp:cNvGraphicFramePr>
                    <a:graphicFrameLocks noChangeAspect="1"/>
                  </wp:cNvGraphicFramePr>
                  <a:graphic>
                    <a:graphicData uri="http://schemas.openxmlformats.org/drawingml/2006/picture">
                      <pic:pic>
                        <pic:nvPicPr>
                          <pic:cNvPr id="0" name="14_fecha_cambiada.png"/>
                          <pic:cNvPicPr/>
                        </pic:nvPicPr>
                        <pic:blipFill>
                          <a:blip r:embed="rId26"/>
                          <a:stretch>
                            <a:fillRect/>
                          </a:stretch>
                        </pic:blipFill>
                        <pic:spPr>
                          <a:xfrm>
                            <a:off x="0" y="0"/>
                            <a:ext cx="1872000" cy="3640000"/>
                          </a:xfrm>
                          <a:prstGeom prst="rect"/>
                        </pic:spPr>
                      </pic:pic>
                    </a:graphicData>
                  </a:graphic>
                </wp:inline>
              </w:drawing>
            </w:r>
          </w:p>
        </w:tc>
      </w:tr>
      <w:tr>
        <w:tc>
          <w:tcPr>
            <w:tcW w:type="dxa" w:w="4535"/>
            <w:shd w:fill="F8FAFC"/>
            <w:tcMar>
              <w:top w:w="60" w:type="dxa"/>
              <w:bottom w:w="70" w:type="dxa"/>
              <w:left w:w="90" w:type="dxa"/>
              <w:right w:w="90" w:type="dxa"/>
            </w:tcMar>
          </w:tcPr>
          <w:p>
            <w:pPr>
              <w:pStyle w:val="Tabla_Dato"/>
              <w:jc w:val="center"/>
            </w:pPr>
            <w:r>
              <w:rPr>
                <w:rFonts w:ascii="Calibri" w:hAnsi="Calibri"/>
                <w:sz w:val="17"/>
              </w:rPr>
              <w:t>Fecha Cambiada a Guardar</w:t>
            </w:r>
          </w:p>
        </w:tc>
        <w:tc>
          <w:tcPr>
            <w:tcW w:type="dxa" w:w="4535"/>
            <w:shd w:fill="F8FAFC"/>
            <w:tcMar>
              <w:top w:w="60" w:type="dxa"/>
              <w:bottom w:w="70" w:type="dxa"/>
              <w:left w:w="90" w:type="dxa"/>
              <w:right w:w="90" w:type="dxa"/>
            </w:tcMar>
          </w:tcPr>
          <w:p>
            <w:pPr>
              <w:pStyle w:val="Tabla_Dato"/>
              <w:jc w:val="center"/>
            </w:pPr>
            <w:r>
              <w:rPr>
                <w:rFonts w:ascii="Calibri" w:hAnsi="Calibri"/>
                <w:sz w:val="17"/>
              </w:rPr>
              <w:t>Fecha Cambiada Confirmada</w:t>
            </w:r>
          </w:p>
        </w:tc>
      </w:tr>
    </w:tbl>
    <w:p>
      <w:pPr>
        <w:spacing w:before="0" w:after="120"/>
      </w:pPr>
    </w:p>
    <w:p>
      <w:pPr>
        <w:pStyle w:val="ListBullet"/>
        <w:ind w:left="357"/>
      </w:pPr>
      <w:r>
        <w:rPr>
          <w:rFonts w:ascii="Calibri" w:hAnsi="Calibri"/>
          <w:sz w:val="21"/>
        </w:rPr>
        <w:t xml:space="preserve">Toque el botón </w:t>
      </w:r>
      <w:r>
        <w:rPr>
          <w:rFonts w:ascii="Calibri" w:hAnsi="Calibri"/>
          <w:b/>
          <w:sz w:val="21"/>
        </w:rPr>
        <w:t>Save</w:t>
      </w:r>
      <w:r>
        <w:rPr>
          <w:rFonts w:ascii="Calibri" w:hAnsi="Calibri"/>
          <w:sz w:val="21"/>
        </w:rPr>
        <w:t xml:space="preserve"> (Guardar).</w:t>
      </w:r>
    </w:p>
    <w:p>
      <w:pPr>
        <w:pStyle w:val="ListBullet"/>
        <w:ind w:left="357"/>
      </w:pPr>
      <w:r>
        <w:rPr>
          <w:rFonts w:ascii="Calibri" w:hAnsi="Calibri"/>
          <w:b/>
          <w:sz w:val="21"/>
        </w:rPr>
        <w:t>Actualización en Cascada:</w:t>
      </w:r>
      <w:r>
        <w:rPr>
          <w:rFonts w:ascii="Calibri" w:hAnsi="Calibri"/>
          <w:sz w:val="21"/>
        </w:rPr>
        <w:t xml:space="preserve"> Al regresar a la pestaña </w:t>
      </w:r>
      <w:r>
        <w:rPr>
          <w:rFonts w:ascii="Calibri" w:hAnsi="Calibri"/>
          <w:b/>
          <w:sz w:val="21"/>
        </w:rPr>
        <w:t>RESUMEN</w:t>
      </w:r>
      <w:r>
        <w:rPr>
          <w:rFonts w:ascii="Calibri" w:hAnsi="Calibri"/>
          <w:sz w:val="21"/>
        </w:rPr>
        <w:t>, todas las tablas, cálculos y títulos dinámicos se habrán actualizado automáticamente para corresponder a la fecha seleccionada.</w:t>
      </w:r>
    </w:p>
    <w:p>
      <w:r>
        <w:br w:type="page"/>
      </w:r>
    </w:p>
    <w:p>
      <w:pPr>
        <w:pStyle w:val="Heading1"/>
      </w:pPr>
      <w:r>
        <w:rPr>
          <w:rFonts w:ascii="Calibri" w:hAnsi="Calibri"/>
          <w:b/>
          <w:color w:val="1E293B"/>
          <w:sz w:val="30"/>
        </w:rPr>
        <w:t>8. Guía Rápida de Parámetros Económicos</w:t>
      </w:r>
    </w:p>
    <w:p>
      <w:pPr/>
      <w:r>
        <w:rPr>
          <w:rFonts w:ascii="Calibri" w:hAnsi="Calibri"/>
          <w:sz w:val="22"/>
        </w:rPr>
        <w:t>Para resolver inquietudes operativas a los colaboradores de bodega, el esquema financiero del sistema opera bajo las siguientes reglas claras:</w:t>
      </w:r>
    </w:p>
    <w:tbl>
      <w:tblPr>
        <w:tblW w:type="auto" w:w="0"/>
        <w:jc w:val="center"/>
        <w:tblLayout w:type="fixed"/>
        <w:tblLook w:firstColumn="1" w:firstRow="1" w:lastColumn="0" w:lastRow="0" w:noHBand="0" w:noVBand="1" w:val="04A0"/>
        <w:tblBorders>
          <w:top w:val="single" w:sz="4" w:space="0" w:color="CBD5E1"/>
          <w:bottom w:val="single" w:sz="6" w:space="0" w:color="94A3B8"/>
          <w:insideH w:val="single" w:sz="4" w:space="0" w:color="E2E8F0"/>
          <w:left w:val="none"/>
          <w:right w:val="none"/>
          <w:insideV w:val="none"/>
        </w:tblBorders>
      </w:tblPr>
      <w:tblGrid>
        <w:gridCol w:w="3135"/>
        <w:gridCol w:w="3135"/>
        <w:gridCol w:w="3135"/>
      </w:tblGrid>
      <w:tr>
        <w:trPr>
          <w:tblHeader/>
          <w:cantSplit/>
        </w:trPr>
        <w:tc>
          <w:tcPr>
            <w:tcW w:type="dxa" w:w="2551"/>
            <w:shd w:fill="334155"/>
            <w:tcMar>
              <w:top w:w="70" w:type="dxa"/>
              <w:bottom w:w="70" w:type="dxa"/>
              <w:left w:w="90" w:type="dxa"/>
              <w:right w:w="90" w:type="dxa"/>
            </w:tcMar>
            <w:vAlign w:val="center"/>
          </w:tcPr>
          <w:p>
            <w:pPr>
              <w:pStyle w:val="Tabla_Encabezado"/>
              <w:jc w:val="left"/>
            </w:pPr>
            <w:r>
              <w:rPr>
                <w:rFonts w:ascii="Calibri" w:hAnsi="Calibri"/>
                <w:b/>
                <w:sz w:val="22"/>
              </w:rPr>
              <w:t>Parámetro Operativo</w:t>
            </w:r>
          </w:p>
        </w:tc>
        <w:tc>
          <w:tcPr>
            <w:tcW w:type="dxa" w:w="1814"/>
            <w:shd w:fill="334155"/>
            <w:tcMar>
              <w:top w:w="70" w:type="dxa"/>
              <w:bottom w:w="70" w:type="dxa"/>
              <w:left w:w="90" w:type="dxa"/>
              <w:right w:w="90" w:type="dxa"/>
            </w:tcMar>
            <w:vAlign w:val="center"/>
          </w:tcPr>
          <w:p>
            <w:pPr>
              <w:pStyle w:val="Tabla_Encabezado"/>
              <w:jc w:val="center"/>
            </w:pPr>
            <w:r>
              <w:rPr>
                <w:rFonts w:ascii="Calibri" w:hAnsi="Calibri"/>
                <w:b/>
                <w:sz w:val="22"/>
              </w:rPr>
              <w:t>Valor / Condición</w:t>
            </w:r>
          </w:p>
        </w:tc>
        <w:tc>
          <w:tcPr>
            <w:tcW w:type="dxa" w:w="4706"/>
            <w:shd w:fill="334155"/>
            <w:tcMar>
              <w:top w:w="70" w:type="dxa"/>
              <w:bottom w:w="70" w:type="dxa"/>
              <w:left w:w="90" w:type="dxa"/>
              <w:right w:w="90" w:type="dxa"/>
            </w:tcMar>
            <w:vAlign w:val="center"/>
          </w:tcPr>
          <w:p>
            <w:pPr>
              <w:pStyle w:val="Tabla_Encabezado"/>
              <w:jc w:val="left"/>
            </w:pPr>
            <w:r>
              <w:rPr>
                <w:rFonts w:ascii="Calibri" w:hAnsi="Calibri"/>
                <w:b/>
                <w:sz w:val="22"/>
              </w:rPr>
              <w:t>Regla de Aplicación</w:t>
            </w:r>
          </w:p>
        </w:tc>
      </w:tr>
      <w:tr>
        <w:trPr>
          <w:cantSplit/>
        </w:trPr>
        <w:tc>
          <w:tcPr>
            <w:tcW w:type="dxa" w:w="2551"/>
            <w:shd w:fill="F8FAFC"/>
            <w:tcMar>
              <w:top w:w="70" w:type="dxa"/>
              <w:bottom w:w="70" w:type="dxa"/>
              <w:left w:w="90" w:type="dxa"/>
              <w:right w:w="90" w:type="dxa"/>
            </w:tcMar>
            <w:vAlign w:val="center"/>
          </w:tcPr>
          <w:p>
            <w:pPr>
              <w:pStyle w:val="Tabla_Dato"/>
              <w:jc w:val="left"/>
            </w:pPr>
            <w:r>
              <w:rPr>
                <w:rFonts w:ascii="Calibri" w:hAnsi="Calibri"/>
                <w:b/>
                <w:sz w:val="22"/>
              </w:rPr>
              <w:t>Meta Base de Productividad</w:t>
            </w:r>
          </w:p>
        </w:tc>
        <w:tc>
          <w:tcPr>
            <w:tcW w:type="dxa" w:w="1814"/>
            <w:shd w:fill="F8FAFC"/>
            <w:tcMar>
              <w:top w:w="70" w:type="dxa"/>
              <w:bottom w:w="70" w:type="dxa"/>
              <w:left w:w="90" w:type="dxa"/>
              <w:right w:w="90" w:type="dxa"/>
            </w:tcMar>
            <w:vAlign w:val="center"/>
          </w:tcPr>
          <w:p>
            <w:pPr>
              <w:pStyle w:val="Tabla_Dato"/>
              <w:jc w:val="center"/>
            </w:pPr>
            <w:r>
              <w:rPr>
                <w:rFonts w:ascii="Calibri" w:hAnsi="Calibri"/>
                <w:b/>
                <w:sz w:val="22"/>
              </w:rPr>
              <w:t>100 puntos</w:t>
            </w:r>
          </w:p>
        </w:tc>
        <w:tc>
          <w:tcPr>
            <w:tcW w:type="dxa" w:w="4706"/>
            <w:shd w:fill="F8FAFC"/>
            <w:tcMar>
              <w:top w:w="70" w:type="dxa"/>
              <w:bottom w:w="70" w:type="dxa"/>
              <w:left w:w="90" w:type="dxa"/>
              <w:right w:w="90" w:type="dxa"/>
            </w:tcMar>
            <w:vAlign w:val="center"/>
          </w:tcPr>
          <w:p>
            <w:pPr>
              <w:pStyle w:val="Tabla_Dato"/>
              <w:jc w:val="left"/>
            </w:pPr>
            <w:r>
              <w:rPr>
                <w:rFonts w:ascii="Calibri" w:hAnsi="Calibri"/>
                <w:sz w:val="22"/>
              </w:rPr>
              <w:t>Cubierta por el salario ordinario. A partir del punto 101 se liquidan bonos escalonados.</w:t>
            </w:r>
          </w:p>
        </w:tc>
      </w:tr>
      <w:tr>
        <w:trPr>
          <w:cantSplit/>
        </w:trPr>
        <w:tc>
          <w:tcPr>
            <w:tcW w:type="dxa" w:w="2551"/>
            <w:shd w:fill="FFFFFF"/>
            <w:tcMar>
              <w:top w:w="70" w:type="dxa"/>
              <w:bottom w:w="70" w:type="dxa"/>
              <w:left w:w="90" w:type="dxa"/>
              <w:right w:w="90" w:type="dxa"/>
            </w:tcMar>
            <w:vAlign w:val="center"/>
          </w:tcPr>
          <w:p>
            <w:pPr>
              <w:pStyle w:val="Tabla_Dato"/>
              <w:jc w:val="left"/>
            </w:pPr>
            <w:r>
              <w:rPr>
                <w:rFonts w:ascii="Calibri" w:hAnsi="Calibri"/>
                <w:b/>
                <w:sz w:val="22"/>
              </w:rPr>
              <w:t>Escalón 1 de Productividad</w:t>
            </w:r>
          </w:p>
        </w:tc>
        <w:tc>
          <w:tcPr>
            <w:tcW w:type="dxa" w:w="1814"/>
            <w:shd w:fill="FFFFFF"/>
            <w:tcMar>
              <w:top w:w="70" w:type="dxa"/>
              <w:bottom w:w="70" w:type="dxa"/>
              <w:left w:w="90" w:type="dxa"/>
              <w:right w:w="90" w:type="dxa"/>
            </w:tcMar>
            <w:vAlign w:val="center"/>
          </w:tcPr>
          <w:p>
            <w:pPr>
              <w:pStyle w:val="Tabla_Dato"/>
              <w:jc w:val="center"/>
            </w:pPr>
            <w:r>
              <w:rPr>
                <w:rFonts w:ascii="Calibri" w:hAnsi="Calibri"/>
                <w:sz w:val="22"/>
              </w:rPr>
              <w:t>101 a 120 puntos</w:t>
            </w:r>
          </w:p>
        </w:tc>
        <w:tc>
          <w:tcPr>
            <w:tcW w:type="dxa" w:w="4706"/>
            <w:shd w:fill="FFFFFF"/>
            <w:tcMar>
              <w:top w:w="70" w:type="dxa"/>
              <w:bottom w:w="70" w:type="dxa"/>
              <w:left w:w="90" w:type="dxa"/>
              <w:right w:w="90" w:type="dxa"/>
            </w:tcMar>
            <w:vAlign w:val="center"/>
          </w:tcPr>
          <w:p>
            <w:pPr>
              <w:pStyle w:val="Tabla_Dato"/>
              <w:jc w:val="left"/>
            </w:pPr>
            <w:r>
              <w:rPr>
                <w:rFonts w:ascii="Calibri" w:hAnsi="Calibri"/>
                <w:sz w:val="22"/>
              </w:rPr>
              <w:t xml:space="preserve">Bonificación de </w:t>
            </w:r>
            <w:r>
              <w:rPr>
                <w:rFonts w:ascii="Calibri" w:hAnsi="Calibri"/>
                <w:b/>
                <w:sz w:val="22"/>
              </w:rPr>
              <w:t>$150.000</w:t>
            </w:r>
          </w:p>
        </w:tc>
      </w:tr>
      <w:tr>
        <w:trPr>
          <w:cantSplit/>
        </w:trPr>
        <w:tc>
          <w:tcPr>
            <w:tcW w:type="dxa" w:w="2551"/>
            <w:shd w:fill="F8FAFC"/>
            <w:tcMar>
              <w:top w:w="70" w:type="dxa"/>
              <w:bottom w:w="70" w:type="dxa"/>
              <w:left w:w="90" w:type="dxa"/>
              <w:right w:w="90" w:type="dxa"/>
            </w:tcMar>
            <w:vAlign w:val="center"/>
          </w:tcPr>
          <w:p>
            <w:pPr>
              <w:pStyle w:val="Tabla_Dato"/>
              <w:jc w:val="left"/>
            </w:pPr>
            <w:r>
              <w:rPr>
                <w:rFonts w:ascii="Calibri" w:hAnsi="Calibri"/>
                <w:b/>
                <w:sz w:val="22"/>
              </w:rPr>
              <w:t>Escalón 2 de Productividad</w:t>
            </w:r>
          </w:p>
        </w:tc>
        <w:tc>
          <w:tcPr>
            <w:tcW w:type="dxa" w:w="1814"/>
            <w:shd w:fill="F8FAFC"/>
            <w:tcMar>
              <w:top w:w="70" w:type="dxa"/>
              <w:bottom w:w="70" w:type="dxa"/>
              <w:left w:w="90" w:type="dxa"/>
              <w:right w:w="90" w:type="dxa"/>
            </w:tcMar>
            <w:vAlign w:val="center"/>
          </w:tcPr>
          <w:p>
            <w:pPr>
              <w:pStyle w:val="Tabla_Dato"/>
              <w:jc w:val="center"/>
            </w:pPr>
            <w:r>
              <w:rPr>
                <w:rFonts w:ascii="Calibri" w:hAnsi="Calibri"/>
                <w:sz w:val="22"/>
              </w:rPr>
              <w:t>121 a 150 puntos</w:t>
            </w:r>
          </w:p>
        </w:tc>
        <w:tc>
          <w:tcPr>
            <w:tcW w:type="dxa" w:w="4706"/>
            <w:shd w:fill="F8FAFC"/>
            <w:tcMar>
              <w:top w:w="70" w:type="dxa"/>
              <w:bottom w:w="70" w:type="dxa"/>
              <w:left w:w="90" w:type="dxa"/>
              <w:right w:w="90" w:type="dxa"/>
            </w:tcMar>
            <w:vAlign w:val="center"/>
          </w:tcPr>
          <w:p>
            <w:pPr>
              <w:pStyle w:val="Tabla_Dato"/>
              <w:jc w:val="left"/>
            </w:pPr>
            <w:r>
              <w:rPr>
                <w:rFonts w:ascii="Calibri" w:hAnsi="Calibri"/>
                <w:sz w:val="22"/>
              </w:rPr>
              <w:t xml:space="preserve">Bonificación de </w:t>
            </w:r>
            <w:r>
              <w:rPr>
                <w:rFonts w:ascii="Calibri" w:hAnsi="Calibri"/>
                <w:b/>
                <w:sz w:val="22"/>
              </w:rPr>
              <w:t>$300.000</w:t>
            </w:r>
          </w:p>
        </w:tc>
      </w:tr>
      <w:tr>
        <w:trPr>
          <w:cantSplit/>
        </w:trPr>
        <w:tc>
          <w:tcPr>
            <w:tcW w:type="dxa" w:w="2551"/>
            <w:shd w:fill="FFFFFF"/>
            <w:tcMar>
              <w:top w:w="70" w:type="dxa"/>
              <w:bottom w:w="70" w:type="dxa"/>
              <w:left w:w="90" w:type="dxa"/>
              <w:right w:w="90" w:type="dxa"/>
            </w:tcMar>
            <w:vAlign w:val="center"/>
          </w:tcPr>
          <w:p>
            <w:pPr>
              <w:pStyle w:val="Tabla_Dato"/>
              <w:jc w:val="left"/>
            </w:pPr>
            <w:r>
              <w:rPr>
                <w:rFonts w:ascii="Calibri" w:hAnsi="Calibri"/>
                <w:b/>
                <w:sz w:val="22"/>
              </w:rPr>
              <w:t>Escalón 3 de Productividad</w:t>
            </w:r>
          </w:p>
        </w:tc>
        <w:tc>
          <w:tcPr>
            <w:tcW w:type="dxa" w:w="1814"/>
            <w:shd w:fill="FFFFFF"/>
            <w:tcMar>
              <w:top w:w="70" w:type="dxa"/>
              <w:bottom w:w="70" w:type="dxa"/>
              <w:left w:w="90" w:type="dxa"/>
              <w:right w:w="90" w:type="dxa"/>
            </w:tcMar>
            <w:vAlign w:val="center"/>
          </w:tcPr>
          <w:p>
            <w:pPr>
              <w:pStyle w:val="Tabla_Dato"/>
              <w:jc w:val="center"/>
            </w:pPr>
            <w:r>
              <w:rPr>
                <w:rFonts w:ascii="Calibri" w:hAnsi="Calibri"/>
                <w:sz w:val="22"/>
              </w:rPr>
              <w:t>151 a 180 puntos</w:t>
            </w:r>
          </w:p>
        </w:tc>
        <w:tc>
          <w:tcPr>
            <w:tcW w:type="dxa" w:w="4706"/>
            <w:shd w:fill="FFFFFF"/>
            <w:tcMar>
              <w:top w:w="70" w:type="dxa"/>
              <w:bottom w:w="70" w:type="dxa"/>
              <w:left w:w="90" w:type="dxa"/>
              <w:right w:w="90" w:type="dxa"/>
            </w:tcMar>
            <w:vAlign w:val="center"/>
          </w:tcPr>
          <w:p>
            <w:pPr>
              <w:pStyle w:val="Tabla_Dato"/>
              <w:jc w:val="left"/>
            </w:pPr>
            <w:r>
              <w:rPr>
                <w:rFonts w:ascii="Calibri" w:hAnsi="Calibri"/>
                <w:sz w:val="22"/>
              </w:rPr>
              <w:t xml:space="preserve">Bonificación de </w:t>
            </w:r>
            <w:r>
              <w:rPr>
                <w:rFonts w:ascii="Calibri" w:hAnsi="Calibri"/>
                <w:b/>
                <w:sz w:val="22"/>
              </w:rPr>
              <w:t>$450.000</w:t>
            </w:r>
          </w:p>
        </w:tc>
      </w:tr>
      <w:tr>
        <w:trPr>
          <w:cantSplit/>
        </w:trPr>
        <w:tc>
          <w:tcPr>
            <w:tcW w:type="dxa" w:w="2551"/>
            <w:shd w:fill="F8FAFC"/>
            <w:tcMar>
              <w:top w:w="70" w:type="dxa"/>
              <w:bottom w:w="70" w:type="dxa"/>
              <w:left w:w="90" w:type="dxa"/>
              <w:right w:w="90" w:type="dxa"/>
            </w:tcMar>
            <w:vAlign w:val="center"/>
          </w:tcPr>
          <w:p>
            <w:pPr>
              <w:pStyle w:val="Tabla_Dato"/>
              <w:jc w:val="left"/>
            </w:pPr>
            <w:r>
              <w:rPr>
                <w:rFonts w:ascii="Calibri" w:hAnsi="Calibri"/>
                <w:b/>
                <w:sz w:val="22"/>
              </w:rPr>
              <w:t>Escalón 4 de Productividad</w:t>
            </w:r>
          </w:p>
        </w:tc>
        <w:tc>
          <w:tcPr>
            <w:tcW w:type="dxa" w:w="1814"/>
            <w:shd w:fill="F8FAFC"/>
            <w:tcMar>
              <w:top w:w="70" w:type="dxa"/>
              <w:bottom w:w="70" w:type="dxa"/>
              <w:left w:w="90" w:type="dxa"/>
              <w:right w:w="90" w:type="dxa"/>
            </w:tcMar>
            <w:vAlign w:val="center"/>
          </w:tcPr>
          <w:p>
            <w:pPr>
              <w:pStyle w:val="Tabla_Dato"/>
              <w:jc w:val="center"/>
            </w:pPr>
            <w:r>
              <w:rPr>
                <w:rFonts w:ascii="Calibri" w:hAnsi="Calibri"/>
                <w:sz w:val="22"/>
              </w:rPr>
              <w:t>181 o más puntos</w:t>
            </w:r>
          </w:p>
        </w:tc>
        <w:tc>
          <w:tcPr>
            <w:tcW w:type="dxa" w:w="4706"/>
            <w:shd w:fill="F8FAFC"/>
            <w:tcMar>
              <w:top w:w="70" w:type="dxa"/>
              <w:bottom w:w="70" w:type="dxa"/>
              <w:left w:w="90" w:type="dxa"/>
              <w:right w:w="90" w:type="dxa"/>
            </w:tcMar>
            <w:vAlign w:val="center"/>
          </w:tcPr>
          <w:p>
            <w:pPr>
              <w:pStyle w:val="Tabla_Dato"/>
              <w:jc w:val="left"/>
            </w:pPr>
            <w:r>
              <w:rPr>
                <w:rFonts w:ascii="Calibri" w:hAnsi="Calibri"/>
                <w:sz w:val="22"/>
              </w:rPr>
              <w:t xml:space="preserve">Bonificación de </w:t>
            </w:r>
            <w:r>
              <w:rPr>
                <w:rFonts w:ascii="Calibri" w:hAnsi="Calibri"/>
                <w:b/>
                <w:sz w:val="22"/>
              </w:rPr>
              <w:t>$600.000</w:t>
            </w:r>
            <w:r>
              <w:rPr>
                <w:rFonts w:ascii="Calibri" w:hAnsi="Calibri"/>
                <w:sz w:val="22"/>
              </w:rPr>
              <w:t xml:space="preserve"> (Escala máxima)</w:t>
            </w:r>
          </w:p>
        </w:tc>
      </w:tr>
      <w:tr>
        <w:trPr>
          <w:cantSplit/>
        </w:trPr>
        <w:tc>
          <w:tcPr>
            <w:tcW w:type="dxa" w:w="2551"/>
            <w:shd w:fill="FFFFFF"/>
            <w:tcMar>
              <w:top w:w="70" w:type="dxa"/>
              <w:bottom w:w="70" w:type="dxa"/>
              <w:left w:w="90" w:type="dxa"/>
              <w:right w:w="90" w:type="dxa"/>
            </w:tcMar>
            <w:vAlign w:val="center"/>
          </w:tcPr>
          <w:p>
            <w:pPr>
              <w:pStyle w:val="Tabla_Dato"/>
              <w:jc w:val="left"/>
            </w:pPr>
            <w:r>
              <w:rPr>
                <w:rFonts w:ascii="Calibri" w:hAnsi="Calibri"/>
                <w:b/>
                <w:sz w:val="22"/>
              </w:rPr>
              <w:t>Fondo Base de Calidad</w:t>
            </w:r>
          </w:p>
        </w:tc>
        <w:tc>
          <w:tcPr>
            <w:tcW w:type="dxa" w:w="1814"/>
            <w:shd w:fill="FFFFFF"/>
            <w:tcMar>
              <w:top w:w="70" w:type="dxa"/>
              <w:bottom w:w="70" w:type="dxa"/>
              <w:left w:w="90" w:type="dxa"/>
              <w:right w:w="90" w:type="dxa"/>
            </w:tcMar>
            <w:vAlign w:val="center"/>
          </w:tcPr>
          <w:p>
            <w:pPr>
              <w:pStyle w:val="Tabla_Dato"/>
              <w:jc w:val="center"/>
            </w:pPr>
            <w:r>
              <w:rPr>
                <w:rFonts w:ascii="Calibri" w:hAnsi="Calibri"/>
                <w:b/>
                <w:sz w:val="22"/>
              </w:rPr>
              <w:t>$200.000</w:t>
            </w:r>
          </w:p>
        </w:tc>
        <w:tc>
          <w:tcPr>
            <w:tcW w:type="dxa" w:w="4706"/>
            <w:shd w:fill="FFFFFF"/>
            <w:tcMar>
              <w:top w:w="70" w:type="dxa"/>
              <w:bottom w:w="70" w:type="dxa"/>
              <w:left w:w="90" w:type="dxa"/>
              <w:right w:w="90" w:type="dxa"/>
            </w:tcMar>
            <w:vAlign w:val="center"/>
          </w:tcPr>
          <w:p>
            <w:pPr>
              <w:pStyle w:val="Tabla_Dato"/>
              <w:jc w:val="left"/>
            </w:pPr>
            <w:r>
              <w:rPr>
                <w:rFonts w:ascii="Calibri" w:hAnsi="Calibri"/>
                <w:sz w:val="22"/>
              </w:rPr>
              <w:t xml:space="preserve">Monto base disponible al inicio del ciclo de medición. </w:t>
            </w:r>
            <w:r>
              <w:rPr>
                <w:rFonts w:ascii="Calibri" w:hAnsi="Calibri"/>
                <w:b/>
                <w:sz w:val="22"/>
              </w:rPr>
              <w:t>Requisito indispensable:</w:t>
            </w:r>
            <w:r>
              <w:rPr>
                <w:rFonts w:ascii="Calibri" w:hAnsi="Calibri"/>
                <w:sz w:val="22"/>
              </w:rPr>
              <w:t xml:space="preserve"> Alcanzar la meta mínima de puntos acumulados (</w:t>
            </w:r>
            <w:r>
              <w:rPr>
                <w:rFonts w:ascii="Consolas" w:hAnsi="Consolas"/>
                <w:color w:val="0F172A"/>
                <w:sz w:val="19"/>
                <w:shd w:fill="F1F5F9"/>
              </w:rPr>
              <w:t>CONFIGURACION!$B$2</w:t>
            </w:r>
            <w:r>
              <w:rPr>
                <w:rFonts w:ascii="Calibri" w:hAnsi="Calibri"/>
                <w:sz w:val="22"/>
              </w:rPr>
              <w:t xml:space="preserve">, base 100 puntos). Si no se alcanza la meta mínima, se liquida en </w:t>
            </w:r>
            <w:r>
              <w:rPr>
                <w:rFonts w:ascii="Calibri" w:hAnsi="Calibri"/>
                <w:b/>
                <w:sz w:val="22"/>
              </w:rPr>
              <w:t>$0</w:t>
            </w:r>
            <w:r>
              <w:rPr>
                <w:rFonts w:ascii="Calibri" w:hAnsi="Calibri"/>
                <w:sz w:val="22"/>
              </w:rPr>
              <w:t>.</w:t>
            </w:r>
          </w:p>
        </w:tc>
      </w:tr>
      <w:tr>
        <w:trPr>
          <w:cantSplit/>
        </w:trPr>
        <w:tc>
          <w:tcPr>
            <w:tcW w:type="dxa" w:w="2551"/>
            <w:shd w:fill="F8FAFC"/>
            <w:tcMar>
              <w:top w:w="70" w:type="dxa"/>
              <w:bottom w:w="70" w:type="dxa"/>
              <w:left w:w="90" w:type="dxa"/>
              <w:right w:w="90" w:type="dxa"/>
            </w:tcMar>
            <w:vAlign w:val="center"/>
          </w:tcPr>
          <w:p>
            <w:pPr>
              <w:pStyle w:val="Tabla_Dato"/>
              <w:jc w:val="left"/>
            </w:pPr>
            <w:r>
              <w:rPr>
                <w:rFonts w:ascii="Calibri" w:hAnsi="Calibri"/>
                <w:b/>
                <w:sz w:val="22"/>
              </w:rPr>
              <w:t>Penalización por Error</w:t>
            </w:r>
          </w:p>
        </w:tc>
        <w:tc>
          <w:tcPr>
            <w:tcW w:type="dxa" w:w="1814"/>
            <w:shd w:fill="F8FAFC"/>
            <w:tcMar>
              <w:top w:w="70" w:type="dxa"/>
              <w:bottom w:w="70" w:type="dxa"/>
              <w:left w:w="90" w:type="dxa"/>
              <w:right w:w="90" w:type="dxa"/>
            </w:tcMar>
            <w:vAlign w:val="center"/>
          </w:tcPr>
          <w:p>
            <w:pPr>
              <w:pStyle w:val="Tabla_Dato"/>
              <w:jc w:val="center"/>
            </w:pPr>
            <w:r>
              <w:rPr>
                <w:rFonts w:ascii="Calibri" w:hAnsi="Calibri"/>
                <w:b/>
                <w:sz w:val="22"/>
              </w:rPr>
              <w:t>-$40.000</w:t>
            </w:r>
            <w:r>
              <w:rPr>
                <w:rFonts w:ascii="Calibri" w:hAnsi="Calibri"/>
                <w:sz w:val="22"/>
              </w:rPr>
              <w:t xml:space="preserve"> por punto de error</w:t>
            </w:r>
          </w:p>
        </w:tc>
        <w:tc>
          <w:tcPr>
            <w:tcW w:type="dxa" w:w="4706"/>
            <w:shd w:fill="F8FAFC"/>
            <w:tcMar>
              <w:top w:w="70" w:type="dxa"/>
              <w:bottom w:w="70" w:type="dxa"/>
              <w:left w:w="90" w:type="dxa"/>
              <w:right w:w="90" w:type="dxa"/>
            </w:tcMar>
            <w:vAlign w:val="center"/>
          </w:tcPr>
          <w:p>
            <w:pPr>
              <w:pStyle w:val="Tabla_Dato"/>
              <w:jc w:val="left"/>
            </w:pPr>
            <w:r>
              <w:rPr>
                <w:rFonts w:ascii="Calibri" w:hAnsi="Calibri"/>
                <w:sz w:val="22"/>
              </w:rPr>
              <w:t>Se descuenta directamente del fondo base de calidad según las faltas auditadas (siempre que se alcance la meta mínima de puntos).</w:t>
            </w:r>
          </w:p>
        </w:tc>
      </w:tr>
      <w:tr>
        <w:trPr>
          <w:cantSplit/>
        </w:trPr>
        <w:tc>
          <w:tcPr>
            <w:tcW w:type="dxa" w:w="2551"/>
            <w:shd w:fill="FFFFFF"/>
            <w:tcMar>
              <w:top w:w="70" w:type="dxa"/>
              <w:bottom w:w="70" w:type="dxa"/>
              <w:left w:w="90" w:type="dxa"/>
              <w:right w:w="90" w:type="dxa"/>
            </w:tcMar>
            <w:vAlign w:val="center"/>
          </w:tcPr>
          <w:p>
            <w:pPr>
              <w:pStyle w:val="Tabla_Dato"/>
              <w:jc w:val="left"/>
            </w:pPr>
            <w:r>
              <w:rPr>
                <w:rFonts w:ascii="Calibri" w:hAnsi="Calibri"/>
                <w:b/>
                <w:sz w:val="22"/>
              </w:rPr>
              <w:t>Protección Salarial (Piso $0)</w:t>
            </w:r>
          </w:p>
        </w:tc>
        <w:tc>
          <w:tcPr>
            <w:tcW w:type="dxa" w:w="1814"/>
            <w:shd w:fill="FFFFFF"/>
            <w:tcMar>
              <w:top w:w="70" w:type="dxa"/>
              <w:bottom w:w="70" w:type="dxa"/>
              <w:left w:w="90" w:type="dxa"/>
              <w:right w:w="90" w:type="dxa"/>
            </w:tcMar>
            <w:vAlign w:val="center"/>
          </w:tcPr>
          <w:p>
            <w:pPr>
              <w:pStyle w:val="Tabla_Dato"/>
              <w:jc w:val="center"/>
            </w:pPr>
            <w:r>
              <w:rPr>
                <w:rFonts w:ascii="Calibri" w:hAnsi="Calibri"/>
                <w:b/>
                <w:sz w:val="22"/>
              </w:rPr>
              <w:t>$0 mínimo</w:t>
            </w:r>
          </w:p>
        </w:tc>
        <w:tc>
          <w:tcPr>
            <w:tcW w:type="dxa" w:w="4706"/>
            <w:shd w:fill="FFFFFF"/>
            <w:tcMar>
              <w:top w:w="70" w:type="dxa"/>
              <w:bottom w:w="70" w:type="dxa"/>
              <w:left w:w="90" w:type="dxa"/>
              <w:right w:w="90" w:type="dxa"/>
            </w:tcMar>
            <w:vAlign w:val="center"/>
          </w:tcPr>
          <w:p>
            <w:pPr>
              <w:pStyle w:val="Tabla_Dato"/>
              <w:jc w:val="left"/>
            </w:pPr>
            <w:r>
              <w:rPr>
                <w:rFonts w:ascii="Calibri" w:hAnsi="Calibri"/>
                <w:sz w:val="22"/>
              </w:rPr>
              <w:t>El bono de calidad nunca genera saldo en contra ni efectúa deducciones del sueldo ordinario.</w:t>
            </w:r>
          </w:p>
        </w:tc>
      </w:tr>
    </w:tbl>
    <w:p>
      <w:pPr>
        <w:spacing w:before="0" w:after="120"/>
      </w:pP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 xml:space="preserve">Manual de Usuario Operativo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Intereléctricos — Sistema de Bonificaciones Bodega | Manual de Usuario Operativo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E293B"/>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4155"/>
      <w:sz w:val="25"/>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37415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76" w:lineRule="auto" w:before="0"/>
      <w:contextualSpacing/>
    </w:pPr>
    <w:rPr>
      <w:rFonts w:asciiTheme="majorHAnsi" w:eastAsiaTheme="majorEastAsia" w:hAnsiTheme="majorHAnsi" w:cstheme="majorBidi" w:ascii="Calibri" w:hAnsi="Calibri"/>
      <w:b/>
      <w:color w:val="1E293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76" w:lineRule="auto"/>
      <w:ind w:left="357"/>
      <w:contextualSpacing/>
    </w:pPr>
    <w:rPr>
      <w:rFonts w:ascii="Calibri" w:hAnsi="Calibri"/>
      <w:color w:val="1F293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igo_Inline">
    <w:name w:val="Codigo_Inline"/>
    <w:rPr>
      <w:rFonts w:ascii="Consolas" w:hAnsi="Consolas"/>
      <w:color w:val="0F172A"/>
      <w:sz w:val="19"/>
    </w:rPr>
  </w:style>
  <w:style w:type="paragraph" w:customStyle="1" w:styleId="Tabla_Encabezado">
    <w:name w:val="Tabla_Encabezado"/>
    <w:pPr>
      <w:spacing w:before="0" w:after="0" w:line="252" w:lineRule="auto"/>
    </w:pPr>
    <w:rPr>
      <w:rFonts w:ascii="Calibri" w:hAnsi="Calibri"/>
      <w:b/>
      <w:color w:val="FFFFFF"/>
      <w:sz w:val="19"/>
    </w:rPr>
  </w:style>
  <w:style w:type="paragraph" w:customStyle="1" w:styleId="Tabla_Dato">
    <w:name w:val="Tabla_Dato"/>
    <w:pPr>
      <w:spacing w:before="0" w:after="0" w:line="252" w:lineRule="auto"/>
    </w:pPr>
    <w:rPr>
      <w:rFonts w:ascii="Calibri" w:hAnsi="Calibri"/>
      <w:color w:val="1F2937"/>
      <w:sz w:val="18"/>
    </w:rPr>
  </w:style>
  <w:style w:type="paragraph" w:customStyle="1" w:styleId="Captura_Ref">
    <w:name w:val="Captura_Ref"/>
    <w:pPr>
      <w:spacing w:before="20" w:after="160"/>
    </w:pPr>
    <w:rPr>
      <w:rFonts w:ascii="Calibri" w:hAnsi="Calibri"/>
      <w:i/>
      <w:color w:val="64748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